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EE" w:rsidRPr="004935D0" w:rsidRDefault="00D048A1" w:rsidP="003F74EE">
      <w:pPr>
        <w:shd w:val="clear" w:color="auto" w:fill="FFFFFF"/>
        <w:spacing w:after="100" w:afterAutospacing="1"/>
        <w:jc w:val="both"/>
        <w:rPr>
          <w:rFonts w:ascii="Arial" w:hAnsi="Arial" w:cs="Arial"/>
          <w:b/>
          <w:lang w:val="ru-RU"/>
        </w:rPr>
      </w:pPr>
      <w:r w:rsidRPr="00D048A1">
        <w:rPr>
          <w:rFonts w:ascii="Arial" w:hAnsi="Arial" w:cs="Arial"/>
          <w:b/>
          <w:lang w:val="ru-RU"/>
        </w:rPr>
        <w:t>СИБУР предложит участникам чемпионата CASE-IN вместе найти решение вопроса переработки пластиковых отходов</w:t>
      </w:r>
    </w:p>
    <w:p w:rsidR="00D048A1" w:rsidRPr="00D048A1" w:rsidRDefault="00825238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F67E65">
        <w:rPr>
          <w:rFonts w:ascii="Arial" w:hAnsi="Arial" w:cs="Arial"/>
          <w:b/>
          <w:noProof/>
          <w:lang w:val="ru-RU" w:eastAsia="ru-RU"/>
        </w:rPr>
        <w:t xml:space="preserve">Москва, </w:t>
      </w:r>
      <w:r w:rsidR="00AB6F4E">
        <w:rPr>
          <w:rFonts w:ascii="Arial" w:hAnsi="Arial" w:cs="Arial"/>
          <w:b/>
          <w:noProof/>
          <w:lang w:val="ru-RU" w:eastAsia="ru-RU"/>
        </w:rPr>
        <w:t>20</w:t>
      </w:r>
      <w:bookmarkStart w:id="0" w:name="_GoBack"/>
      <w:bookmarkEnd w:id="0"/>
      <w:r w:rsidRPr="00F67E65">
        <w:rPr>
          <w:rFonts w:ascii="Arial" w:hAnsi="Arial" w:cs="Arial"/>
          <w:b/>
          <w:noProof/>
          <w:lang w:val="ru-RU" w:eastAsia="ru-RU"/>
        </w:rPr>
        <w:t> </w:t>
      </w:r>
      <w:r w:rsidR="003F74EE">
        <w:rPr>
          <w:rFonts w:ascii="Arial" w:hAnsi="Arial" w:cs="Arial"/>
          <w:b/>
          <w:noProof/>
          <w:lang w:val="ru-RU" w:eastAsia="ru-RU"/>
        </w:rPr>
        <w:t>февраля</w:t>
      </w:r>
      <w:r w:rsidR="00B86E0A" w:rsidRPr="00F67E65">
        <w:rPr>
          <w:rFonts w:ascii="Arial" w:hAnsi="Arial" w:cs="Arial"/>
          <w:b/>
          <w:noProof/>
          <w:lang w:val="ru-RU" w:eastAsia="ru-RU"/>
        </w:rPr>
        <w:t xml:space="preserve"> </w:t>
      </w:r>
      <w:r w:rsidRPr="00F67E65">
        <w:rPr>
          <w:rFonts w:ascii="Arial" w:hAnsi="Arial" w:cs="Arial"/>
          <w:b/>
          <w:noProof/>
          <w:lang w:val="ru-RU" w:eastAsia="ru-RU"/>
        </w:rPr>
        <w:t>20</w:t>
      </w:r>
      <w:r w:rsidR="00B86E0A" w:rsidRPr="00F67E65">
        <w:rPr>
          <w:rFonts w:ascii="Arial" w:hAnsi="Arial" w:cs="Arial"/>
          <w:b/>
          <w:noProof/>
          <w:lang w:val="ru-RU" w:eastAsia="ru-RU"/>
        </w:rPr>
        <w:t>20</w:t>
      </w:r>
      <w:r w:rsidRPr="00F67E65">
        <w:rPr>
          <w:rFonts w:ascii="Arial" w:hAnsi="Arial" w:cs="Arial"/>
          <w:b/>
          <w:noProof/>
          <w:lang w:val="ru-RU" w:eastAsia="ru-RU"/>
        </w:rPr>
        <w:t xml:space="preserve"> г</w:t>
      </w:r>
      <w:r w:rsidR="00F67E65">
        <w:rPr>
          <w:rFonts w:ascii="Arial" w:hAnsi="Arial" w:cs="Arial"/>
          <w:b/>
          <w:noProof/>
          <w:lang w:val="ru-RU" w:eastAsia="ru-RU"/>
        </w:rPr>
        <w:t>ода</w:t>
      </w:r>
      <w:r w:rsidR="005A79C3">
        <w:rPr>
          <w:rFonts w:ascii="Arial" w:hAnsi="Arial" w:cs="Arial"/>
          <w:lang w:val="ru-RU"/>
        </w:rPr>
        <w:t>.</w:t>
      </w:r>
      <w:r w:rsidR="0096746A">
        <w:rPr>
          <w:rFonts w:ascii="Arial" w:hAnsi="Arial" w:cs="Arial"/>
          <w:lang w:val="ru-RU"/>
        </w:rPr>
        <w:t xml:space="preserve"> </w:t>
      </w:r>
      <w:r w:rsidR="00D048A1" w:rsidRPr="00D048A1">
        <w:rPr>
          <w:rFonts w:ascii="Arial" w:hAnsi="Arial" w:cs="Arial"/>
          <w:lang w:val="ru-RU"/>
        </w:rPr>
        <w:t>Компания СИБУР третий год подряд выступает стратегическим партнером Международного инженерного чемпионата CASE-IN. В 2020 году СИБУР разработал для Школьной лиги чемпионата и, в частности, направления «Нефтехимия» Студенческой лиги кейсы по вторичному использованию полимеров.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>VIII Международный инженерный чемпионат CASE-IN стартует 20 февраля. Цель чемпионата − популяризировать инженерно-техническое образование, выявить одаренных школьников и дать им возможность ранней профориентации, создать кадровый резерв из перспективных студентов для предприятий нефтехимического, топливно-энергетического и минерально-сырьевого комплексов.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В заочных отборочных соревнованиях Школьной лиги при поддержке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 xml:space="preserve"> примут</w:t>
      </w:r>
      <w:r w:rsidR="00562BBB">
        <w:rPr>
          <w:rFonts w:ascii="Arial" w:hAnsi="Arial" w:cs="Arial"/>
          <w:lang w:val="ru-RU"/>
        </w:rPr>
        <w:t xml:space="preserve"> участие</w:t>
      </w:r>
      <w:r w:rsidRPr="00D048A1">
        <w:rPr>
          <w:rFonts w:ascii="Arial" w:hAnsi="Arial" w:cs="Arial"/>
          <w:lang w:val="ru-RU"/>
        </w:rPr>
        <w:t xml:space="preserve"> учащиеся 9-11 классов, планирующие в будущем стать инженерами. СИБУР озадачил команды кейсом по теме «Круговорот углеводородов в быту и промышленности». Участие в чемпионате предоставляет школьникам возможность получить практический опыт в решении инженерных задач, направленных на создание позитивных перемен, проложить для себя первую карьерную траекторию в крупных отраслевых компаниях.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«Мы считаем, что начинать выстраивать профессиональный путь и учиться создавать позитивные изменения нужно уже со школьной скамьи. Именно поэтому в 2020 году мы поддерживаем чемпионат и в </w:t>
      </w:r>
      <w:r>
        <w:rPr>
          <w:rFonts w:ascii="Arial" w:hAnsi="Arial" w:cs="Arial"/>
          <w:lang w:val="ru-RU"/>
        </w:rPr>
        <w:t>Ш</w:t>
      </w:r>
      <w:r w:rsidRPr="00D048A1">
        <w:rPr>
          <w:rFonts w:ascii="Arial" w:hAnsi="Arial" w:cs="Arial"/>
          <w:lang w:val="ru-RU"/>
        </w:rPr>
        <w:t xml:space="preserve">кольной, и в </w:t>
      </w:r>
      <w:r>
        <w:rPr>
          <w:rFonts w:ascii="Arial" w:hAnsi="Arial" w:cs="Arial"/>
          <w:lang w:val="ru-RU"/>
        </w:rPr>
        <w:t>С</w:t>
      </w:r>
      <w:r w:rsidRPr="00D048A1">
        <w:rPr>
          <w:rFonts w:ascii="Arial" w:hAnsi="Arial" w:cs="Arial"/>
          <w:lang w:val="ru-RU"/>
        </w:rPr>
        <w:t>туденческой лигах в рамках программы социальных инвестиций «Формула хороших дел». Устойчивое развитие компании</w:t>
      </w:r>
      <w:r w:rsidR="00562BBB">
        <w:rPr>
          <w:rFonts w:ascii="Arial" w:hAnsi="Arial" w:cs="Arial"/>
          <w:lang w:val="ru-RU"/>
        </w:rPr>
        <w:t xml:space="preserve"> — </w:t>
      </w:r>
      <w:r w:rsidRPr="00D048A1">
        <w:rPr>
          <w:rFonts w:ascii="Arial" w:hAnsi="Arial" w:cs="Arial"/>
          <w:lang w:val="ru-RU"/>
        </w:rPr>
        <w:t xml:space="preserve">приоритет для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 xml:space="preserve">, поэтому выбор кейсов из области экономики замкнутого цикла и вторичной переработки полимеров не был случайным. Мы ждем от конкурсантов решений, которые могли бы послужить источником нового подхода к решению экологических вопросов современности», — прокомментировал Станислав Каспаров, директор обеспечения поддержки бизнеса в регионах присутствия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>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Помимо соревнований, для участников Школьной лиги предусмотрены интересные </w:t>
      </w:r>
      <w:proofErr w:type="spellStart"/>
      <w:r w:rsidRPr="00D048A1">
        <w:rPr>
          <w:rFonts w:ascii="Arial" w:hAnsi="Arial" w:cs="Arial"/>
          <w:lang w:val="ru-RU"/>
        </w:rPr>
        <w:t>вебинары</w:t>
      </w:r>
      <w:proofErr w:type="spellEnd"/>
      <w:r w:rsidRPr="00D048A1">
        <w:rPr>
          <w:rFonts w:ascii="Arial" w:hAnsi="Arial" w:cs="Arial"/>
          <w:lang w:val="ru-RU"/>
        </w:rPr>
        <w:t xml:space="preserve"> по разным направлениям профессиональной ориентации, менторами </w:t>
      </w:r>
      <w:r w:rsidR="00734DD9">
        <w:rPr>
          <w:rFonts w:ascii="Arial" w:hAnsi="Arial" w:cs="Arial"/>
          <w:lang w:val="ru-RU"/>
        </w:rPr>
        <w:t xml:space="preserve">на </w:t>
      </w:r>
      <w:r w:rsidRPr="00D048A1">
        <w:rPr>
          <w:rFonts w:ascii="Arial" w:hAnsi="Arial" w:cs="Arial"/>
          <w:lang w:val="ru-RU"/>
        </w:rPr>
        <w:t xml:space="preserve">которых выступят специалисты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 xml:space="preserve"> и других отраслевых компаний.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В мероприятиях </w:t>
      </w:r>
      <w:r>
        <w:rPr>
          <w:rFonts w:ascii="Arial" w:hAnsi="Arial" w:cs="Arial"/>
          <w:lang w:val="ru-RU"/>
        </w:rPr>
        <w:t>С</w:t>
      </w:r>
      <w:r w:rsidRPr="00D048A1">
        <w:rPr>
          <w:rFonts w:ascii="Arial" w:hAnsi="Arial" w:cs="Arial"/>
          <w:lang w:val="ru-RU"/>
        </w:rPr>
        <w:t xml:space="preserve">туденческой лиги чемпионата примут участие тысячи </w:t>
      </w:r>
      <w:r w:rsidR="009A4CB0">
        <w:rPr>
          <w:rFonts w:ascii="Arial" w:hAnsi="Arial" w:cs="Arial"/>
          <w:lang w:val="ru-RU"/>
        </w:rPr>
        <w:t>студентов из России, Беларуси</w:t>
      </w:r>
      <w:r w:rsidRPr="00D048A1">
        <w:rPr>
          <w:rFonts w:ascii="Arial" w:hAnsi="Arial" w:cs="Arial"/>
          <w:lang w:val="ru-RU"/>
        </w:rPr>
        <w:t xml:space="preserve">, Казахстана. Очные соревнования лиги «Нефтехимия» для студентов и аспирантов до 25 лет пройдут в 11 вузах России. СИБУР предложил участникам лиги сформировать проект модернизации предприятия по производству полиэтилентерефталата (ПЭТ) для вовлечения вторичных полимеров в технологический процесс. Конкурсантам предстоит за десять дней решить предложенный кейс и представить проекты экспертной комиссии из представителей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 xml:space="preserve"> и других отраслевых компаний, научных и </w:t>
      </w:r>
      <w:r w:rsidRPr="00D048A1">
        <w:rPr>
          <w:rFonts w:ascii="Arial" w:hAnsi="Arial" w:cs="Arial"/>
          <w:lang w:val="ru-RU"/>
        </w:rPr>
        <w:lastRenderedPageBreak/>
        <w:t>образовательных организаций. А также</w:t>
      </w:r>
      <w:r w:rsidR="00562BBB">
        <w:rPr>
          <w:rFonts w:ascii="Arial" w:hAnsi="Arial" w:cs="Arial"/>
          <w:lang w:val="ru-RU"/>
        </w:rPr>
        <w:t xml:space="preserve"> — </w:t>
      </w:r>
      <w:r w:rsidRPr="00D048A1">
        <w:rPr>
          <w:rFonts w:ascii="Arial" w:hAnsi="Arial" w:cs="Arial"/>
          <w:lang w:val="ru-RU"/>
        </w:rPr>
        <w:t>обосновать эффективность с учетом экономических и экологических критериев.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>«По итогам чемпионата</w:t>
      </w:r>
      <w:r w:rsidR="00182A87">
        <w:rPr>
          <w:rFonts w:ascii="Arial" w:hAnsi="Arial" w:cs="Arial"/>
          <w:lang w:val="ru-RU"/>
        </w:rPr>
        <w:t xml:space="preserve"> </w:t>
      </w:r>
      <w:r w:rsidR="00182A87" w:rsidRPr="009A4CB0">
        <w:rPr>
          <w:rFonts w:ascii="Arial" w:hAnsi="Arial" w:cs="Arial"/>
          <w:caps/>
          <w:lang w:val="ru-RU"/>
        </w:rPr>
        <w:t>Case-In</w:t>
      </w:r>
      <w:r w:rsidR="00182A87">
        <w:rPr>
          <w:rFonts w:ascii="Arial" w:hAnsi="Arial" w:cs="Arial"/>
          <w:lang w:val="ru-RU"/>
        </w:rPr>
        <w:t xml:space="preserve"> прошлого года около 30</w:t>
      </w:r>
      <w:r w:rsidRPr="00D048A1">
        <w:rPr>
          <w:rFonts w:ascii="Arial" w:hAnsi="Arial" w:cs="Arial"/>
          <w:lang w:val="ru-RU"/>
        </w:rPr>
        <w:t xml:space="preserve"> участников Студенческой лиги получили возможность стажировки</w:t>
      </w:r>
      <w:r w:rsidR="009A4CB0">
        <w:rPr>
          <w:rFonts w:ascii="Arial" w:hAnsi="Arial" w:cs="Arial"/>
          <w:lang w:val="ru-RU"/>
        </w:rPr>
        <w:t xml:space="preserve"> и</w:t>
      </w:r>
      <w:r w:rsidRPr="00D048A1">
        <w:rPr>
          <w:rFonts w:ascii="Arial" w:hAnsi="Arial" w:cs="Arial"/>
          <w:lang w:val="ru-RU"/>
        </w:rPr>
        <w:t xml:space="preserve"> целевого обучения</w:t>
      </w:r>
      <w:r w:rsidR="009A4CB0">
        <w:rPr>
          <w:rFonts w:ascii="Arial" w:hAnsi="Arial" w:cs="Arial"/>
          <w:lang w:val="ru-RU"/>
        </w:rPr>
        <w:t>,</w:t>
      </w:r>
      <w:r w:rsidRPr="00D048A1">
        <w:rPr>
          <w:rFonts w:ascii="Arial" w:hAnsi="Arial" w:cs="Arial"/>
          <w:lang w:val="ru-RU"/>
        </w:rPr>
        <w:t xml:space="preserve"> </w:t>
      </w:r>
      <w:r w:rsidR="009A4CB0">
        <w:rPr>
          <w:rFonts w:ascii="Arial" w:hAnsi="Arial" w:cs="Arial"/>
          <w:lang w:val="ru-RU"/>
        </w:rPr>
        <w:t>в результате</w:t>
      </w:r>
      <w:r w:rsidRPr="00D048A1">
        <w:rPr>
          <w:rFonts w:ascii="Arial" w:hAnsi="Arial" w:cs="Arial"/>
          <w:lang w:val="ru-RU"/>
        </w:rPr>
        <w:t xml:space="preserve"> 15 из них трудоустроены в компании. Эти молодые люди сделали серьезный шаг к тому, чтобы войти в число специалистов, которые определят будущее российской промышленности. Мы искренне желаем всем участникам чемпионата вдохновения, креативности, вдумчивого подхода к поставленным задачам и, конечно, удачи», — отметила Ольга </w:t>
      </w:r>
      <w:proofErr w:type="spellStart"/>
      <w:r w:rsidRPr="00D048A1">
        <w:rPr>
          <w:rFonts w:ascii="Arial" w:hAnsi="Arial" w:cs="Arial"/>
          <w:lang w:val="ru-RU"/>
        </w:rPr>
        <w:t>Улесова</w:t>
      </w:r>
      <w:proofErr w:type="spellEnd"/>
      <w:r w:rsidRPr="00D048A1">
        <w:rPr>
          <w:rFonts w:ascii="Arial" w:hAnsi="Arial" w:cs="Arial"/>
          <w:lang w:val="ru-RU"/>
        </w:rPr>
        <w:t xml:space="preserve">, директор по управлению талантами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>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>28 февраля сво</w:t>
      </w:r>
      <w:r w:rsidR="0081706D">
        <w:rPr>
          <w:rFonts w:ascii="Arial" w:hAnsi="Arial" w:cs="Arial"/>
          <w:lang w:val="ru-RU"/>
        </w:rPr>
        <w:t>ю</w:t>
      </w:r>
      <w:r w:rsidRPr="00D048A1">
        <w:rPr>
          <w:rFonts w:ascii="Arial" w:hAnsi="Arial" w:cs="Arial"/>
          <w:lang w:val="ru-RU"/>
        </w:rPr>
        <w:t xml:space="preserve"> площадк</w:t>
      </w:r>
      <w:r w:rsidR="0081706D">
        <w:rPr>
          <w:rFonts w:ascii="Arial" w:hAnsi="Arial" w:cs="Arial"/>
          <w:lang w:val="ru-RU"/>
        </w:rPr>
        <w:t>у</w:t>
      </w:r>
      <w:r w:rsidRPr="00D048A1">
        <w:rPr>
          <w:rFonts w:ascii="Arial" w:hAnsi="Arial" w:cs="Arial"/>
          <w:lang w:val="ru-RU"/>
        </w:rPr>
        <w:t xml:space="preserve"> конкурсантам предостав</w:t>
      </w:r>
      <w:r w:rsidR="0081706D">
        <w:rPr>
          <w:rFonts w:ascii="Arial" w:hAnsi="Arial" w:cs="Arial"/>
          <w:lang w:val="ru-RU"/>
        </w:rPr>
        <w:t>и</w:t>
      </w:r>
      <w:r w:rsidRPr="00D048A1">
        <w:rPr>
          <w:rFonts w:ascii="Arial" w:hAnsi="Arial" w:cs="Arial"/>
          <w:lang w:val="ru-RU"/>
        </w:rPr>
        <w:t>т Уральский федеральный университет имени Б.</w:t>
      </w:r>
      <w:r w:rsidR="009A4CB0">
        <w:rPr>
          <w:rFonts w:ascii="Arial" w:hAnsi="Arial" w:cs="Arial"/>
          <w:lang w:val="ru-RU"/>
        </w:rPr>
        <w:t> Н. </w:t>
      </w:r>
      <w:r w:rsidRPr="00D048A1">
        <w:rPr>
          <w:rFonts w:ascii="Arial" w:hAnsi="Arial" w:cs="Arial"/>
          <w:lang w:val="ru-RU"/>
        </w:rPr>
        <w:t xml:space="preserve">Ельцина. Позже эстафету конкурса примут </w:t>
      </w:r>
      <w:r w:rsidR="0081706D" w:rsidRPr="00D048A1">
        <w:rPr>
          <w:rFonts w:ascii="Arial" w:hAnsi="Arial" w:cs="Arial"/>
          <w:lang w:val="ru-RU"/>
        </w:rPr>
        <w:t>Тюменский индустриальный университет</w:t>
      </w:r>
      <w:r w:rsidR="0081706D">
        <w:rPr>
          <w:rFonts w:ascii="Arial" w:hAnsi="Arial" w:cs="Arial"/>
          <w:lang w:val="ru-RU"/>
        </w:rPr>
        <w:t>,</w:t>
      </w:r>
      <w:r w:rsidR="0081706D" w:rsidRPr="00D048A1">
        <w:rPr>
          <w:rFonts w:ascii="Arial" w:hAnsi="Arial" w:cs="Arial"/>
          <w:lang w:val="ru-RU"/>
        </w:rPr>
        <w:t xml:space="preserve"> </w:t>
      </w:r>
      <w:r w:rsidRPr="00D048A1">
        <w:rPr>
          <w:rFonts w:ascii="Arial" w:hAnsi="Arial" w:cs="Arial"/>
          <w:lang w:val="ru-RU"/>
        </w:rPr>
        <w:t>Национальный исследовательский Томский политехнический университет, Национальный исследовательский Томский государственный университет, Пермский национальный исследовательский университет, Амурский государственный университет, Новосибирский государственный технический университет, Уфимский государственный технический университет, Дзержинский политехнический институт и Казанский национальный исследовательский технологический университет.</w:t>
      </w:r>
    </w:p>
    <w:p w:rsidR="00D048A1" w:rsidRPr="00D048A1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Участники очных соревнований смогут пройти собеседование с рекрутерами и представителями </w:t>
      </w:r>
      <w:proofErr w:type="spellStart"/>
      <w:r w:rsidRPr="00D048A1">
        <w:rPr>
          <w:rFonts w:ascii="Arial" w:hAnsi="Arial" w:cs="Arial"/>
          <w:lang w:val="ru-RU"/>
        </w:rPr>
        <w:t>СИБУРа</w:t>
      </w:r>
      <w:proofErr w:type="spellEnd"/>
      <w:r w:rsidRPr="00D048A1">
        <w:rPr>
          <w:rFonts w:ascii="Arial" w:hAnsi="Arial" w:cs="Arial"/>
          <w:lang w:val="ru-RU"/>
        </w:rPr>
        <w:t>, чтобы обсудить карьерные возможности, получить эксклюзивное предложение о практике и трудоустройстве. Каждый желающий сможет продемонстрировать знания в области нефтехимии, пройти викторину по раздель</w:t>
      </w:r>
      <w:r w:rsidR="00182A87">
        <w:rPr>
          <w:rFonts w:ascii="Arial" w:hAnsi="Arial" w:cs="Arial"/>
          <w:lang w:val="ru-RU"/>
        </w:rPr>
        <w:t xml:space="preserve">ному сбору отходов и </w:t>
      </w:r>
      <w:r w:rsidRPr="00D048A1">
        <w:rPr>
          <w:rFonts w:ascii="Arial" w:hAnsi="Arial" w:cs="Arial"/>
          <w:lang w:val="ru-RU"/>
        </w:rPr>
        <w:t>сдать крышки на переработку.</w:t>
      </w:r>
    </w:p>
    <w:p w:rsidR="003F74EE" w:rsidRDefault="00D048A1" w:rsidP="00D048A1">
      <w:pPr>
        <w:spacing w:after="100" w:afterAutospacing="1"/>
        <w:jc w:val="both"/>
        <w:rPr>
          <w:rFonts w:ascii="Arial" w:hAnsi="Arial" w:cs="Arial"/>
          <w:lang w:val="ru-RU"/>
        </w:rPr>
      </w:pPr>
      <w:r w:rsidRPr="00D048A1">
        <w:rPr>
          <w:rFonts w:ascii="Arial" w:hAnsi="Arial" w:cs="Arial"/>
          <w:lang w:val="ru-RU"/>
        </w:rPr>
        <w:t xml:space="preserve">В конце мая победители отборочных этапов из России и стран СНГ приедут </w:t>
      </w:r>
      <w:r w:rsidR="000A7594">
        <w:rPr>
          <w:rFonts w:ascii="Arial" w:hAnsi="Arial" w:cs="Arial"/>
          <w:lang w:val="ru-RU"/>
        </w:rPr>
        <w:t xml:space="preserve">в </w:t>
      </w:r>
      <w:r w:rsidRPr="00D048A1">
        <w:rPr>
          <w:rFonts w:ascii="Arial" w:hAnsi="Arial" w:cs="Arial"/>
          <w:lang w:val="ru-RU"/>
        </w:rPr>
        <w:t>Москву, чтобы посоревноваться за звание сильнейшей студенческой и школьной инженерной команды в финале чемпионата.</w:t>
      </w:r>
    </w:p>
    <w:p w:rsidR="0032162E" w:rsidRPr="00D048A1" w:rsidRDefault="00182A87" w:rsidP="0032162E">
      <w:pPr>
        <w:spacing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рамках чемпионата </w:t>
      </w:r>
      <w:r w:rsidR="0032162E" w:rsidRPr="009A4CB0">
        <w:rPr>
          <w:rFonts w:ascii="Arial" w:hAnsi="Arial" w:cs="Arial"/>
          <w:caps/>
        </w:rPr>
        <w:t>Case</w:t>
      </w:r>
      <w:r w:rsidR="0032162E" w:rsidRPr="009A4CB0">
        <w:rPr>
          <w:rFonts w:ascii="Arial" w:hAnsi="Arial" w:cs="Arial"/>
          <w:caps/>
          <w:lang w:val="ru-RU"/>
        </w:rPr>
        <w:t>-</w:t>
      </w:r>
      <w:r w:rsidR="0032162E" w:rsidRPr="009A4CB0">
        <w:rPr>
          <w:rFonts w:ascii="Arial" w:hAnsi="Arial" w:cs="Arial"/>
          <w:caps/>
        </w:rPr>
        <w:t>In</w:t>
      </w:r>
      <w:r w:rsidR="0032162E">
        <w:rPr>
          <w:rFonts w:ascii="Arial" w:hAnsi="Arial" w:cs="Arial"/>
          <w:lang w:val="ru-RU"/>
        </w:rPr>
        <w:t xml:space="preserve"> пройдут также мероприятия для Лиги молодых специалистов, в которых примут участие сотрудники </w:t>
      </w:r>
      <w:proofErr w:type="spellStart"/>
      <w:r w:rsidR="0032162E">
        <w:rPr>
          <w:rFonts w:ascii="Arial" w:hAnsi="Arial" w:cs="Arial"/>
          <w:lang w:val="ru-RU"/>
        </w:rPr>
        <w:t>СИБУРа</w:t>
      </w:r>
      <w:proofErr w:type="spellEnd"/>
      <w:r w:rsidR="0032162E">
        <w:rPr>
          <w:rFonts w:ascii="Arial" w:hAnsi="Arial" w:cs="Arial"/>
          <w:lang w:val="ru-RU"/>
        </w:rPr>
        <w:t xml:space="preserve">. </w:t>
      </w:r>
      <w:r w:rsidR="007171B8">
        <w:rPr>
          <w:rFonts w:ascii="Arial" w:hAnsi="Arial" w:cs="Arial"/>
          <w:lang w:val="ru-RU"/>
        </w:rPr>
        <w:t xml:space="preserve">Цель </w:t>
      </w:r>
      <w:r w:rsidR="00562BBB">
        <w:rPr>
          <w:rFonts w:ascii="Arial" w:hAnsi="Arial" w:cs="Arial"/>
          <w:lang w:val="ru-RU"/>
        </w:rPr>
        <w:t xml:space="preserve">— </w:t>
      </w:r>
      <w:r w:rsidR="0032162E" w:rsidRPr="0032162E">
        <w:rPr>
          <w:rFonts w:ascii="Arial" w:hAnsi="Arial" w:cs="Arial"/>
          <w:lang w:val="ru-RU"/>
        </w:rPr>
        <w:t>выстроить непре</w:t>
      </w:r>
      <w:r w:rsidR="009A4CB0">
        <w:rPr>
          <w:rFonts w:ascii="Arial" w:hAnsi="Arial" w:cs="Arial"/>
          <w:lang w:val="ru-RU"/>
        </w:rPr>
        <w:t>рывную профессиональную цепочку</w:t>
      </w:r>
      <w:r w:rsidR="0032162E" w:rsidRPr="0032162E">
        <w:rPr>
          <w:rFonts w:ascii="Arial" w:hAnsi="Arial" w:cs="Arial"/>
          <w:lang w:val="ru-RU"/>
        </w:rPr>
        <w:t xml:space="preserve"> школа</w:t>
      </w:r>
      <w:r w:rsidR="00562BBB">
        <w:rPr>
          <w:rFonts w:ascii="Arial" w:hAnsi="Arial" w:cs="Arial"/>
          <w:lang w:val="ru-RU"/>
        </w:rPr>
        <w:t xml:space="preserve"> — </w:t>
      </w:r>
      <w:r w:rsidR="0032162E" w:rsidRPr="0032162E">
        <w:rPr>
          <w:rFonts w:ascii="Arial" w:hAnsi="Arial" w:cs="Arial"/>
          <w:lang w:val="ru-RU"/>
        </w:rPr>
        <w:t>институт</w:t>
      </w:r>
      <w:r w:rsidR="00562BBB">
        <w:rPr>
          <w:rFonts w:ascii="Arial" w:hAnsi="Arial" w:cs="Arial"/>
          <w:lang w:val="ru-RU"/>
        </w:rPr>
        <w:t xml:space="preserve"> — </w:t>
      </w:r>
      <w:r w:rsidR="0032162E" w:rsidRPr="0032162E">
        <w:rPr>
          <w:rFonts w:ascii="Arial" w:hAnsi="Arial" w:cs="Arial"/>
          <w:lang w:val="ru-RU"/>
        </w:rPr>
        <w:t xml:space="preserve">компания и способствовать </w:t>
      </w:r>
      <w:r w:rsidR="0032162E">
        <w:rPr>
          <w:rFonts w:ascii="Arial" w:hAnsi="Arial" w:cs="Arial"/>
          <w:lang w:val="ru-RU"/>
        </w:rPr>
        <w:t xml:space="preserve">эффективному профессиональному развитию будущих и действующих сотрудников. </w:t>
      </w:r>
    </w:p>
    <w:p w:rsidR="000B4801" w:rsidRPr="000B4801" w:rsidRDefault="009A7BE2" w:rsidP="003F74EE">
      <w:pPr>
        <w:spacing w:after="100" w:afterAutospacing="1"/>
        <w:jc w:val="both"/>
        <w:rPr>
          <w:rFonts w:ascii="Arial" w:hAnsi="Arial" w:cs="Arial"/>
          <w:lang w:val="ru-RU"/>
        </w:rPr>
      </w:pPr>
      <w:r w:rsidRPr="009A7BE2">
        <w:rPr>
          <w:rFonts w:ascii="Arial" w:hAnsi="Arial" w:cs="Arial"/>
          <w:lang w:val="ru-RU"/>
        </w:rPr>
        <w:t xml:space="preserve">Регистрация участников и экспертов нового сезона проходит на сайте </w:t>
      </w:r>
      <w:hyperlink r:id="rId8" w:history="1">
        <w:r w:rsidR="009A4CB0">
          <w:rPr>
            <w:rStyle w:val="a7"/>
            <w:rFonts w:ascii="Arial" w:hAnsi="Arial" w:cs="Arial"/>
            <w:lang w:val="ru-RU"/>
          </w:rPr>
          <w:t>ч</w:t>
        </w:r>
        <w:r w:rsidRPr="009A7BE2">
          <w:rPr>
            <w:rStyle w:val="a7"/>
            <w:rFonts w:ascii="Arial" w:hAnsi="Arial" w:cs="Arial"/>
            <w:lang w:val="ru-RU"/>
          </w:rPr>
          <w:t>емпионата</w:t>
        </w:r>
      </w:hyperlink>
      <w:r w:rsidRPr="009A7BE2">
        <w:rPr>
          <w:rFonts w:ascii="Arial" w:hAnsi="Arial" w:cs="Arial"/>
          <w:lang w:val="ru-RU"/>
        </w:rPr>
        <w:t>.</w:t>
      </w:r>
    </w:p>
    <w:sectPr w:rsidR="000B4801" w:rsidRPr="000B4801" w:rsidSect="00825238">
      <w:headerReference w:type="default" r:id="rId9"/>
      <w:pgSz w:w="11900" w:h="16840"/>
      <w:pgMar w:top="2410" w:right="1127" w:bottom="1134" w:left="1560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2D" w:rsidRDefault="005C482D" w:rsidP="00CD35D3">
      <w:r>
        <w:separator/>
      </w:r>
    </w:p>
  </w:endnote>
  <w:endnote w:type="continuationSeparator" w:id="0">
    <w:p w:rsidR="005C482D" w:rsidRDefault="005C482D" w:rsidP="00CD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metria">
    <w:panose1 w:val="00000000000000000000"/>
    <w:charset w:val="00"/>
    <w:family w:val="swiss"/>
    <w:notTrueType/>
    <w:pitch w:val="variable"/>
    <w:sig w:usb0="00000207" w:usb1="00000003" w:usb2="00000000" w:usb3="00000000" w:csb0="00000097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2D" w:rsidRDefault="005C482D" w:rsidP="00CD35D3">
      <w:r>
        <w:separator/>
      </w:r>
    </w:p>
  </w:footnote>
  <w:footnote w:type="continuationSeparator" w:id="0">
    <w:p w:rsidR="005C482D" w:rsidRDefault="005C482D" w:rsidP="00CD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D3" w:rsidRPr="00812441" w:rsidRDefault="0071613B" w:rsidP="00812441">
    <w:pPr>
      <w:pStyle w:val="a3"/>
      <w:tabs>
        <w:tab w:val="clear" w:pos="9355"/>
        <w:tab w:val="right" w:pos="9214"/>
      </w:tabs>
      <w:jc w:val="center"/>
      <w:rPr>
        <w:lang w:val="ru-RU"/>
      </w:rPr>
    </w:pPr>
    <w:r>
      <w:rPr>
        <w:b/>
        <w:noProof/>
        <w:color w:val="000000" w:themeColor="text1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4808220</wp:posOffset>
          </wp:positionH>
          <wp:positionV relativeFrom="paragraph">
            <wp:posOffset>77470</wp:posOffset>
          </wp:positionV>
          <wp:extent cx="1005840" cy="539891"/>
          <wp:effectExtent l="0" t="0" r="3810" b="0"/>
          <wp:wrapNone/>
          <wp:docPr id="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17"/>
                  <a:stretch/>
                </pic:blipFill>
                <pic:spPr bwMode="auto">
                  <a:xfrm>
                    <a:off x="0" y="0"/>
                    <a:ext cx="1005840" cy="539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726AF">
      <w:rPr>
        <w:b/>
        <w:noProof/>
        <w:color w:val="000000" w:themeColor="text1"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1596217" cy="398562"/>
          <wp:effectExtent l="0" t="0" r="4445" b="8255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bur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217" cy="398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3429"/>
    <w:multiLevelType w:val="hybridMultilevel"/>
    <w:tmpl w:val="8808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A4E8D"/>
    <w:multiLevelType w:val="hybridMultilevel"/>
    <w:tmpl w:val="9688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934C6"/>
    <w:multiLevelType w:val="hybridMultilevel"/>
    <w:tmpl w:val="5E205F04"/>
    <w:lvl w:ilvl="0" w:tplc="0FACB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D3"/>
    <w:rsid w:val="00011EBA"/>
    <w:rsid w:val="00013D9D"/>
    <w:rsid w:val="00020A56"/>
    <w:rsid w:val="000316C4"/>
    <w:rsid w:val="00034BC7"/>
    <w:rsid w:val="00037702"/>
    <w:rsid w:val="00051430"/>
    <w:rsid w:val="00052BAE"/>
    <w:rsid w:val="00054738"/>
    <w:rsid w:val="0006394E"/>
    <w:rsid w:val="000721EB"/>
    <w:rsid w:val="00073889"/>
    <w:rsid w:val="000925C0"/>
    <w:rsid w:val="00093286"/>
    <w:rsid w:val="000A7594"/>
    <w:rsid w:val="000B26C7"/>
    <w:rsid w:val="000B4801"/>
    <w:rsid w:val="000C1318"/>
    <w:rsid w:val="000C4F73"/>
    <w:rsid w:val="000C6849"/>
    <w:rsid w:val="000D2B3A"/>
    <w:rsid w:val="000E08C2"/>
    <w:rsid w:val="000F25C6"/>
    <w:rsid w:val="000F389E"/>
    <w:rsid w:val="00103C0D"/>
    <w:rsid w:val="00111AB5"/>
    <w:rsid w:val="00117356"/>
    <w:rsid w:val="001229B1"/>
    <w:rsid w:val="00123D07"/>
    <w:rsid w:val="00135426"/>
    <w:rsid w:val="00140D17"/>
    <w:rsid w:val="00165BE9"/>
    <w:rsid w:val="001726AF"/>
    <w:rsid w:val="00173BBF"/>
    <w:rsid w:val="00182A87"/>
    <w:rsid w:val="001864FB"/>
    <w:rsid w:val="00190AC7"/>
    <w:rsid w:val="001937ED"/>
    <w:rsid w:val="00193B4D"/>
    <w:rsid w:val="0019548D"/>
    <w:rsid w:val="001A1901"/>
    <w:rsid w:val="001B0F1A"/>
    <w:rsid w:val="001B18D2"/>
    <w:rsid w:val="001B60D2"/>
    <w:rsid w:val="001C6A99"/>
    <w:rsid w:val="001E0509"/>
    <w:rsid w:val="001E5EEA"/>
    <w:rsid w:val="001F1584"/>
    <w:rsid w:val="0021339F"/>
    <w:rsid w:val="0021402E"/>
    <w:rsid w:val="00216710"/>
    <w:rsid w:val="00231506"/>
    <w:rsid w:val="00237A9F"/>
    <w:rsid w:val="00241B82"/>
    <w:rsid w:val="00242CE7"/>
    <w:rsid w:val="002431E0"/>
    <w:rsid w:val="002572FB"/>
    <w:rsid w:val="0026049D"/>
    <w:rsid w:val="002629AA"/>
    <w:rsid w:val="00266041"/>
    <w:rsid w:val="00273C14"/>
    <w:rsid w:val="00276A9E"/>
    <w:rsid w:val="00281E9E"/>
    <w:rsid w:val="00283732"/>
    <w:rsid w:val="00295B19"/>
    <w:rsid w:val="002A096E"/>
    <w:rsid w:val="002B1E5F"/>
    <w:rsid w:val="002C7750"/>
    <w:rsid w:val="002D11F1"/>
    <w:rsid w:val="002D53E6"/>
    <w:rsid w:val="002F4E2F"/>
    <w:rsid w:val="0032162E"/>
    <w:rsid w:val="003230A2"/>
    <w:rsid w:val="0032376A"/>
    <w:rsid w:val="00324FAB"/>
    <w:rsid w:val="003427A5"/>
    <w:rsid w:val="0034362A"/>
    <w:rsid w:val="0037779D"/>
    <w:rsid w:val="00380E21"/>
    <w:rsid w:val="0039212E"/>
    <w:rsid w:val="003951DC"/>
    <w:rsid w:val="003A1F20"/>
    <w:rsid w:val="003B3374"/>
    <w:rsid w:val="003B6203"/>
    <w:rsid w:val="003B74C4"/>
    <w:rsid w:val="003C6050"/>
    <w:rsid w:val="003D1408"/>
    <w:rsid w:val="003E093A"/>
    <w:rsid w:val="003E25A4"/>
    <w:rsid w:val="003E3AAD"/>
    <w:rsid w:val="003F74EE"/>
    <w:rsid w:val="00401EC4"/>
    <w:rsid w:val="00405C86"/>
    <w:rsid w:val="004116D2"/>
    <w:rsid w:val="00411BAA"/>
    <w:rsid w:val="00432E22"/>
    <w:rsid w:val="00454610"/>
    <w:rsid w:val="004555BF"/>
    <w:rsid w:val="00460623"/>
    <w:rsid w:val="00470AAA"/>
    <w:rsid w:val="00474AFB"/>
    <w:rsid w:val="00491474"/>
    <w:rsid w:val="004935D0"/>
    <w:rsid w:val="004B15C4"/>
    <w:rsid w:val="004B45A5"/>
    <w:rsid w:val="004E0F1A"/>
    <w:rsid w:val="004E55D8"/>
    <w:rsid w:val="004F193C"/>
    <w:rsid w:val="004F2086"/>
    <w:rsid w:val="004F6B12"/>
    <w:rsid w:val="0050268B"/>
    <w:rsid w:val="00511518"/>
    <w:rsid w:val="00512AFB"/>
    <w:rsid w:val="00520E1E"/>
    <w:rsid w:val="00547BDE"/>
    <w:rsid w:val="00562BBB"/>
    <w:rsid w:val="00565BD4"/>
    <w:rsid w:val="00566E4A"/>
    <w:rsid w:val="00570762"/>
    <w:rsid w:val="00570EA7"/>
    <w:rsid w:val="00591F9F"/>
    <w:rsid w:val="005923D5"/>
    <w:rsid w:val="00594616"/>
    <w:rsid w:val="00595DCD"/>
    <w:rsid w:val="00597AEF"/>
    <w:rsid w:val="005A2626"/>
    <w:rsid w:val="005A79C3"/>
    <w:rsid w:val="005B4137"/>
    <w:rsid w:val="005C482D"/>
    <w:rsid w:val="005E3FC2"/>
    <w:rsid w:val="005E4B26"/>
    <w:rsid w:val="005F56A7"/>
    <w:rsid w:val="005F7997"/>
    <w:rsid w:val="0060023A"/>
    <w:rsid w:val="00600F17"/>
    <w:rsid w:val="00623049"/>
    <w:rsid w:val="00623567"/>
    <w:rsid w:val="00630796"/>
    <w:rsid w:val="00635A3F"/>
    <w:rsid w:val="00636112"/>
    <w:rsid w:val="00642084"/>
    <w:rsid w:val="006446BC"/>
    <w:rsid w:val="00661803"/>
    <w:rsid w:val="006672E8"/>
    <w:rsid w:val="00671421"/>
    <w:rsid w:val="00682E0D"/>
    <w:rsid w:val="006915E9"/>
    <w:rsid w:val="006950C5"/>
    <w:rsid w:val="006A1DF9"/>
    <w:rsid w:val="006B3D4C"/>
    <w:rsid w:val="006B45B0"/>
    <w:rsid w:val="006C07F4"/>
    <w:rsid w:val="006C386F"/>
    <w:rsid w:val="006C7384"/>
    <w:rsid w:val="006E721E"/>
    <w:rsid w:val="00710BE4"/>
    <w:rsid w:val="007116EE"/>
    <w:rsid w:val="007134DD"/>
    <w:rsid w:val="0071613B"/>
    <w:rsid w:val="00716A79"/>
    <w:rsid w:val="007171B8"/>
    <w:rsid w:val="007211ED"/>
    <w:rsid w:val="00727A34"/>
    <w:rsid w:val="00734DD9"/>
    <w:rsid w:val="0074563E"/>
    <w:rsid w:val="00747255"/>
    <w:rsid w:val="00752B0A"/>
    <w:rsid w:val="00782504"/>
    <w:rsid w:val="007840A4"/>
    <w:rsid w:val="007A1708"/>
    <w:rsid w:val="007A2F2D"/>
    <w:rsid w:val="007C1F41"/>
    <w:rsid w:val="007C5789"/>
    <w:rsid w:val="007D4FBB"/>
    <w:rsid w:val="007E165F"/>
    <w:rsid w:val="007E4D90"/>
    <w:rsid w:val="007E5B71"/>
    <w:rsid w:val="00801161"/>
    <w:rsid w:val="00803C10"/>
    <w:rsid w:val="0081161A"/>
    <w:rsid w:val="00812441"/>
    <w:rsid w:val="0081258F"/>
    <w:rsid w:val="0081706D"/>
    <w:rsid w:val="00825238"/>
    <w:rsid w:val="008345B2"/>
    <w:rsid w:val="008422DA"/>
    <w:rsid w:val="00850FFF"/>
    <w:rsid w:val="008647E6"/>
    <w:rsid w:val="008751E4"/>
    <w:rsid w:val="00876BF7"/>
    <w:rsid w:val="00877D71"/>
    <w:rsid w:val="00880A7E"/>
    <w:rsid w:val="00896824"/>
    <w:rsid w:val="008B41C0"/>
    <w:rsid w:val="008C2E04"/>
    <w:rsid w:val="008D13C2"/>
    <w:rsid w:val="008E2652"/>
    <w:rsid w:val="008E3FC7"/>
    <w:rsid w:val="008F29FE"/>
    <w:rsid w:val="008F4039"/>
    <w:rsid w:val="008F4FDC"/>
    <w:rsid w:val="00907A10"/>
    <w:rsid w:val="00911140"/>
    <w:rsid w:val="009124CB"/>
    <w:rsid w:val="0091343D"/>
    <w:rsid w:val="00915014"/>
    <w:rsid w:val="00916B28"/>
    <w:rsid w:val="00927113"/>
    <w:rsid w:val="00932904"/>
    <w:rsid w:val="00935826"/>
    <w:rsid w:val="00942899"/>
    <w:rsid w:val="0094585F"/>
    <w:rsid w:val="009543C6"/>
    <w:rsid w:val="0096454F"/>
    <w:rsid w:val="0096746A"/>
    <w:rsid w:val="0097376C"/>
    <w:rsid w:val="009836DD"/>
    <w:rsid w:val="00996963"/>
    <w:rsid w:val="009A31D1"/>
    <w:rsid w:val="009A4CB0"/>
    <w:rsid w:val="009A7BE2"/>
    <w:rsid w:val="009A7F6F"/>
    <w:rsid w:val="009C473B"/>
    <w:rsid w:val="009D52B8"/>
    <w:rsid w:val="009D67D9"/>
    <w:rsid w:val="009E574E"/>
    <w:rsid w:val="009F5C44"/>
    <w:rsid w:val="00A129D6"/>
    <w:rsid w:val="00A200C4"/>
    <w:rsid w:val="00A26AFE"/>
    <w:rsid w:val="00A372DE"/>
    <w:rsid w:val="00A3743D"/>
    <w:rsid w:val="00A4059E"/>
    <w:rsid w:val="00A45BE4"/>
    <w:rsid w:val="00A6080D"/>
    <w:rsid w:val="00A65ABE"/>
    <w:rsid w:val="00A67A9F"/>
    <w:rsid w:val="00A70A97"/>
    <w:rsid w:val="00A72FE0"/>
    <w:rsid w:val="00A75DA2"/>
    <w:rsid w:val="00A830BE"/>
    <w:rsid w:val="00A92C0D"/>
    <w:rsid w:val="00AA23B4"/>
    <w:rsid w:val="00AA2D35"/>
    <w:rsid w:val="00AA39D5"/>
    <w:rsid w:val="00AA3FA6"/>
    <w:rsid w:val="00AA6A7A"/>
    <w:rsid w:val="00AB6F4E"/>
    <w:rsid w:val="00AC6844"/>
    <w:rsid w:val="00AD6ED7"/>
    <w:rsid w:val="00AF7A8A"/>
    <w:rsid w:val="00B02394"/>
    <w:rsid w:val="00B04046"/>
    <w:rsid w:val="00B06A4A"/>
    <w:rsid w:val="00B30F4D"/>
    <w:rsid w:val="00B331C1"/>
    <w:rsid w:val="00B44E93"/>
    <w:rsid w:val="00B469A9"/>
    <w:rsid w:val="00B46F5D"/>
    <w:rsid w:val="00B470A4"/>
    <w:rsid w:val="00B47F55"/>
    <w:rsid w:val="00B5238F"/>
    <w:rsid w:val="00B57E4B"/>
    <w:rsid w:val="00B75EA3"/>
    <w:rsid w:val="00B8290D"/>
    <w:rsid w:val="00B86E0A"/>
    <w:rsid w:val="00B9739F"/>
    <w:rsid w:val="00B97963"/>
    <w:rsid w:val="00BB04A6"/>
    <w:rsid w:val="00BB4993"/>
    <w:rsid w:val="00BB6C3C"/>
    <w:rsid w:val="00BC02A2"/>
    <w:rsid w:val="00BD5AB1"/>
    <w:rsid w:val="00BD5E7E"/>
    <w:rsid w:val="00BE083E"/>
    <w:rsid w:val="00BE3529"/>
    <w:rsid w:val="00C04290"/>
    <w:rsid w:val="00C17118"/>
    <w:rsid w:val="00C2730C"/>
    <w:rsid w:val="00C32CA4"/>
    <w:rsid w:val="00C46F91"/>
    <w:rsid w:val="00C66FFA"/>
    <w:rsid w:val="00C720AA"/>
    <w:rsid w:val="00C862CD"/>
    <w:rsid w:val="00C93468"/>
    <w:rsid w:val="00C97606"/>
    <w:rsid w:val="00CA09AD"/>
    <w:rsid w:val="00CA416D"/>
    <w:rsid w:val="00CA60CE"/>
    <w:rsid w:val="00CC5C79"/>
    <w:rsid w:val="00CD2D2F"/>
    <w:rsid w:val="00CD35D3"/>
    <w:rsid w:val="00CD59F7"/>
    <w:rsid w:val="00CE0B14"/>
    <w:rsid w:val="00CF130C"/>
    <w:rsid w:val="00CF246E"/>
    <w:rsid w:val="00D048A1"/>
    <w:rsid w:val="00D15E9B"/>
    <w:rsid w:val="00D30276"/>
    <w:rsid w:val="00D33217"/>
    <w:rsid w:val="00D507EA"/>
    <w:rsid w:val="00D6612C"/>
    <w:rsid w:val="00D75F9C"/>
    <w:rsid w:val="00D77000"/>
    <w:rsid w:val="00D8115A"/>
    <w:rsid w:val="00D94B9D"/>
    <w:rsid w:val="00D95711"/>
    <w:rsid w:val="00D97F74"/>
    <w:rsid w:val="00DA40BD"/>
    <w:rsid w:val="00DA4BC0"/>
    <w:rsid w:val="00DC3754"/>
    <w:rsid w:val="00DC6331"/>
    <w:rsid w:val="00DD57E6"/>
    <w:rsid w:val="00DE74F4"/>
    <w:rsid w:val="00DF5A75"/>
    <w:rsid w:val="00E02E57"/>
    <w:rsid w:val="00E02F18"/>
    <w:rsid w:val="00E12948"/>
    <w:rsid w:val="00E25C51"/>
    <w:rsid w:val="00E34FA7"/>
    <w:rsid w:val="00E47E1E"/>
    <w:rsid w:val="00E55EEC"/>
    <w:rsid w:val="00E57D06"/>
    <w:rsid w:val="00E60757"/>
    <w:rsid w:val="00E649BC"/>
    <w:rsid w:val="00E64D7D"/>
    <w:rsid w:val="00E6777B"/>
    <w:rsid w:val="00E73FB3"/>
    <w:rsid w:val="00E9234C"/>
    <w:rsid w:val="00EA2318"/>
    <w:rsid w:val="00EC7C3E"/>
    <w:rsid w:val="00EF4BB0"/>
    <w:rsid w:val="00EF5866"/>
    <w:rsid w:val="00F17AF8"/>
    <w:rsid w:val="00F249A8"/>
    <w:rsid w:val="00F339BD"/>
    <w:rsid w:val="00F44A58"/>
    <w:rsid w:val="00F4706F"/>
    <w:rsid w:val="00F534BD"/>
    <w:rsid w:val="00F56779"/>
    <w:rsid w:val="00F6017B"/>
    <w:rsid w:val="00F67127"/>
    <w:rsid w:val="00F67E65"/>
    <w:rsid w:val="00F91183"/>
    <w:rsid w:val="00FC13A5"/>
    <w:rsid w:val="00FC438A"/>
    <w:rsid w:val="00FE41DC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8A1C9891-E333-4F50-A623-4ED3ECC2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35D3"/>
  </w:style>
  <w:style w:type="paragraph" w:styleId="a5">
    <w:name w:val="footer"/>
    <w:basedOn w:val="a"/>
    <w:link w:val="a6"/>
    <w:uiPriority w:val="99"/>
    <w:unhideWhenUsed/>
    <w:rsid w:val="00CD35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35D3"/>
  </w:style>
  <w:style w:type="paragraph" w:customStyle="1" w:styleId="textvidel">
    <w:name w:val="text videl"/>
    <w:basedOn w:val="a"/>
    <w:uiPriority w:val="99"/>
    <w:rsid w:val="0081258F"/>
    <w:pPr>
      <w:widowControl w:val="0"/>
      <w:autoSpaceDE w:val="0"/>
      <w:autoSpaceDN w:val="0"/>
      <w:adjustRightInd w:val="0"/>
      <w:spacing w:after="120" w:line="440" w:lineRule="atLeast"/>
      <w:textAlignment w:val="center"/>
    </w:pPr>
    <w:rPr>
      <w:rFonts w:ascii="Geometria" w:hAnsi="Geometria" w:cs="Geometria"/>
      <w:color w:val="008695"/>
      <w:sz w:val="38"/>
      <w:szCs w:val="38"/>
    </w:rPr>
  </w:style>
  <w:style w:type="paragraph" w:customStyle="1" w:styleId="BasicParagraph">
    <w:name w:val="[Basic Paragraph]"/>
    <w:basedOn w:val="a"/>
    <w:uiPriority w:val="99"/>
    <w:rsid w:val="008125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7">
    <w:name w:val="Hyperlink"/>
    <w:basedOn w:val="a0"/>
    <w:uiPriority w:val="99"/>
    <w:unhideWhenUsed/>
    <w:rsid w:val="00E34FA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4FA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95D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5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5EEA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D2B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2B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2B3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2B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2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-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221062-6CC5-4123-AD8B-D8A91D06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4255</Characters>
  <Application>Microsoft Office Word</Application>
  <DocSecurity>0</DocSecurity>
  <Lines>68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8</cp:revision>
  <cp:lastPrinted>2016-01-14T12:31:00Z</cp:lastPrinted>
  <dcterms:created xsi:type="dcterms:W3CDTF">2020-02-17T10:32:00Z</dcterms:created>
  <dcterms:modified xsi:type="dcterms:W3CDTF">2020-02-20T13:12:00Z</dcterms:modified>
</cp:coreProperties>
</file>