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7459" w14:textId="6C47D791" w:rsidR="001F07F9" w:rsidRPr="008F666A" w:rsidRDefault="001F07F9" w:rsidP="00D96880">
      <w:pPr>
        <w:spacing w:before="60" w:after="60"/>
        <w:rPr>
          <w:rFonts w:asciiTheme="majorHAnsi" w:hAnsiTheme="majorHAnsi" w:cs="Arial"/>
          <w:b/>
          <w:lang w:val="pl-PL"/>
        </w:rPr>
      </w:pPr>
      <w:r w:rsidRPr="008F666A">
        <w:rPr>
          <w:rFonts w:asciiTheme="majorHAnsi" w:hAnsiTheme="majorHAnsi" w:cs="Arial"/>
          <w:b/>
          <w:lang w:val="pl-PL"/>
        </w:rPr>
        <w:tab/>
      </w:r>
      <w:r w:rsidR="00274EBA" w:rsidRPr="008F666A">
        <w:rPr>
          <w:rFonts w:asciiTheme="majorHAnsi" w:hAnsiTheme="majorHAnsi" w:cs="Arial"/>
          <w:b/>
          <w:lang w:val="pl-PL"/>
        </w:rPr>
        <w:t xml:space="preserve"> </w:t>
      </w:r>
    </w:p>
    <w:p w14:paraId="6F9E2C88" w14:textId="77777777" w:rsidR="001F07F9" w:rsidRPr="008F666A" w:rsidRDefault="001F07F9" w:rsidP="00D96880">
      <w:pPr>
        <w:spacing w:before="60" w:after="60"/>
        <w:rPr>
          <w:rFonts w:asciiTheme="majorHAnsi" w:hAnsiTheme="majorHAnsi" w:cs="Arial"/>
          <w:b/>
          <w:lang w:val="pl-PL"/>
        </w:rPr>
      </w:pPr>
    </w:p>
    <w:p w14:paraId="269C4F56" w14:textId="4A3386E5" w:rsidR="001F07F9" w:rsidRPr="008F666A" w:rsidRDefault="00DC3514" w:rsidP="00D96880">
      <w:pPr>
        <w:spacing w:before="60" w:after="60"/>
        <w:jc w:val="center"/>
        <w:rPr>
          <w:rFonts w:asciiTheme="majorHAnsi" w:hAnsiTheme="majorHAnsi" w:cs="Arial"/>
          <w:b/>
          <w:i/>
          <w:sz w:val="32"/>
          <w:szCs w:val="32"/>
          <w:lang w:val="pl-PL"/>
        </w:rPr>
      </w:pPr>
      <w:r w:rsidRPr="008F666A">
        <w:rPr>
          <w:rFonts w:asciiTheme="majorHAnsi" w:eastAsia="Arial" w:hAnsiTheme="majorHAnsi" w:cs="Arial"/>
          <w:noProof/>
          <w:lang w:eastAsia="en-US"/>
        </w:rPr>
        <w:drawing>
          <wp:inline distT="0" distB="0" distL="0" distR="0" wp14:anchorId="35CAE804" wp14:editId="167859F0">
            <wp:extent cx="914400" cy="1066798"/>
            <wp:effectExtent l="0" t="0" r="0" b="635"/>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21403" cy="1074968"/>
                    </a:xfrm>
                    <a:prstGeom prst="rect">
                      <a:avLst/>
                    </a:prstGeom>
                  </pic:spPr>
                </pic:pic>
              </a:graphicData>
            </a:graphic>
          </wp:inline>
        </w:drawing>
      </w:r>
    </w:p>
    <w:p w14:paraId="559C6511" w14:textId="77777777" w:rsidR="001F07F9" w:rsidRPr="008F666A" w:rsidRDefault="001F07F9" w:rsidP="00D96880">
      <w:pPr>
        <w:spacing w:before="60" w:after="60"/>
        <w:ind w:firstLine="720"/>
        <w:rPr>
          <w:rFonts w:asciiTheme="majorHAnsi" w:hAnsiTheme="majorHAnsi" w:cs="Arial"/>
          <w:b/>
          <w:i/>
          <w:sz w:val="32"/>
          <w:szCs w:val="32"/>
          <w:lang w:val="pl-PL"/>
        </w:rPr>
      </w:pPr>
    </w:p>
    <w:p w14:paraId="6BDE1A4F" w14:textId="19EA4480" w:rsidR="001F07F9" w:rsidRPr="008F666A" w:rsidRDefault="00EC0BBE" w:rsidP="00D96880">
      <w:pPr>
        <w:widowControl w:val="0"/>
        <w:spacing w:before="60" w:after="60"/>
        <w:jc w:val="center"/>
        <w:rPr>
          <w:rFonts w:asciiTheme="majorHAnsi" w:hAnsiTheme="majorHAnsi" w:cs="Arial"/>
          <w:b/>
          <w:kern w:val="1"/>
          <w:sz w:val="28"/>
          <w:szCs w:val="28"/>
          <w:lang w:val="sr-Latn-CS"/>
        </w:rPr>
      </w:pPr>
      <w:r w:rsidRPr="008F666A">
        <w:rPr>
          <w:rFonts w:asciiTheme="majorHAnsi" w:hAnsiTheme="majorHAnsi" w:cs="Arial"/>
          <w:b/>
          <w:kern w:val="1"/>
          <w:sz w:val="28"/>
          <w:szCs w:val="28"/>
          <w:lang w:val="sr-Latn-CS"/>
        </w:rPr>
        <w:t>OPŠTINA TIVAT</w:t>
      </w:r>
    </w:p>
    <w:p w14:paraId="42A4406F" w14:textId="42258B4A" w:rsidR="001F07F9" w:rsidRPr="008F666A" w:rsidRDefault="00EC0BBE" w:rsidP="00D96880">
      <w:pPr>
        <w:suppressAutoHyphens w:val="0"/>
        <w:spacing w:before="60" w:after="60"/>
        <w:jc w:val="center"/>
        <w:rPr>
          <w:rFonts w:asciiTheme="majorHAnsi" w:hAnsiTheme="majorHAnsi" w:cs="Arial"/>
          <w:b/>
          <w:lang w:val="hr-HR" w:eastAsia="en-US"/>
        </w:rPr>
      </w:pPr>
      <w:r w:rsidRPr="008F666A">
        <w:rPr>
          <w:rFonts w:asciiTheme="majorHAnsi" w:hAnsiTheme="majorHAnsi" w:cs="Arial"/>
          <w:b/>
          <w:lang w:val="hr-HR" w:eastAsia="en-US"/>
        </w:rPr>
        <w:t>SEKRETARIJAT ZA UREĐENJE PROSTORA</w:t>
      </w:r>
    </w:p>
    <w:p w14:paraId="2CEE5758" w14:textId="77777777" w:rsidR="001F07F9" w:rsidRPr="008F666A" w:rsidRDefault="001F07F9" w:rsidP="00D96880">
      <w:pPr>
        <w:spacing w:before="60" w:after="60"/>
        <w:jc w:val="center"/>
        <w:rPr>
          <w:rFonts w:asciiTheme="majorHAnsi" w:hAnsiTheme="majorHAnsi" w:cs="Arial"/>
          <w:b/>
          <w:i/>
          <w:sz w:val="32"/>
          <w:szCs w:val="32"/>
          <w:lang w:val="pl-PL"/>
        </w:rPr>
      </w:pPr>
    </w:p>
    <w:p w14:paraId="4E998CFB" w14:textId="77777777" w:rsidR="001F07F9" w:rsidRPr="008F666A" w:rsidRDefault="001F07F9" w:rsidP="00D96880">
      <w:pPr>
        <w:spacing w:before="60" w:after="60"/>
        <w:jc w:val="center"/>
        <w:rPr>
          <w:rFonts w:asciiTheme="majorHAnsi" w:hAnsiTheme="majorHAnsi" w:cs="Arial"/>
          <w:b/>
          <w:i/>
          <w:sz w:val="32"/>
          <w:szCs w:val="32"/>
          <w:lang w:val="pl-PL"/>
        </w:rPr>
      </w:pPr>
    </w:p>
    <w:p w14:paraId="73C253FE" w14:textId="77777777" w:rsidR="0067784A" w:rsidRPr="008F666A" w:rsidRDefault="0067784A" w:rsidP="00D96880">
      <w:pPr>
        <w:spacing w:before="60" w:after="60"/>
        <w:jc w:val="center"/>
        <w:rPr>
          <w:rFonts w:asciiTheme="majorHAnsi" w:hAnsiTheme="majorHAnsi" w:cs="Arial"/>
          <w:b/>
          <w:i/>
          <w:sz w:val="32"/>
          <w:szCs w:val="32"/>
          <w:lang w:val="pl-PL"/>
        </w:rPr>
      </w:pPr>
    </w:p>
    <w:p w14:paraId="59C08B3D" w14:textId="77777777" w:rsidR="00891E2A" w:rsidRPr="008F666A" w:rsidRDefault="00891E2A" w:rsidP="00D96880">
      <w:pPr>
        <w:spacing w:before="60" w:after="60"/>
        <w:jc w:val="center"/>
        <w:rPr>
          <w:rFonts w:asciiTheme="majorHAnsi" w:hAnsiTheme="majorHAnsi" w:cs="Arial"/>
          <w:b/>
          <w:i/>
          <w:sz w:val="32"/>
          <w:szCs w:val="32"/>
          <w:lang w:val="pl-PL"/>
        </w:rPr>
      </w:pPr>
    </w:p>
    <w:p w14:paraId="6384BBC2" w14:textId="77777777" w:rsidR="001F07F9" w:rsidRPr="008F666A" w:rsidRDefault="001F07F9" w:rsidP="00D96880">
      <w:pPr>
        <w:spacing w:before="60" w:after="60"/>
        <w:jc w:val="center"/>
        <w:rPr>
          <w:rFonts w:asciiTheme="majorHAnsi" w:hAnsiTheme="majorHAnsi" w:cs="Arial"/>
          <w:b/>
          <w:i/>
          <w:sz w:val="32"/>
          <w:szCs w:val="32"/>
          <w:lang w:val="pl-PL"/>
        </w:rPr>
      </w:pPr>
    </w:p>
    <w:p w14:paraId="7623E67A" w14:textId="77777777" w:rsidR="001F07F9" w:rsidRPr="008F666A" w:rsidRDefault="001F07F9" w:rsidP="00D96880">
      <w:pPr>
        <w:spacing w:before="60" w:after="60"/>
        <w:jc w:val="center"/>
        <w:rPr>
          <w:rFonts w:asciiTheme="majorHAnsi" w:hAnsiTheme="majorHAnsi" w:cs="Arial"/>
          <w:b/>
          <w:i/>
          <w:sz w:val="32"/>
          <w:szCs w:val="32"/>
          <w:lang w:val="pl-PL"/>
        </w:rPr>
      </w:pPr>
    </w:p>
    <w:p w14:paraId="5A4DD0D4" w14:textId="77777777" w:rsidR="001F07F9" w:rsidRPr="008F666A" w:rsidRDefault="001F07F9" w:rsidP="00D96880">
      <w:pPr>
        <w:spacing w:before="60" w:after="60"/>
        <w:jc w:val="center"/>
        <w:rPr>
          <w:rFonts w:asciiTheme="majorHAnsi" w:hAnsiTheme="majorHAnsi" w:cs="Arial"/>
          <w:b/>
          <w:i/>
          <w:sz w:val="32"/>
          <w:szCs w:val="32"/>
          <w:lang w:val="pl-PL"/>
        </w:rPr>
      </w:pPr>
    </w:p>
    <w:p w14:paraId="76512E41" w14:textId="77777777" w:rsidR="001F07F9" w:rsidRPr="008F666A" w:rsidRDefault="001F07F9" w:rsidP="00D96880">
      <w:pPr>
        <w:spacing w:before="60" w:after="60"/>
        <w:jc w:val="center"/>
        <w:rPr>
          <w:rFonts w:asciiTheme="majorHAnsi" w:hAnsiTheme="majorHAnsi" w:cs="Arial"/>
          <w:b/>
          <w:iCs/>
          <w:sz w:val="36"/>
          <w:szCs w:val="36"/>
          <w:lang w:val="pl-PL"/>
        </w:rPr>
      </w:pPr>
      <w:r w:rsidRPr="008F666A">
        <w:rPr>
          <w:rFonts w:asciiTheme="majorHAnsi" w:hAnsiTheme="majorHAnsi" w:cs="Arial"/>
          <w:b/>
          <w:iCs/>
          <w:sz w:val="36"/>
          <w:szCs w:val="36"/>
          <w:lang w:val="pl-PL"/>
        </w:rPr>
        <w:t>IZVJEŠTAJ</w:t>
      </w:r>
    </w:p>
    <w:p w14:paraId="23685A44" w14:textId="77777777" w:rsidR="001F07F9" w:rsidRPr="008F666A" w:rsidRDefault="001F07F9" w:rsidP="00D96880">
      <w:pPr>
        <w:spacing w:before="60" w:after="60"/>
        <w:jc w:val="center"/>
        <w:rPr>
          <w:rFonts w:asciiTheme="majorHAnsi" w:hAnsiTheme="majorHAnsi" w:cs="Arial"/>
          <w:b/>
          <w:iCs/>
          <w:sz w:val="36"/>
          <w:szCs w:val="36"/>
          <w:lang w:val="pl-PL"/>
        </w:rPr>
      </w:pPr>
      <w:r w:rsidRPr="008F666A">
        <w:rPr>
          <w:rFonts w:asciiTheme="majorHAnsi" w:hAnsiTheme="majorHAnsi" w:cs="Arial"/>
          <w:b/>
          <w:iCs/>
          <w:sz w:val="36"/>
          <w:szCs w:val="36"/>
          <w:lang w:val="pl-PL"/>
        </w:rPr>
        <w:t>O STANJU UREĐENJA PROSTORA</w:t>
      </w:r>
    </w:p>
    <w:p w14:paraId="755BB6D8" w14:textId="77777777" w:rsidR="001F07F9" w:rsidRPr="008F666A" w:rsidRDefault="001F07F9" w:rsidP="00D96880">
      <w:pPr>
        <w:spacing w:before="60" w:after="60"/>
        <w:jc w:val="center"/>
        <w:rPr>
          <w:rFonts w:asciiTheme="majorHAnsi" w:hAnsiTheme="majorHAnsi" w:cs="Arial"/>
          <w:b/>
          <w:iCs/>
          <w:sz w:val="36"/>
          <w:szCs w:val="36"/>
          <w:lang w:val="pl-PL"/>
        </w:rPr>
      </w:pPr>
      <w:r w:rsidRPr="008F666A">
        <w:rPr>
          <w:rFonts w:asciiTheme="majorHAnsi" w:hAnsiTheme="majorHAnsi" w:cs="Arial"/>
          <w:b/>
          <w:iCs/>
          <w:sz w:val="36"/>
          <w:szCs w:val="36"/>
          <w:lang w:val="pl-PL"/>
        </w:rPr>
        <w:t>OPŠTINE TIVAT</w:t>
      </w:r>
    </w:p>
    <w:p w14:paraId="5A827BFF" w14:textId="77777777" w:rsidR="001F07F9" w:rsidRPr="008F666A" w:rsidRDefault="001F07F9" w:rsidP="00D96880">
      <w:pPr>
        <w:spacing w:before="60" w:after="60"/>
        <w:jc w:val="center"/>
        <w:rPr>
          <w:rFonts w:asciiTheme="majorHAnsi" w:hAnsiTheme="majorHAnsi" w:cs="Arial"/>
          <w:b/>
          <w:iCs/>
          <w:sz w:val="36"/>
          <w:szCs w:val="36"/>
          <w:lang w:val="pl-PL"/>
        </w:rPr>
      </w:pPr>
      <w:r w:rsidRPr="008F666A">
        <w:rPr>
          <w:rFonts w:asciiTheme="majorHAnsi" w:hAnsiTheme="majorHAnsi" w:cs="Arial"/>
          <w:b/>
          <w:iCs/>
          <w:sz w:val="36"/>
          <w:szCs w:val="36"/>
          <w:lang w:val="pl-PL"/>
        </w:rPr>
        <w:t>ZA 20</w:t>
      </w:r>
      <w:r w:rsidR="007E19DF" w:rsidRPr="008F666A">
        <w:rPr>
          <w:rFonts w:asciiTheme="majorHAnsi" w:hAnsiTheme="majorHAnsi" w:cs="Arial"/>
          <w:b/>
          <w:iCs/>
          <w:sz w:val="36"/>
          <w:szCs w:val="36"/>
          <w:lang w:val="pl-PL"/>
        </w:rPr>
        <w:t>20</w:t>
      </w:r>
      <w:r w:rsidRPr="008F666A">
        <w:rPr>
          <w:rFonts w:asciiTheme="majorHAnsi" w:hAnsiTheme="majorHAnsi" w:cs="Arial"/>
          <w:b/>
          <w:iCs/>
          <w:sz w:val="36"/>
          <w:szCs w:val="36"/>
          <w:lang w:val="pl-PL"/>
        </w:rPr>
        <w:t>. GODINU</w:t>
      </w:r>
    </w:p>
    <w:p w14:paraId="5ADBC578" w14:textId="77777777" w:rsidR="001F07F9" w:rsidRPr="008F666A" w:rsidRDefault="001F07F9" w:rsidP="00D96880">
      <w:pPr>
        <w:spacing w:before="60" w:after="60"/>
        <w:rPr>
          <w:rFonts w:asciiTheme="majorHAnsi" w:hAnsiTheme="majorHAnsi" w:cs="Arial"/>
          <w:b/>
          <w:lang w:val="pl-PL"/>
        </w:rPr>
      </w:pPr>
    </w:p>
    <w:p w14:paraId="39892948" w14:textId="77777777" w:rsidR="001F07F9" w:rsidRPr="008F666A" w:rsidRDefault="001F07F9" w:rsidP="00D96880">
      <w:pPr>
        <w:spacing w:before="60" w:after="60"/>
        <w:rPr>
          <w:rFonts w:asciiTheme="majorHAnsi" w:hAnsiTheme="majorHAnsi" w:cs="Arial"/>
          <w:b/>
          <w:lang w:val="pl-PL"/>
        </w:rPr>
      </w:pPr>
    </w:p>
    <w:p w14:paraId="5FFB23D3" w14:textId="77777777" w:rsidR="001F07F9" w:rsidRPr="008F666A" w:rsidRDefault="001F07F9" w:rsidP="00D96880">
      <w:pPr>
        <w:spacing w:before="60" w:after="60"/>
        <w:rPr>
          <w:rFonts w:asciiTheme="majorHAnsi" w:hAnsiTheme="majorHAnsi" w:cs="Arial"/>
          <w:b/>
          <w:lang w:val="pl-PL"/>
        </w:rPr>
      </w:pPr>
    </w:p>
    <w:p w14:paraId="78250F09" w14:textId="77777777" w:rsidR="00891E2A" w:rsidRPr="008F666A" w:rsidRDefault="00891E2A" w:rsidP="00D96880">
      <w:pPr>
        <w:spacing w:before="60" w:after="60"/>
        <w:rPr>
          <w:rFonts w:asciiTheme="majorHAnsi" w:hAnsiTheme="majorHAnsi" w:cs="Arial"/>
          <w:b/>
          <w:lang w:val="pl-PL"/>
        </w:rPr>
      </w:pPr>
    </w:p>
    <w:p w14:paraId="40BEBB04" w14:textId="221F092E" w:rsidR="001F07F9" w:rsidRPr="008F666A" w:rsidRDefault="001F07F9" w:rsidP="00D96880">
      <w:pPr>
        <w:spacing w:before="60" w:after="60"/>
        <w:rPr>
          <w:rFonts w:asciiTheme="majorHAnsi" w:hAnsiTheme="majorHAnsi" w:cs="Arial"/>
          <w:b/>
          <w:lang w:val="pl-PL"/>
        </w:rPr>
      </w:pPr>
    </w:p>
    <w:p w14:paraId="1BAFFE02" w14:textId="49B05377" w:rsidR="00EC0BBE" w:rsidRPr="008F666A" w:rsidRDefault="00EC0BBE" w:rsidP="00D96880">
      <w:pPr>
        <w:spacing w:before="60" w:after="60"/>
        <w:rPr>
          <w:rFonts w:asciiTheme="majorHAnsi" w:hAnsiTheme="majorHAnsi" w:cs="Arial"/>
          <w:b/>
          <w:lang w:val="pl-PL"/>
        </w:rPr>
      </w:pPr>
    </w:p>
    <w:p w14:paraId="0C7ED3AD" w14:textId="788B4659" w:rsidR="00EC0BBE" w:rsidRPr="008F666A" w:rsidRDefault="00EC0BBE" w:rsidP="00D96880">
      <w:pPr>
        <w:spacing w:before="60" w:after="60"/>
        <w:rPr>
          <w:rFonts w:asciiTheme="majorHAnsi" w:hAnsiTheme="majorHAnsi" w:cs="Arial"/>
          <w:b/>
          <w:lang w:val="pl-PL"/>
        </w:rPr>
      </w:pPr>
    </w:p>
    <w:p w14:paraId="1216AE82" w14:textId="77777777" w:rsidR="00EC0BBE" w:rsidRPr="008F666A" w:rsidRDefault="00EC0BBE" w:rsidP="00D96880">
      <w:pPr>
        <w:spacing w:before="60" w:after="60"/>
        <w:rPr>
          <w:rFonts w:asciiTheme="majorHAnsi" w:hAnsiTheme="majorHAnsi" w:cs="Arial"/>
          <w:b/>
          <w:lang w:val="pl-PL"/>
        </w:rPr>
      </w:pPr>
    </w:p>
    <w:p w14:paraId="70194DE9" w14:textId="77777777" w:rsidR="001F07F9" w:rsidRPr="008F666A" w:rsidRDefault="001F07F9" w:rsidP="00D96880">
      <w:pPr>
        <w:spacing w:before="60" w:after="60"/>
        <w:rPr>
          <w:rFonts w:asciiTheme="majorHAnsi" w:hAnsiTheme="majorHAnsi" w:cs="Arial"/>
          <w:b/>
          <w:lang w:val="pl-PL"/>
        </w:rPr>
      </w:pPr>
    </w:p>
    <w:p w14:paraId="15CECC19" w14:textId="77777777" w:rsidR="001F07F9" w:rsidRPr="008F666A" w:rsidRDefault="001F07F9" w:rsidP="00D96880">
      <w:pPr>
        <w:spacing w:before="60" w:after="60"/>
        <w:rPr>
          <w:rFonts w:asciiTheme="majorHAnsi" w:hAnsiTheme="majorHAnsi" w:cs="Arial"/>
          <w:b/>
          <w:lang w:val="pl-PL"/>
        </w:rPr>
      </w:pPr>
    </w:p>
    <w:p w14:paraId="397896A7" w14:textId="77777777" w:rsidR="001F07F9" w:rsidRPr="008F666A" w:rsidRDefault="001F07F9" w:rsidP="00D96880">
      <w:pPr>
        <w:spacing w:before="60" w:after="60"/>
        <w:rPr>
          <w:rFonts w:asciiTheme="majorHAnsi" w:hAnsiTheme="majorHAnsi" w:cs="Arial"/>
          <w:b/>
          <w:lang w:val="pl-PL"/>
        </w:rPr>
      </w:pPr>
    </w:p>
    <w:p w14:paraId="623847A7" w14:textId="77777777" w:rsidR="001F07F9" w:rsidRPr="008F666A" w:rsidRDefault="001F07F9" w:rsidP="00D96880">
      <w:pPr>
        <w:spacing w:before="60" w:after="60"/>
        <w:rPr>
          <w:rFonts w:asciiTheme="majorHAnsi" w:hAnsiTheme="majorHAnsi" w:cs="Arial"/>
          <w:b/>
          <w:lang w:val="pl-PL"/>
        </w:rPr>
      </w:pPr>
    </w:p>
    <w:p w14:paraId="2421BA58" w14:textId="77777777" w:rsidR="001F07F9" w:rsidRPr="008F666A" w:rsidRDefault="001F07F9" w:rsidP="00D96880">
      <w:pPr>
        <w:spacing w:before="60" w:after="60"/>
        <w:rPr>
          <w:rFonts w:asciiTheme="majorHAnsi" w:hAnsiTheme="majorHAnsi" w:cs="Arial"/>
          <w:b/>
          <w:lang w:val="pl-PL"/>
        </w:rPr>
      </w:pPr>
    </w:p>
    <w:p w14:paraId="3CF6924B" w14:textId="77777777" w:rsidR="001F07F9" w:rsidRPr="008F666A" w:rsidRDefault="001F07F9" w:rsidP="00D96880">
      <w:pPr>
        <w:spacing w:before="60" w:after="60"/>
        <w:rPr>
          <w:rFonts w:asciiTheme="majorHAnsi" w:hAnsiTheme="majorHAnsi" w:cs="Arial"/>
          <w:b/>
          <w:lang w:val="pl-PL"/>
        </w:rPr>
      </w:pPr>
    </w:p>
    <w:p w14:paraId="5A57164B" w14:textId="77777777" w:rsidR="001F07F9" w:rsidRPr="008F666A" w:rsidRDefault="001F07F9" w:rsidP="00D96880">
      <w:pPr>
        <w:spacing w:before="60" w:after="60"/>
        <w:rPr>
          <w:rFonts w:asciiTheme="majorHAnsi" w:hAnsiTheme="majorHAnsi" w:cs="Arial"/>
          <w:b/>
          <w:lang w:val="pl-PL"/>
        </w:rPr>
      </w:pPr>
    </w:p>
    <w:p w14:paraId="59FF2D49" w14:textId="77777777" w:rsidR="001F07F9" w:rsidRPr="008F666A" w:rsidRDefault="001F07F9" w:rsidP="00D96880">
      <w:pPr>
        <w:spacing w:before="60" w:after="60"/>
        <w:rPr>
          <w:rFonts w:asciiTheme="majorHAnsi" w:hAnsiTheme="majorHAnsi" w:cs="Arial"/>
          <w:b/>
          <w:lang w:val="pl-PL"/>
        </w:rPr>
      </w:pPr>
    </w:p>
    <w:p w14:paraId="1DEEF3D5" w14:textId="6A0A8B29" w:rsidR="002A289F" w:rsidRPr="008F666A" w:rsidRDefault="00093DB1" w:rsidP="00D96880">
      <w:pPr>
        <w:spacing w:before="60" w:after="60"/>
        <w:jc w:val="center"/>
        <w:rPr>
          <w:rFonts w:asciiTheme="majorHAnsi" w:hAnsiTheme="majorHAnsi" w:cs="Arial"/>
          <w:b/>
          <w:lang w:val="pl-PL"/>
        </w:rPr>
      </w:pPr>
      <w:r w:rsidRPr="008F666A">
        <w:rPr>
          <w:rFonts w:asciiTheme="majorHAnsi" w:hAnsiTheme="majorHAnsi" w:cs="Arial"/>
          <w:i/>
          <w:lang w:val="pl-PL"/>
        </w:rPr>
        <w:t>Decembar</w:t>
      </w:r>
      <w:r w:rsidR="00AD3F43" w:rsidRPr="008F666A">
        <w:rPr>
          <w:rFonts w:asciiTheme="majorHAnsi" w:hAnsiTheme="majorHAnsi" w:cs="Arial"/>
          <w:i/>
          <w:lang w:val="pl-PL"/>
        </w:rPr>
        <w:t xml:space="preserve"> </w:t>
      </w:r>
      <w:r w:rsidR="001F07F9" w:rsidRPr="008F666A">
        <w:rPr>
          <w:rFonts w:asciiTheme="majorHAnsi" w:hAnsiTheme="majorHAnsi" w:cs="Arial"/>
          <w:i/>
          <w:lang w:val="pl-PL"/>
        </w:rPr>
        <w:t>20</w:t>
      </w:r>
      <w:r w:rsidR="007E19DF" w:rsidRPr="008F666A">
        <w:rPr>
          <w:rFonts w:asciiTheme="majorHAnsi" w:hAnsiTheme="majorHAnsi" w:cs="Arial"/>
          <w:i/>
          <w:lang w:val="pl-PL"/>
        </w:rPr>
        <w:t>20</w:t>
      </w:r>
      <w:r w:rsidR="004A7DCD" w:rsidRPr="008F666A">
        <w:rPr>
          <w:rFonts w:asciiTheme="majorHAnsi" w:hAnsiTheme="majorHAnsi" w:cs="Arial"/>
          <w:i/>
          <w:lang w:val="pl-PL"/>
        </w:rPr>
        <w:t>.godine</w:t>
      </w:r>
      <w:r w:rsidR="002A289F" w:rsidRPr="008F666A">
        <w:rPr>
          <w:rFonts w:asciiTheme="majorHAnsi" w:hAnsiTheme="majorHAnsi" w:cs="Arial"/>
          <w:b/>
          <w:lang w:val="pl-PL"/>
        </w:rPr>
        <w:br w:type="page"/>
      </w:r>
    </w:p>
    <w:p w14:paraId="730D0685" w14:textId="77777777" w:rsidR="001F07F9" w:rsidRPr="008F666A" w:rsidRDefault="001F07F9" w:rsidP="00D96880">
      <w:pPr>
        <w:spacing w:before="60" w:after="60"/>
        <w:jc w:val="both"/>
        <w:rPr>
          <w:rFonts w:asciiTheme="majorHAnsi" w:hAnsiTheme="majorHAnsi" w:cs="Arial"/>
          <w:b/>
          <w:lang w:val="pl-PL"/>
        </w:rPr>
      </w:pPr>
    </w:p>
    <w:p w14:paraId="02D6BEA8" w14:textId="1B8C9323" w:rsidR="00CC79A2" w:rsidRPr="008F666A" w:rsidRDefault="001F07F9" w:rsidP="00D96880">
      <w:pPr>
        <w:pStyle w:val="TOCTitle"/>
        <w:spacing w:before="60" w:after="60"/>
        <w:rPr>
          <w:rFonts w:asciiTheme="majorHAnsi" w:hAnsiTheme="majorHAnsi" w:cs="Arial"/>
          <w:noProof/>
          <w:color w:val="0070C0"/>
          <w:sz w:val="32"/>
          <w:szCs w:val="32"/>
          <w:lang w:val="sr-Latn-CS"/>
        </w:rPr>
      </w:pPr>
      <w:r w:rsidRPr="008F666A">
        <w:rPr>
          <w:rFonts w:asciiTheme="majorHAnsi" w:hAnsiTheme="majorHAnsi" w:cs="Arial"/>
          <w:noProof/>
          <w:color w:val="0070C0"/>
          <w:sz w:val="32"/>
          <w:szCs w:val="32"/>
          <w:lang w:val="sr-Latn-CS"/>
        </w:rPr>
        <w:t>SADRŽAJ</w:t>
      </w:r>
    </w:p>
    <w:sdt>
      <w:sdtPr>
        <w:rPr>
          <w:rFonts w:ascii="Times New Roman" w:eastAsia="Times New Roman" w:hAnsi="Times New Roman" w:cs="Arial"/>
          <w:bCs w:val="0"/>
          <w:color w:val="auto"/>
          <w:sz w:val="24"/>
          <w:szCs w:val="24"/>
          <w:lang w:eastAsia="ar-SA"/>
        </w:rPr>
        <w:id w:val="-1514140108"/>
        <w:docPartObj>
          <w:docPartGallery w:val="Table of Contents"/>
          <w:docPartUnique/>
        </w:docPartObj>
      </w:sdtPr>
      <w:sdtEndPr>
        <w:rPr>
          <w:b/>
          <w:noProof/>
        </w:rPr>
      </w:sdtEndPr>
      <w:sdtContent>
        <w:p w14:paraId="17E36B29" w14:textId="14770F76" w:rsidR="00CC79A2" w:rsidRPr="008F666A" w:rsidRDefault="00CC79A2" w:rsidP="00D96880">
          <w:pPr>
            <w:pStyle w:val="TOCHeading"/>
            <w:spacing w:before="60" w:after="60" w:line="240" w:lineRule="auto"/>
            <w:jc w:val="left"/>
            <w:rPr>
              <w:rFonts w:cs="Arial"/>
            </w:rPr>
          </w:pPr>
        </w:p>
        <w:p w14:paraId="70FA666E" w14:textId="08250CB0" w:rsidR="00416386" w:rsidRPr="008F666A" w:rsidRDefault="00CC79A2" w:rsidP="00D96880">
          <w:pPr>
            <w:pStyle w:val="TOC1"/>
            <w:rPr>
              <w:rFonts w:asciiTheme="majorHAnsi" w:eastAsiaTheme="minorEastAsia" w:hAnsiTheme="majorHAnsi" w:cs="Arial"/>
              <w:lang w:eastAsia="en-US"/>
            </w:rPr>
          </w:pPr>
          <w:r w:rsidRPr="008F666A">
            <w:rPr>
              <w:rFonts w:asciiTheme="majorHAnsi" w:hAnsiTheme="majorHAnsi" w:cs="Arial"/>
            </w:rPr>
            <w:fldChar w:fldCharType="begin"/>
          </w:r>
          <w:r w:rsidRPr="008F666A">
            <w:rPr>
              <w:rFonts w:asciiTheme="majorHAnsi" w:hAnsiTheme="majorHAnsi" w:cs="Arial"/>
            </w:rPr>
            <w:instrText xml:space="preserve"> TOC \o "1-3" \h \z \u </w:instrText>
          </w:r>
          <w:r w:rsidRPr="008F666A">
            <w:rPr>
              <w:rFonts w:asciiTheme="majorHAnsi" w:hAnsiTheme="majorHAnsi" w:cs="Arial"/>
            </w:rPr>
            <w:fldChar w:fldCharType="separate"/>
          </w:r>
          <w:hyperlink w:anchor="_Toc61013354" w:history="1">
            <w:r w:rsidR="00416386" w:rsidRPr="008F666A">
              <w:rPr>
                <w:rStyle w:val="Hyperlink"/>
                <w:rFonts w:asciiTheme="majorHAnsi" w:hAnsiTheme="majorHAnsi" w:cs="Arial"/>
              </w:rPr>
              <w:t>I UVOD</w:t>
            </w:r>
            <w:r w:rsidR="00416386" w:rsidRPr="008F666A">
              <w:rPr>
                <w:rFonts w:asciiTheme="majorHAnsi" w:hAnsiTheme="majorHAnsi" w:cs="Arial"/>
                <w:webHidden/>
              </w:rPr>
              <w:tab/>
            </w:r>
            <w:r w:rsidR="00416386" w:rsidRPr="008F666A">
              <w:rPr>
                <w:rFonts w:asciiTheme="majorHAnsi" w:hAnsiTheme="majorHAnsi" w:cs="Arial"/>
                <w:webHidden/>
              </w:rPr>
              <w:fldChar w:fldCharType="begin"/>
            </w:r>
            <w:r w:rsidR="00416386" w:rsidRPr="008F666A">
              <w:rPr>
                <w:rFonts w:asciiTheme="majorHAnsi" w:hAnsiTheme="majorHAnsi" w:cs="Arial"/>
                <w:webHidden/>
              </w:rPr>
              <w:instrText xml:space="preserve"> PAGEREF _Toc61013354 \h </w:instrText>
            </w:r>
            <w:r w:rsidR="00416386" w:rsidRPr="008F666A">
              <w:rPr>
                <w:rFonts w:asciiTheme="majorHAnsi" w:hAnsiTheme="majorHAnsi" w:cs="Arial"/>
                <w:webHidden/>
              </w:rPr>
            </w:r>
            <w:r w:rsidR="00416386" w:rsidRPr="008F666A">
              <w:rPr>
                <w:rFonts w:asciiTheme="majorHAnsi" w:hAnsiTheme="majorHAnsi" w:cs="Arial"/>
                <w:webHidden/>
              </w:rPr>
              <w:fldChar w:fldCharType="separate"/>
            </w:r>
            <w:r w:rsidR="006A4F26">
              <w:rPr>
                <w:rFonts w:asciiTheme="majorHAnsi" w:hAnsiTheme="majorHAnsi" w:cs="Arial"/>
                <w:webHidden/>
              </w:rPr>
              <w:t>5</w:t>
            </w:r>
            <w:r w:rsidR="00416386" w:rsidRPr="008F666A">
              <w:rPr>
                <w:rFonts w:asciiTheme="majorHAnsi" w:hAnsiTheme="majorHAnsi" w:cs="Arial"/>
                <w:webHidden/>
              </w:rPr>
              <w:fldChar w:fldCharType="end"/>
            </w:r>
          </w:hyperlink>
        </w:p>
        <w:p w14:paraId="51387FE6" w14:textId="78F33D17" w:rsidR="00416386" w:rsidRPr="008F666A" w:rsidRDefault="005D09C3" w:rsidP="00D96880">
          <w:pPr>
            <w:pStyle w:val="TOC2"/>
            <w:spacing w:before="60" w:after="60"/>
            <w:rPr>
              <w:rFonts w:asciiTheme="majorHAnsi" w:eastAsiaTheme="minorEastAsia" w:hAnsiTheme="majorHAnsi" w:cs="Arial"/>
              <w:noProof/>
              <w:lang w:eastAsia="en-US"/>
            </w:rPr>
          </w:pPr>
          <w:hyperlink w:anchor="_Toc61013355" w:history="1">
            <w:r w:rsidR="00416386" w:rsidRPr="008F666A">
              <w:rPr>
                <w:rStyle w:val="Hyperlink"/>
                <w:rFonts w:asciiTheme="majorHAnsi" w:hAnsiTheme="majorHAnsi" w:cs="Arial"/>
                <w:noProof/>
              </w:rPr>
              <w:t>1 Sadržaj izvještaja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_Toc61013355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w:t>
            </w:r>
            <w:r w:rsidR="00416386" w:rsidRPr="008F666A">
              <w:rPr>
                <w:rFonts w:asciiTheme="majorHAnsi" w:hAnsiTheme="majorHAnsi" w:cs="Arial"/>
                <w:noProof/>
                <w:webHidden/>
              </w:rPr>
              <w:fldChar w:fldCharType="end"/>
            </w:r>
          </w:hyperlink>
        </w:p>
        <w:p w14:paraId="7F8F70CB" w14:textId="6CCCA88F" w:rsidR="00416386" w:rsidRPr="008F666A" w:rsidRDefault="005D09C3" w:rsidP="00D96880">
          <w:pPr>
            <w:pStyle w:val="TOC2"/>
            <w:spacing w:before="60" w:after="60"/>
            <w:rPr>
              <w:rStyle w:val="Hyperlink"/>
              <w:rFonts w:asciiTheme="majorHAnsi" w:hAnsiTheme="majorHAnsi" w:cs="Arial"/>
              <w:noProof/>
            </w:rPr>
          </w:pPr>
          <w:hyperlink w:anchor="_Toc61013356" w:history="1">
            <w:r w:rsidR="00416386" w:rsidRPr="008F666A">
              <w:rPr>
                <w:rStyle w:val="Hyperlink"/>
                <w:rFonts w:asciiTheme="majorHAnsi" w:hAnsiTheme="majorHAnsi" w:cs="Arial"/>
                <w:noProof/>
              </w:rPr>
              <w:t>2 Realizacija obaveza i aktivnosti po osnovu izvještaja za prethodnu godinu</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_Toc61013356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6</w:t>
            </w:r>
            <w:r w:rsidR="00416386" w:rsidRPr="008F666A">
              <w:rPr>
                <w:rFonts w:asciiTheme="majorHAnsi" w:hAnsiTheme="majorHAnsi" w:cs="Arial"/>
                <w:noProof/>
                <w:webHidden/>
              </w:rPr>
              <w:fldChar w:fldCharType="end"/>
            </w:r>
          </w:hyperlink>
        </w:p>
        <w:p w14:paraId="152EB9A3" w14:textId="77777777" w:rsidR="00416386" w:rsidRPr="008F666A" w:rsidRDefault="00416386" w:rsidP="00D96880">
          <w:pPr>
            <w:spacing w:before="60" w:after="60"/>
            <w:rPr>
              <w:rFonts w:asciiTheme="majorHAnsi" w:eastAsiaTheme="minorEastAsia" w:hAnsiTheme="majorHAnsi" w:cs="Arial"/>
              <w:noProof/>
            </w:rPr>
          </w:pPr>
        </w:p>
        <w:p w14:paraId="3CE71E92" w14:textId="6DA3BEE1" w:rsidR="00416386" w:rsidRPr="008F666A" w:rsidRDefault="005D09C3" w:rsidP="00D96880">
          <w:pPr>
            <w:pStyle w:val="TOC1"/>
            <w:rPr>
              <w:rFonts w:asciiTheme="majorHAnsi" w:eastAsiaTheme="minorEastAsia" w:hAnsiTheme="majorHAnsi" w:cs="Arial"/>
              <w:lang w:eastAsia="en-US"/>
            </w:rPr>
          </w:pPr>
          <w:hyperlink w:anchor="_Toc61013357" w:history="1">
            <w:r w:rsidR="00416386" w:rsidRPr="008F666A">
              <w:rPr>
                <w:rStyle w:val="Hyperlink"/>
                <w:rFonts w:asciiTheme="majorHAnsi" w:hAnsiTheme="majorHAnsi" w:cs="Arial"/>
              </w:rPr>
              <w:t>II ANALIZA SPROVOĐENJA PLANSKIH DOKUMENATA</w:t>
            </w:r>
            <w:r w:rsidR="00416386" w:rsidRPr="008F666A">
              <w:rPr>
                <w:rFonts w:asciiTheme="majorHAnsi" w:hAnsiTheme="majorHAnsi" w:cs="Arial"/>
                <w:webHidden/>
              </w:rPr>
              <w:tab/>
            </w:r>
            <w:r w:rsidR="00416386" w:rsidRPr="008F666A">
              <w:rPr>
                <w:rFonts w:asciiTheme="majorHAnsi" w:hAnsiTheme="majorHAnsi" w:cs="Arial"/>
                <w:webHidden/>
              </w:rPr>
              <w:fldChar w:fldCharType="begin"/>
            </w:r>
            <w:r w:rsidR="00416386" w:rsidRPr="008F666A">
              <w:rPr>
                <w:rFonts w:asciiTheme="majorHAnsi" w:hAnsiTheme="majorHAnsi" w:cs="Arial"/>
                <w:webHidden/>
              </w:rPr>
              <w:instrText xml:space="preserve"> PAGEREF _Toc61013357 \h </w:instrText>
            </w:r>
            <w:r w:rsidR="00416386" w:rsidRPr="008F666A">
              <w:rPr>
                <w:rFonts w:asciiTheme="majorHAnsi" w:hAnsiTheme="majorHAnsi" w:cs="Arial"/>
                <w:webHidden/>
              </w:rPr>
            </w:r>
            <w:r w:rsidR="00416386" w:rsidRPr="008F666A">
              <w:rPr>
                <w:rFonts w:asciiTheme="majorHAnsi" w:hAnsiTheme="majorHAnsi" w:cs="Arial"/>
                <w:webHidden/>
              </w:rPr>
              <w:fldChar w:fldCharType="separate"/>
            </w:r>
            <w:r w:rsidR="006A4F26">
              <w:rPr>
                <w:rFonts w:asciiTheme="majorHAnsi" w:hAnsiTheme="majorHAnsi" w:cs="Arial"/>
                <w:webHidden/>
              </w:rPr>
              <w:t>9</w:t>
            </w:r>
            <w:r w:rsidR="00416386" w:rsidRPr="008F666A">
              <w:rPr>
                <w:rFonts w:asciiTheme="majorHAnsi" w:hAnsiTheme="majorHAnsi" w:cs="Arial"/>
                <w:webHidden/>
              </w:rPr>
              <w:fldChar w:fldCharType="end"/>
            </w:r>
          </w:hyperlink>
        </w:p>
        <w:p w14:paraId="098CA694" w14:textId="21837955" w:rsidR="00416386" w:rsidRPr="008F666A" w:rsidRDefault="005D09C3" w:rsidP="00D96880">
          <w:pPr>
            <w:pStyle w:val="TOC2"/>
            <w:spacing w:before="60" w:after="60"/>
            <w:rPr>
              <w:rStyle w:val="Hyperlink"/>
              <w:rFonts w:asciiTheme="majorHAnsi" w:hAnsiTheme="majorHAnsi" w:cs="Arial"/>
              <w:noProof/>
            </w:rPr>
          </w:pPr>
          <w:hyperlink w:anchor="_Toc61013358" w:history="1">
            <w:r w:rsidR="00416386" w:rsidRPr="008F666A">
              <w:rPr>
                <w:rStyle w:val="Hyperlink"/>
                <w:rFonts w:asciiTheme="majorHAnsi" w:hAnsiTheme="majorHAnsi" w:cs="Arial"/>
                <w:noProof/>
              </w:rPr>
              <w:t>1 ORGANIZACIJA, KORIŠĆENJE I NAMJENA PROSTORA, PO PLANSKIM DOKUMENTIMA LOKALNE SAMOUPRAVE-</w:t>
            </w:r>
            <w:bookmarkStart w:id="0" w:name="_GoBack"/>
            <w:bookmarkEnd w:id="0"/>
            <w:r w:rsidR="00416386" w:rsidRPr="008F666A">
              <w:rPr>
                <w:rStyle w:val="Hyperlink"/>
                <w:rFonts w:asciiTheme="majorHAnsi" w:hAnsiTheme="majorHAnsi" w:cs="Arial"/>
                <w:noProof/>
                <w:lang w:val="pl-PL"/>
              </w:rPr>
              <w:t>pokrivenost teritorije lokalne samouprave planskim dokumentima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_Toc61013358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9</w:t>
            </w:r>
            <w:r w:rsidR="00416386" w:rsidRPr="008F666A">
              <w:rPr>
                <w:rFonts w:asciiTheme="majorHAnsi" w:hAnsiTheme="majorHAnsi" w:cs="Arial"/>
                <w:noProof/>
                <w:webHidden/>
              </w:rPr>
              <w:fldChar w:fldCharType="end"/>
            </w:r>
          </w:hyperlink>
        </w:p>
        <w:p w14:paraId="232C4784" w14:textId="77777777" w:rsidR="00416386" w:rsidRPr="008F666A" w:rsidRDefault="00416386" w:rsidP="00D96880">
          <w:pPr>
            <w:spacing w:before="60" w:after="60"/>
            <w:rPr>
              <w:rFonts w:asciiTheme="majorHAnsi" w:eastAsiaTheme="minorEastAsia" w:hAnsiTheme="majorHAnsi" w:cs="Arial"/>
              <w:noProof/>
            </w:rPr>
          </w:pPr>
        </w:p>
        <w:p w14:paraId="73DF1F94" w14:textId="6663CDBB" w:rsidR="00416386" w:rsidRPr="008F666A" w:rsidRDefault="005D09C3" w:rsidP="00D96880">
          <w:pPr>
            <w:pStyle w:val="TOC2"/>
            <w:spacing w:before="60" w:after="60"/>
            <w:rPr>
              <w:rFonts w:asciiTheme="majorHAnsi" w:eastAsiaTheme="minorEastAsia" w:hAnsiTheme="majorHAnsi" w:cs="Arial"/>
              <w:noProof/>
              <w:lang w:eastAsia="en-US"/>
            </w:rPr>
          </w:pPr>
          <w:hyperlink w:anchor="_Toc61013359" w:history="1">
            <w:r w:rsidR="00416386" w:rsidRPr="008F666A">
              <w:rPr>
                <w:rStyle w:val="Hyperlink"/>
                <w:rFonts w:asciiTheme="majorHAnsi" w:hAnsiTheme="majorHAnsi" w:cs="Arial"/>
                <w:noProof/>
              </w:rPr>
              <w:t>2 REALIZACIJA PROGRAMA UREĐENJA PROSTORA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_Toc61013359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14</w:t>
            </w:r>
            <w:r w:rsidR="00416386" w:rsidRPr="008F666A">
              <w:rPr>
                <w:rFonts w:asciiTheme="majorHAnsi" w:hAnsiTheme="majorHAnsi" w:cs="Arial"/>
                <w:noProof/>
                <w:webHidden/>
              </w:rPr>
              <w:fldChar w:fldCharType="end"/>
            </w:r>
          </w:hyperlink>
        </w:p>
        <w:p w14:paraId="51CB6A39" w14:textId="128CF62E"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0" w:history="1">
            <w:r w:rsidR="00416386" w:rsidRPr="008F666A">
              <w:rPr>
                <w:rStyle w:val="Hyperlink"/>
                <w:rFonts w:asciiTheme="majorHAnsi" w:hAnsiTheme="majorHAnsi" w:cs="Arial"/>
                <w:noProof/>
              </w:rPr>
              <w:t>2.1 Važeća planska dokumentacija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_Toc61013360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14</w:t>
            </w:r>
            <w:r w:rsidR="00416386" w:rsidRPr="008F666A">
              <w:rPr>
                <w:rFonts w:asciiTheme="majorHAnsi" w:hAnsiTheme="majorHAnsi" w:cs="Arial"/>
                <w:noProof/>
                <w:webHidden/>
              </w:rPr>
              <w:fldChar w:fldCharType="end"/>
            </w:r>
          </w:hyperlink>
        </w:p>
        <w:p w14:paraId="03B6F77C" w14:textId="0563C8BE"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1" w:history="1">
            <w:r w:rsidR="00416386" w:rsidRPr="008F666A">
              <w:rPr>
                <w:rStyle w:val="Hyperlink"/>
                <w:rFonts w:asciiTheme="majorHAnsi" w:hAnsiTheme="majorHAnsi" w:cs="Arial"/>
                <w:noProof/>
              </w:rPr>
              <w:t>2.2 Učešće javnosti pri izradi planskih dokumenata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_Toc61013361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21</w:t>
            </w:r>
            <w:r w:rsidR="00416386" w:rsidRPr="008F666A">
              <w:rPr>
                <w:rFonts w:asciiTheme="majorHAnsi" w:hAnsiTheme="majorHAnsi" w:cs="Arial"/>
                <w:noProof/>
                <w:webHidden/>
              </w:rPr>
              <w:fldChar w:fldCharType="end"/>
            </w:r>
          </w:hyperlink>
        </w:p>
        <w:p w14:paraId="1D40FD4E" w14:textId="357D0E93"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2" w:history="1">
            <w:r w:rsidR="00416386" w:rsidRPr="008F666A">
              <w:rPr>
                <w:rStyle w:val="Hyperlink"/>
                <w:rFonts w:asciiTheme="majorHAnsi" w:hAnsiTheme="majorHAnsi" w:cs="Arial"/>
                <w:noProof/>
              </w:rPr>
              <w:t xml:space="preserve">2.3 Finansiranje izrade </w:t>
            </w:r>
            <w:r w:rsidR="00416386" w:rsidRPr="008F666A">
              <w:rPr>
                <w:rStyle w:val="Hyperlink"/>
                <w:rFonts w:asciiTheme="majorHAnsi" w:hAnsiTheme="majorHAnsi" w:cs="Arial"/>
                <w:noProof/>
                <w:lang w:val="sr-Latn-CS"/>
              </w:rPr>
              <w:t>planskih dokumenata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_Toc61013362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22</w:t>
            </w:r>
            <w:r w:rsidR="00416386" w:rsidRPr="008F666A">
              <w:rPr>
                <w:rFonts w:asciiTheme="majorHAnsi" w:hAnsiTheme="majorHAnsi" w:cs="Arial"/>
                <w:noProof/>
                <w:webHidden/>
              </w:rPr>
              <w:fldChar w:fldCharType="end"/>
            </w:r>
          </w:hyperlink>
        </w:p>
        <w:p w14:paraId="61426815" w14:textId="68F5B3F6"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3" w:history="1">
            <w:r w:rsidR="00416386" w:rsidRPr="008F666A">
              <w:rPr>
                <w:rStyle w:val="Hyperlink"/>
                <w:rFonts w:asciiTheme="majorHAnsi" w:hAnsiTheme="majorHAnsi" w:cs="Arial"/>
                <w:noProof/>
              </w:rPr>
              <w:t>2.4 Uređivanje građevinskog zemljišta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_Toc61013363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22</w:t>
            </w:r>
            <w:r w:rsidR="00416386" w:rsidRPr="008F666A">
              <w:rPr>
                <w:rFonts w:asciiTheme="majorHAnsi" w:hAnsiTheme="majorHAnsi" w:cs="Arial"/>
                <w:noProof/>
                <w:webHidden/>
              </w:rPr>
              <w:fldChar w:fldCharType="end"/>
            </w:r>
          </w:hyperlink>
        </w:p>
        <w:p w14:paraId="4B9FEA29" w14:textId="3A1C54E2"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4" w:history="1">
            <w:r w:rsidR="00416386" w:rsidRPr="008F666A">
              <w:rPr>
                <w:rStyle w:val="Hyperlink"/>
                <w:rFonts w:asciiTheme="majorHAnsi" w:hAnsiTheme="majorHAnsi" w:cs="Arial"/>
                <w:noProof/>
              </w:rPr>
              <w:t>2.5 Komunalna oblast</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_Toc61013364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22</w:t>
            </w:r>
            <w:r w:rsidR="00416386" w:rsidRPr="008F666A">
              <w:rPr>
                <w:rFonts w:asciiTheme="majorHAnsi" w:hAnsiTheme="majorHAnsi" w:cs="Arial"/>
                <w:noProof/>
                <w:webHidden/>
              </w:rPr>
              <w:fldChar w:fldCharType="end"/>
            </w:r>
          </w:hyperlink>
        </w:p>
        <w:p w14:paraId="50E6FC63" w14:textId="1CC6EA11"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5" w:history="1">
            <w:r w:rsidR="00416386" w:rsidRPr="008F666A">
              <w:rPr>
                <w:rStyle w:val="Hyperlink"/>
                <w:rFonts w:asciiTheme="majorHAnsi" w:hAnsiTheme="majorHAnsi" w:cs="Arial"/>
                <w:noProof/>
              </w:rPr>
              <w:t xml:space="preserve">2.6 Stambeni poslovi i evidencija naselja, ulica i </w:t>
            </w:r>
            <w:r w:rsidR="00C1608F" w:rsidRPr="008F666A">
              <w:rPr>
                <w:rStyle w:val="Hyperlink"/>
                <w:rFonts w:asciiTheme="majorHAnsi" w:hAnsiTheme="majorHAnsi" w:cs="Arial"/>
                <w:noProof/>
              </w:rPr>
              <w:t>broj</w:t>
            </w:r>
            <w:r w:rsidR="00416386" w:rsidRPr="008F666A">
              <w:rPr>
                <w:rStyle w:val="Hyperlink"/>
                <w:rFonts w:asciiTheme="majorHAnsi" w:hAnsiTheme="majorHAnsi" w:cs="Arial"/>
                <w:noProof/>
              </w:rPr>
              <w:t>evi zgrada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_Toc61013365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22</w:t>
            </w:r>
            <w:r w:rsidR="00416386" w:rsidRPr="008F666A">
              <w:rPr>
                <w:rFonts w:asciiTheme="majorHAnsi" w:hAnsiTheme="majorHAnsi" w:cs="Arial"/>
                <w:noProof/>
                <w:webHidden/>
              </w:rPr>
              <w:fldChar w:fldCharType="end"/>
            </w:r>
          </w:hyperlink>
        </w:p>
        <w:p w14:paraId="486D4578" w14:textId="3E4F5A71"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6" w:history="1">
            <w:r w:rsidR="00416386" w:rsidRPr="008F666A">
              <w:rPr>
                <w:rStyle w:val="Hyperlink"/>
                <w:rFonts w:asciiTheme="majorHAnsi" w:hAnsiTheme="majorHAnsi" w:cs="Arial"/>
                <w:noProof/>
              </w:rPr>
              <w:t>2.7 Putevi i poslovi saobraćaja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_Toc61013366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23</w:t>
            </w:r>
            <w:r w:rsidR="00416386" w:rsidRPr="008F666A">
              <w:rPr>
                <w:rFonts w:asciiTheme="majorHAnsi" w:hAnsiTheme="majorHAnsi" w:cs="Arial"/>
                <w:noProof/>
                <w:webHidden/>
              </w:rPr>
              <w:fldChar w:fldCharType="end"/>
            </w:r>
          </w:hyperlink>
        </w:p>
        <w:p w14:paraId="230EEED4" w14:textId="0665260B"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7" w:history="1">
            <w:r w:rsidR="00416386" w:rsidRPr="008F666A">
              <w:rPr>
                <w:rStyle w:val="Hyperlink"/>
                <w:rFonts w:asciiTheme="majorHAnsi" w:hAnsiTheme="majorHAnsi" w:cs="Arial"/>
                <w:noProof/>
              </w:rPr>
              <w:t>2.8 Elektro energetska mreža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_Toc61013367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23</w:t>
            </w:r>
            <w:r w:rsidR="00416386" w:rsidRPr="008F666A">
              <w:rPr>
                <w:rFonts w:asciiTheme="majorHAnsi" w:hAnsiTheme="majorHAnsi" w:cs="Arial"/>
                <w:noProof/>
                <w:webHidden/>
              </w:rPr>
              <w:fldChar w:fldCharType="end"/>
            </w:r>
          </w:hyperlink>
        </w:p>
        <w:p w14:paraId="0EECF384" w14:textId="1A5DBD27"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8" w:history="1">
            <w:r w:rsidR="00416386" w:rsidRPr="008F666A">
              <w:rPr>
                <w:rStyle w:val="Hyperlink"/>
                <w:rFonts w:asciiTheme="majorHAnsi" w:hAnsiTheme="majorHAnsi" w:cs="Arial"/>
                <w:noProof/>
              </w:rPr>
              <w:t>2.9 Rad Službe zaštite i spašavanja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_Toc61013368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24</w:t>
            </w:r>
            <w:r w:rsidR="00416386" w:rsidRPr="008F666A">
              <w:rPr>
                <w:rFonts w:asciiTheme="majorHAnsi" w:hAnsiTheme="majorHAnsi" w:cs="Arial"/>
                <w:noProof/>
                <w:webHidden/>
              </w:rPr>
              <w:fldChar w:fldCharType="end"/>
            </w:r>
          </w:hyperlink>
        </w:p>
        <w:p w14:paraId="3346C0C8" w14:textId="1EA058DB"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69" w:history="1">
            <w:r w:rsidR="00416386" w:rsidRPr="008F666A">
              <w:rPr>
                <w:rStyle w:val="Hyperlink"/>
                <w:rFonts w:asciiTheme="majorHAnsi" w:hAnsiTheme="majorHAnsi" w:cs="Arial"/>
                <w:noProof/>
              </w:rPr>
              <w:t>2.10 Rad Sekretarijata za inspekcijski i komunalni nadzor</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_Toc61013369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25</w:t>
            </w:r>
            <w:r w:rsidR="00416386" w:rsidRPr="008F666A">
              <w:rPr>
                <w:rFonts w:asciiTheme="majorHAnsi" w:hAnsiTheme="majorHAnsi" w:cs="Arial"/>
                <w:noProof/>
                <w:webHidden/>
              </w:rPr>
              <w:fldChar w:fldCharType="end"/>
            </w:r>
          </w:hyperlink>
        </w:p>
        <w:p w14:paraId="3C5E8A7A" w14:textId="51AB4E82"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70" w:history="1">
            <w:r w:rsidR="00416386" w:rsidRPr="008F666A">
              <w:rPr>
                <w:rStyle w:val="Hyperlink"/>
                <w:rFonts w:asciiTheme="majorHAnsi" w:hAnsiTheme="majorHAnsi" w:cs="Arial"/>
                <w:noProof/>
              </w:rPr>
              <w:t>2.11 Rad Direktorata za inspekcijske poslove i licenciranje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_Toc61013370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25</w:t>
            </w:r>
            <w:r w:rsidR="00416386" w:rsidRPr="008F666A">
              <w:rPr>
                <w:rFonts w:asciiTheme="majorHAnsi" w:hAnsiTheme="majorHAnsi" w:cs="Arial"/>
                <w:noProof/>
                <w:webHidden/>
              </w:rPr>
              <w:fldChar w:fldCharType="end"/>
            </w:r>
          </w:hyperlink>
        </w:p>
        <w:p w14:paraId="11F351A6" w14:textId="0F3FDD4C"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71" w:history="1">
            <w:r w:rsidR="00416386" w:rsidRPr="008F666A">
              <w:rPr>
                <w:rStyle w:val="Hyperlink"/>
                <w:rFonts w:asciiTheme="majorHAnsi" w:hAnsiTheme="majorHAnsi" w:cs="Arial"/>
                <w:noProof/>
              </w:rPr>
              <w:t>2.12 Nezavršene obaveze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_Toc61013371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27</w:t>
            </w:r>
            <w:r w:rsidR="00416386" w:rsidRPr="008F666A">
              <w:rPr>
                <w:rFonts w:asciiTheme="majorHAnsi" w:hAnsiTheme="majorHAnsi" w:cs="Arial"/>
                <w:noProof/>
                <w:webHidden/>
              </w:rPr>
              <w:fldChar w:fldCharType="end"/>
            </w:r>
          </w:hyperlink>
        </w:p>
        <w:p w14:paraId="3E90134A" w14:textId="07404C69"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72" w:history="1">
            <w:r w:rsidR="00416386" w:rsidRPr="008F666A">
              <w:rPr>
                <w:rStyle w:val="Hyperlink"/>
                <w:rFonts w:asciiTheme="majorHAnsi" w:hAnsiTheme="majorHAnsi" w:cs="Arial"/>
                <w:noProof/>
              </w:rPr>
              <w:t>2.13 Lokalni planski dokumenti donijeti od strane Vlade Crne Gore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_Toc61013372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27</w:t>
            </w:r>
            <w:r w:rsidR="00416386" w:rsidRPr="008F666A">
              <w:rPr>
                <w:rFonts w:asciiTheme="majorHAnsi" w:hAnsiTheme="majorHAnsi" w:cs="Arial"/>
                <w:noProof/>
                <w:webHidden/>
              </w:rPr>
              <w:fldChar w:fldCharType="end"/>
            </w:r>
          </w:hyperlink>
        </w:p>
        <w:p w14:paraId="3840CA63" w14:textId="0BE394EB" w:rsidR="00416386" w:rsidRPr="008F666A" w:rsidRDefault="005D09C3" w:rsidP="00D96880">
          <w:pPr>
            <w:pStyle w:val="TOC3"/>
            <w:spacing w:before="60" w:after="60"/>
            <w:rPr>
              <w:rStyle w:val="Hyperlink"/>
              <w:rFonts w:asciiTheme="majorHAnsi" w:hAnsiTheme="majorHAnsi" w:cs="Arial"/>
              <w:noProof/>
            </w:rPr>
          </w:pPr>
          <w:hyperlink w:anchor="_Toc61013373" w:history="1">
            <w:r w:rsidR="00416386" w:rsidRPr="008F666A">
              <w:rPr>
                <w:rStyle w:val="Hyperlink"/>
                <w:rFonts w:asciiTheme="majorHAnsi" w:hAnsiTheme="majorHAnsi" w:cs="Arial"/>
                <w:noProof/>
              </w:rPr>
              <w:t>2.14 Dokumentaciona osnova, sa posebnim osvrtom na aktivnosti izrade baznih studija i istraživanja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_Toc61013373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27</w:t>
            </w:r>
            <w:r w:rsidR="00416386" w:rsidRPr="008F666A">
              <w:rPr>
                <w:rFonts w:asciiTheme="majorHAnsi" w:hAnsiTheme="majorHAnsi" w:cs="Arial"/>
                <w:noProof/>
                <w:webHidden/>
              </w:rPr>
              <w:fldChar w:fldCharType="end"/>
            </w:r>
          </w:hyperlink>
        </w:p>
        <w:p w14:paraId="676FFEDE" w14:textId="77777777" w:rsidR="00416386" w:rsidRPr="008F666A" w:rsidRDefault="00416386" w:rsidP="00D96880">
          <w:pPr>
            <w:spacing w:before="60" w:after="60"/>
            <w:rPr>
              <w:rFonts w:asciiTheme="majorHAnsi" w:eastAsiaTheme="minorEastAsia" w:hAnsiTheme="majorHAnsi" w:cs="Arial"/>
              <w:noProof/>
            </w:rPr>
          </w:pPr>
        </w:p>
        <w:p w14:paraId="12267B6F" w14:textId="5ED44609" w:rsidR="00416386" w:rsidRPr="008F666A" w:rsidRDefault="005D09C3" w:rsidP="00D96880">
          <w:pPr>
            <w:pStyle w:val="TOC2"/>
            <w:spacing w:before="60" w:after="60"/>
            <w:rPr>
              <w:rFonts w:asciiTheme="majorHAnsi" w:eastAsiaTheme="minorEastAsia" w:hAnsiTheme="majorHAnsi" w:cs="Arial"/>
              <w:noProof/>
            </w:rPr>
          </w:pPr>
          <w:hyperlink w:anchor="_Toc61013374" w:history="1">
            <w:r w:rsidR="00416386" w:rsidRPr="008F666A">
              <w:rPr>
                <w:rStyle w:val="Hyperlink"/>
                <w:rFonts w:asciiTheme="majorHAnsi" w:hAnsiTheme="majorHAnsi" w:cs="Arial"/>
                <w:noProof/>
              </w:rPr>
              <w:t>3 SINTEZNA KARTA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_Toc61013374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28</w:t>
            </w:r>
            <w:r w:rsidR="00416386" w:rsidRPr="008F666A">
              <w:rPr>
                <w:rFonts w:asciiTheme="majorHAnsi" w:hAnsiTheme="majorHAnsi" w:cs="Arial"/>
                <w:noProof/>
                <w:webHidden/>
              </w:rPr>
              <w:fldChar w:fldCharType="end"/>
            </w:r>
          </w:hyperlink>
        </w:p>
        <w:p w14:paraId="4312E197" w14:textId="4B6EB2B7" w:rsidR="00416386" w:rsidRPr="008F666A" w:rsidRDefault="005D09C3" w:rsidP="00D96880">
          <w:pPr>
            <w:pStyle w:val="TOC3"/>
            <w:spacing w:before="60" w:after="60"/>
            <w:rPr>
              <w:rStyle w:val="Hyperlink"/>
              <w:rFonts w:asciiTheme="majorHAnsi" w:hAnsiTheme="majorHAnsi" w:cs="Arial"/>
              <w:noProof/>
            </w:rPr>
          </w:pPr>
          <w:hyperlink w:anchor="_Toc61013375" w:history="1">
            <w:r w:rsidR="00416386" w:rsidRPr="008F666A">
              <w:rPr>
                <w:rStyle w:val="Hyperlink"/>
                <w:rFonts w:asciiTheme="majorHAnsi" w:hAnsiTheme="majorHAnsi" w:cs="Arial"/>
                <w:noProof/>
              </w:rPr>
              <w:t>a) grafički prikaz granica svih planskih dokumenata - Nema lok.planskih dokumenata u izradi</w:t>
            </w:r>
            <w:r w:rsidR="00F84855" w:rsidRPr="008F666A">
              <w:rPr>
                <w:rStyle w:val="Hyperlink"/>
                <w:rFonts w:asciiTheme="majorHAnsi" w:hAnsiTheme="majorHAnsi" w:cs="Arial"/>
                <w:noProof/>
              </w:rPr>
              <w:t xml:space="preserve"> </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_Toc61013375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28</w:t>
            </w:r>
            <w:r w:rsidR="00416386" w:rsidRPr="008F666A">
              <w:rPr>
                <w:rFonts w:asciiTheme="majorHAnsi" w:hAnsiTheme="majorHAnsi" w:cs="Arial"/>
                <w:noProof/>
                <w:webHidden/>
              </w:rPr>
              <w:fldChar w:fldCharType="end"/>
            </w:r>
          </w:hyperlink>
        </w:p>
        <w:p w14:paraId="4A63B866" w14:textId="77777777" w:rsidR="00416386" w:rsidRPr="008F666A" w:rsidRDefault="00416386" w:rsidP="00D96880">
          <w:pPr>
            <w:spacing w:before="60" w:after="60"/>
            <w:rPr>
              <w:rFonts w:asciiTheme="majorHAnsi" w:eastAsiaTheme="minorEastAsia" w:hAnsiTheme="majorHAnsi" w:cs="Arial"/>
              <w:noProof/>
            </w:rPr>
          </w:pPr>
        </w:p>
        <w:p w14:paraId="4665361F" w14:textId="0B20414D" w:rsidR="00416386" w:rsidRPr="008F666A" w:rsidRDefault="005D09C3" w:rsidP="00D96880">
          <w:pPr>
            <w:pStyle w:val="TOC2"/>
            <w:spacing w:before="60" w:after="60"/>
            <w:rPr>
              <w:rStyle w:val="Hyperlink"/>
              <w:rFonts w:asciiTheme="majorHAnsi" w:hAnsiTheme="majorHAnsi" w:cs="Arial"/>
              <w:noProof/>
            </w:rPr>
          </w:pPr>
          <w:hyperlink w:anchor="_Toc61013376" w:history="1">
            <w:r w:rsidR="00416386" w:rsidRPr="008F666A">
              <w:rPr>
                <w:rStyle w:val="Hyperlink"/>
                <w:rFonts w:asciiTheme="majorHAnsi" w:hAnsiTheme="majorHAnsi" w:cs="Arial"/>
                <w:noProof/>
              </w:rPr>
              <w:t>4 OSNOV KORIŠĆENJA ZEMLJIŠTA (SVOJINA, KORIŠĆENJE, ZAKUP)</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_Toc61013376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29</w:t>
            </w:r>
            <w:r w:rsidR="00416386" w:rsidRPr="008F666A">
              <w:rPr>
                <w:rFonts w:asciiTheme="majorHAnsi" w:hAnsiTheme="majorHAnsi" w:cs="Arial"/>
                <w:noProof/>
                <w:webHidden/>
              </w:rPr>
              <w:fldChar w:fldCharType="end"/>
            </w:r>
          </w:hyperlink>
        </w:p>
        <w:p w14:paraId="7D6F40D0" w14:textId="77777777" w:rsidR="00231B58" w:rsidRPr="008F666A" w:rsidRDefault="00231B58" w:rsidP="00D96880">
          <w:pPr>
            <w:spacing w:before="60" w:after="60"/>
            <w:rPr>
              <w:rFonts w:asciiTheme="majorHAnsi" w:hAnsiTheme="majorHAnsi" w:cs="Arial"/>
              <w:noProof/>
            </w:rPr>
          </w:pPr>
        </w:p>
        <w:p w14:paraId="33DA1C0E" w14:textId="162DAC41" w:rsidR="00416386" w:rsidRPr="008F666A" w:rsidRDefault="005D09C3" w:rsidP="00D96880">
          <w:pPr>
            <w:pStyle w:val="TOC2"/>
            <w:spacing w:before="60" w:after="60"/>
            <w:rPr>
              <w:rStyle w:val="Hyperlink"/>
              <w:rFonts w:asciiTheme="majorHAnsi" w:hAnsiTheme="majorHAnsi" w:cs="Arial"/>
              <w:noProof/>
            </w:rPr>
          </w:pPr>
          <w:hyperlink w:anchor="_Toc61013377" w:history="1">
            <w:r w:rsidR="00416386" w:rsidRPr="008F666A">
              <w:rPr>
                <w:rStyle w:val="Hyperlink"/>
                <w:rFonts w:asciiTheme="majorHAnsi" w:hAnsiTheme="majorHAnsi" w:cs="Arial"/>
                <w:noProof/>
              </w:rPr>
              <w:t>5 POLJOPRIVREDNE POVRŠINE, ŠUMSKE POVRŠINE, VODNE POVRŠINE, OSTALE PRIRODNE POVRŠINE, POVRŠINE INFRASTRKTURE, POVRŠINE ZA SPECIJALNE NAMJENE, KONCESIONA PODRUČJA, EKSPLOATACIONA POLJA I DR.-PREGLED</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_Toc61013377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33</w:t>
            </w:r>
            <w:r w:rsidR="00416386" w:rsidRPr="008F666A">
              <w:rPr>
                <w:rFonts w:asciiTheme="majorHAnsi" w:hAnsiTheme="majorHAnsi" w:cs="Arial"/>
                <w:noProof/>
                <w:webHidden/>
              </w:rPr>
              <w:fldChar w:fldCharType="end"/>
            </w:r>
          </w:hyperlink>
        </w:p>
        <w:p w14:paraId="614ABEBD" w14:textId="77777777" w:rsidR="00416386" w:rsidRPr="008F666A" w:rsidRDefault="00416386" w:rsidP="00D96880">
          <w:pPr>
            <w:spacing w:before="60" w:after="60"/>
            <w:rPr>
              <w:rFonts w:asciiTheme="majorHAnsi" w:eastAsiaTheme="minorEastAsia" w:hAnsiTheme="majorHAnsi" w:cs="Arial"/>
              <w:noProof/>
            </w:rPr>
          </w:pPr>
        </w:p>
        <w:p w14:paraId="517301ED" w14:textId="406D33A5" w:rsidR="00416386" w:rsidRPr="008F666A" w:rsidRDefault="005D09C3" w:rsidP="00D96880">
          <w:pPr>
            <w:pStyle w:val="TOC2"/>
            <w:spacing w:before="60" w:after="60"/>
            <w:rPr>
              <w:rStyle w:val="Hyperlink"/>
              <w:rFonts w:asciiTheme="majorHAnsi" w:hAnsiTheme="majorHAnsi" w:cs="Arial"/>
              <w:noProof/>
            </w:rPr>
          </w:pPr>
          <w:hyperlink w:anchor="_Toc61013378" w:history="1">
            <w:r w:rsidR="00416386" w:rsidRPr="008F666A">
              <w:rPr>
                <w:rStyle w:val="Hyperlink"/>
                <w:rFonts w:asciiTheme="majorHAnsi" w:hAnsiTheme="majorHAnsi" w:cs="Arial"/>
                <w:noProof/>
              </w:rPr>
              <w:t>6 DEMOGRAFSKA KRETANJA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_Toc61013378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34</w:t>
            </w:r>
            <w:r w:rsidR="00416386" w:rsidRPr="008F666A">
              <w:rPr>
                <w:rFonts w:asciiTheme="majorHAnsi" w:hAnsiTheme="majorHAnsi" w:cs="Arial"/>
                <w:noProof/>
                <w:webHidden/>
              </w:rPr>
              <w:fldChar w:fldCharType="end"/>
            </w:r>
          </w:hyperlink>
        </w:p>
        <w:p w14:paraId="661A3C91" w14:textId="77777777" w:rsidR="00231B58" w:rsidRPr="008F666A" w:rsidRDefault="00231B58" w:rsidP="00D96880">
          <w:pPr>
            <w:spacing w:before="60" w:after="60"/>
            <w:rPr>
              <w:rFonts w:asciiTheme="majorHAnsi" w:hAnsiTheme="majorHAnsi" w:cs="Arial"/>
              <w:noProof/>
            </w:rPr>
          </w:pPr>
        </w:p>
        <w:p w14:paraId="441DCDD2" w14:textId="4AD3D5AD" w:rsidR="00416386" w:rsidRPr="008F666A" w:rsidRDefault="005D09C3" w:rsidP="00D96880">
          <w:pPr>
            <w:pStyle w:val="TOC2"/>
            <w:spacing w:before="60" w:after="60"/>
            <w:rPr>
              <w:rStyle w:val="Hyperlink"/>
              <w:rFonts w:asciiTheme="majorHAnsi" w:hAnsiTheme="majorHAnsi" w:cs="Arial"/>
              <w:noProof/>
            </w:rPr>
          </w:pPr>
          <w:hyperlink w:anchor="_Toc61013379" w:history="1">
            <w:r w:rsidR="00416386" w:rsidRPr="008F666A">
              <w:rPr>
                <w:rStyle w:val="Hyperlink"/>
                <w:rFonts w:asciiTheme="majorHAnsi" w:hAnsiTheme="majorHAnsi" w:cs="Arial"/>
                <w:noProof/>
              </w:rPr>
              <w:t>7 SPROVOĐENJE PODZAKONSKIH AKATA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_Toc61013379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35</w:t>
            </w:r>
            <w:r w:rsidR="00416386" w:rsidRPr="008F666A">
              <w:rPr>
                <w:rFonts w:asciiTheme="majorHAnsi" w:hAnsiTheme="majorHAnsi" w:cs="Arial"/>
                <w:noProof/>
                <w:webHidden/>
              </w:rPr>
              <w:fldChar w:fldCharType="end"/>
            </w:r>
          </w:hyperlink>
        </w:p>
        <w:p w14:paraId="69FCE68A" w14:textId="77777777" w:rsidR="00231B58" w:rsidRPr="008F666A" w:rsidRDefault="00231B58" w:rsidP="00D96880">
          <w:pPr>
            <w:spacing w:before="60" w:after="60"/>
            <w:rPr>
              <w:rFonts w:asciiTheme="majorHAnsi" w:hAnsiTheme="majorHAnsi" w:cs="Arial"/>
              <w:noProof/>
            </w:rPr>
          </w:pPr>
        </w:p>
        <w:p w14:paraId="466DBA45" w14:textId="44350FDC" w:rsidR="00416386" w:rsidRPr="008F666A" w:rsidRDefault="005D09C3" w:rsidP="00D96880">
          <w:pPr>
            <w:pStyle w:val="TOC2"/>
            <w:spacing w:before="60" w:after="60"/>
            <w:rPr>
              <w:rStyle w:val="Hyperlink"/>
              <w:rFonts w:asciiTheme="majorHAnsi" w:hAnsiTheme="majorHAnsi" w:cs="Arial"/>
              <w:noProof/>
            </w:rPr>
          </w:pPr>
          <w:hyperlink w:anchor="_Toc61013380" w:history="1">
            <w:r w:rsidR="002C1BFA" w:rsidRPr="008F666A">
              <w:rPr>
                <w:rStyle w:val="Hyperlink"/>
                <w:rFonts w:asciiTheme="majorHAnsi" w:hAnsiTheme="majorHAnsi" w:cs="Arial"/>
                <w:noProof/>
              </w:rPr>
              <w:t>8 IZDATI UTU</w:t>
            </w:r>
            <w:r w:rsidR="00416386" w:rsidRPr="008F666A">
              <w:rPr>
                <w:rStyle w:val="Hyperlink"/>
                <w:rFonts w:asciiTheme="majorHAnsi" w:hAnsiTheme="majorHAnsi" w:cs="Arial"/>
                <w:noProof/>
              </w:rPr>
              <w:t xml:space="preserve"> I UPOTREBNE DOZVOLE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_Toc61013380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36</w:t>
            </w:r>
            <w:r w:rsidR="00416386" w:rsidRPr="008F666A">
              <w:rPr>
                <w:rFonts w:asciiTheme="majorHAnsi" w:hAnsiTheme="majorHAnsi" w:cs="Arial"/>
                <w:noProof/>
                <w:webHidden/>
              </w:rPr>
              <w:fldChar w:fldCharType="end"/>
            </w:r>
          </w:hyperlink>
        </w:p>
        <w:p w14:paraId="6AE83AC8" w14:textId="77777777" w:rsidR="00416386" w:rsidRPr="008F666A" w:rsidRDefault="00416386" w:rsidP="00D96880">
          <w:pPr>
            <w:spacing w:before="60" w:after="60"/>
            <w:rPr>
              <w:rFonts w:asciiTheme="majorHAnsi" w:eastAsiaTheme="minorEastAsia" w:hAnsiTheme="majorHAnsi" w:cs="Arial"/>
              <w:noProof/>
            </w:rPr>
          </w:pPr>
        </w:p>
        <w:p w14:paraId="7A8FBFC1" w14:textId="666B667F" w:rsidR="00416386" w:rsidRPr="008F666A" w:rsidRDefault="005D09C3" w:rsidP="00D96880">
          <w:pPr>
            <w:pStyle w:val="TOC2"/>
            <w:spacing w:before="60" w:after="60"/>
            <w:rPr>
              <w:rStyle w:val="Hyperlink"/>
              <w:rFonts w:asciiTheme="majorHAnsi" w:hAnsiTheme="majorHAnsi" w:cs="Arial"/>
              <w:noProof/>
            </w:rPr>
          </w:pPr>
          <w:hyperlink w:anchor="_Toc61013381" w:history="1">
            <w:r w:rsidR="00416386" w:rsidRPr="008F666A">
              <w:rPr>
                <w:rStyle w:val="Hyperlink"/>
                <w:rFonts w:asciiTheme="majorHAnsi" w:hAnsiTheme="majorHAnsi" w:cs="Arial"/>
                <w:noProof/>
              </w:rPr>
              <w:t>9 PRIVREMENI OBJEKTI IZ NADLEŽNOSTI LOKALNE SAMOUPRAVE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_Toc61013381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37</w:t>
            </w:r>
            <w:r w:rsidR="00416386" w:rsidRPr="008F666A">
              <w:rPr>
                <w:rFonts w:asciiTheme="majorHAnsi" w:hAnsiTheme="majorHAnsi" w:cs="Arial"/>
                <w:noProof/>
                <w:webHidden/>
              </w:rPr>
              <w:fldChar w:fldCharType="end"/>
            </w:r>
          </w:hyperlink>
        </w:p>
        <w:p w14:paraId="7F2F803A" w14:textId="77777777" w:rsidR="00416386" w:rsidRPr="008F666A" w:rsidRDefault="00416386" w:rsidP="00D96880">
          <w:pPr>
            <w:spacing w:before="60" w:after="60"/>
            <w:rPr>
              <w:rFonts w:asciiTheme="majorHAnsi" w:eastAsiaTheme="minorEastAsia" w:hAnsiTheme="majorHAnsi" w:cs="Arial"/>
              <w:noProof/>
            </w:rPr>
          </w:pPr>
        </w:p>
        <w:p w14:paraId="77BC5562" w14:textId="035A72A1" w:rsidR="00416386" w:rsidRPr="008F666A" w:rsidRDefault="005D09C3" w:rsidP="00D96880">
          <w:pPr>
            <w:pStyle w:val="TOC2"/>
            <w:spacing w:before="60" w:after="60"/>
            <w:rPr>
              <w:rFonts w:asciiTheme="majorHAnsi" w:eastAsiaTheme="minorEastAsia" w:hAnsiTheme="majorHAnsi" w:cs="Arial"/>
              <w:noProof/>
              <w:lang w:eastAsia="en-US"/>
            </w:rPr>
          </w:pPr>
          <w:hyperlink w:anchor="_Toc61013382" w:history="1">
            <w:r w:rsidR="00416386" w:rsidRPr="008F666A">
              <w:rPr>
                <w:rStyle w:val="Hyperlink"/>
                <w:rFonts w:asciiTheme="majorHAnsi" w:hAnsiTheme="majorHAnsi" w:cs="Arial"/>
                <w:noProof/>
              </w:rPr>
              <w:t>10 DETALJNA ANALIZA INVESTICIONIH POTENCIJALA BAZIRANA NA VAŽEĆIM PLANSKIM DOKUMENTIMA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_Toc61013382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38</w:t>
            </w:r>
            <w:r w:rsidR="00416386" w:rsidRPr="008F666A">
              <w:rPr>
                <w:rFonts w:asciiTheme="majorHAnsi" w:hAnsiTheme="majorHAnsi" w:cs="Arial"/>
                <w:noProof/>
                <w:webHidden/>
              </w:rPr>
              <w:fldChar w:fldCharType="end"/>
            </w:r>
          </w:hyperlink>
        </w:p>
        <w:p w14:paraId="0F247DA0" w14:textId="65513B8E"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83" w:history="1">
            <w:r w:rsidR="00416386" w:rsidRPr="008F666A">
              <w:rPr>
                <w:rStyle w:val="Hyperlink"/>
                <w:rFonts w:asciiTheme="majorHAnsi" w:hAnsiTheme="majorHAnsi" w:cs="Arial"/>
                <w:noProof/>
              </w:rPr>
              <w:t>10.1 Izvještaj o kapitalnim ulaganjima u lokalnu infrastrukturu</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_Toc61013383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38</w:t>
            </w:r>
            <w:r w:rsidR="00416386" w:rsidRPr="008F666A">
              <w:rPr>
                <w:rFonts w:asciiTheme="majorHAnsi" w:hAnsiTheme="majorHAnsi" w:cs="Arial"/>
                <w:noProof/>
                <w:webHidden/>
              </w:rPr>
              <w:fldChar w:fldCharType="end"/>
            </w:r>
          </w:hyperlink>
        </w:p>
        <w:p w14:paraId="05F421B2" w14:textId="15574DE3"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84" w:history="1">
            <w:r w:rsidR="00416386" w:rsidRPr="008F666A">
              <w:rPr>
                <w:rStyle w:val="Hyperlink"/>
                <w:rFonts w:asciiTheme="majorHAnsi" w:hAnsiTheme="majorHAnsi" w:cs="Arial"/>
                <w:noProof/>
              </w:rPr>
              <w:t>10.2 Stambeni kompleksi</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_Toc61013384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38</w:t>
            </w:r>
            <w:r w:rsidR="00416386" w:rsidRPr="008F666A">
              <w:rPr>
                <w:rFonts w:asciiTheme="majorHAnsi" w:hAnsiTheme="majorHAnsi" w:cs="Arial"/>
                <w:noProof/>
                <w:webHidden/>
              </w:rPr>
              <w:fldChar w:fldCharType="end"/>
            </w:r>
          </w:hyperlink>
        </w:p>
        <w:p w14:paraId="01BD507B" w14:textId="1644365C" w:rsidR="00416386" w:rsidRPr="008F666A" w:rsidRDefault="005D09C3" w:rsidP="00D96880">
          <w:pPr>
            <w:pStyle w:val="TOC3"/>
            <w:spacing w:before="60" w:after="60"/>
            <w:rPr>
              <w:rStyle w:val="Hyperlink"/>
              <w:rFonts w:asciiTheme="majorHAnsi" w:hAnsiTheme="majorHAnsi" w:cs="Arial"/>
              <w:noProof/>
            </w:rPr>
          </w:pPr>
          <w:hyperlink w:anchor="_Toc61013385" w:history="1">
            <w:r w:rsidR="00416386" w:rsidRPr="008F666A">
              <w:rPr>
                <w:rStyle w:val="Hyperlink"/>
                <w:rFonts w:asciiTheme="majorHAnsi" w:hAnsiTheme="majorHAnsi" w:cs="Arial"/>
                <w:noProof/>
              </w:rPr>
              <w:t>10.3 Trgovački sadržaji-poslovni kompleksi</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_Toc61013385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38</w:t>
            </w:r>
            <w:r w:rsidR="00416386" w:rsidRPr="008F666A">
              <w:rPr>
                <w:rFonts w:asciiTheme="majorHAnsi" w:hAnsiTheme="majorHAnsi" w:cs="Arial"/>
                <w:noProof/>
                <w:webHidden/>
              </w:rPr>
              <w:fldChar w:fldCharType="end"/>
            </w:r>
          </w:hyperlink>
        </w:p>
        <w:p w14:paraId="7756F647" w14:textId="77777777" w:rsidR="00416386" w:rsidRPr="008F666A" w:rsidRDefault="00416386" w:rsidP="00D96880">
          <w:pPr>
            <w:spacing w:before="60" w:after="60"/>
            <w:rPr>
              <w:rFonts w:asciiTheme="majorHAnsi" w:eastAsiaTheme="minorEastAsia" w:hAnsiTheme="majorHAnsi" w:cs="Arial"/>
              <w:noProof/>
            </w:rPr>
          </w:pPr>
        </w:p>
        <w:p w14:paraId="56C5359B" w14:textId="03E1F863" w:rsidR="00416386" w:rsidRPr="008F666A" w:rsidRDefault="005D09C3" w:rsidP="00D96880">
          <w:pPr>
            <w:pStyle w:val="TOC1"/>
            <w:rPr>
              <w:rFonts w:asciiTheme="majorHAnsi" w:eastAsiaTheme="minorEastAsia" w:hAnsiTheme="majorHAnsi" w:cs="Arial"/>
              <w:lang w:eastAsia="en-US"/>
            </w:rPr>
          </w:pPr>
          <w:hyperlink w:anchor="_Toc61013386" w:history="1">
            <w:r w:rsidR="00416386" w:rsidRPr="008F666A">
              <w:rPr>
                <w:rStyle w:val="Hyperlink"/>
                <w:rFonts w:asciiTheme="majorHAnsi" w:hAnsiTheme="majorHAnsi" w:cs="Arial"/>
              </w:rPr>
              <w:t>III SPROVEDENE MJERE I NJIHOV UTICAJ NA UPRAVLJANJE PROSTOROM I NJEGOVU ZAŠTITU</w:t>
            </w:r>
            <w:r w:rsidR="00416386" w:rsidRPr="008F666A">
              <w:rPr>
                <w:rFonts w:asciiTheme="majorHAnsi" w:hAnsiTheme="majorHAnsi" w:cs="Arial"/>
                <w:webHidden/>
              </w:rPr>
              <w:tab/>
            </w:r>
            <w:r w:rsidR="00416386" w:rsidRPr="008F666A">
              <w:rPr>
                <w:rFonts w:asciiTheme="majorHAnsi" w:hAnsiTheme="majorHAnsi" w:cs="Arial"/>
                <w:webHidden/>
              </w:rPr>
              <w:fldChar w:fldCharType="begin"/>
            </w:r>
            <w:r w:rsidR="00416386" w:rsidRPr="008F666A">
              <w:rPr>
                <w:rFonts w:asciiTheme="majorHAnsi" w:hAnsiTheme="majorHAnsi" w:cs="Arial"/>
                <w:webHidden/>
              </w:rPr>
              <w:instrText xml:space="preserve"> PAGEREF _Toc61013386 \h </w:instrText>
            </w:r>
            <w:r w:rsidR="00416386" w:rsidRPr="008F666A">
              <w:rPr>
                <w:rFonts w:asciiTheme="majorHAnsi" w:hAnsiTheme="majorHAnsi" w:cs="Arial"/>
                <w:webHidden/>
              </w:rPr>
            </w:r>
            <w:r w:rsidR="00416386" w:rsidRPr="008F666A">
              <w:rPr>
                <w:rFonts w:asciiTheme="majorHAnsi" w:hAnsiTheme="majorHAnsi" w:cs="Arial"/>
                <w:webHidden/>
              </w:rPr>
              <w:fldChar w:fldCharType="separate"/>
            </w:r>
            <w:r w:rsidR="006A4F26">
              <w:rPr>
                <w:rFonts w:asciiTheme="majorHAnsi" w:hAnsiTheme="majorHAnsi" w:cs="Arial"/>
                <w:webHidden/>
              </w:rPr>
              <w:t>39</w:t>
            </w:r>
            <w:r w:rsidR="00416386" w:rsidRPr="008F666A">
              <w:rPr>
                <w:rFonts w:asciiTheme="majorHAnsi" w:hAnsiTheme="majorHAnsi" w:cs="Arial"/>
                <w:webHidden/>
              </w:rPr>
              <w:fldChar w:fldCharType="end"/>
            </w:r>
          </w:hyperlink>
        </w:p>
        <w:p w14:paraId="66A65A9E" w14:textId="70D0568D" w:rsidR="00416386" w:rsidRPr="008F666A" w:rsidRDefault="005D09C3" w:rsidP="00D96880">
          <w:pPr>
            <w:pStyle w:val="TOC2"/>
            <w:spacing w:before="60" w:after="60"/>
            <w:rPr>
              <w:rStyle w:val="Hyperlink"/>
              <w:rFonts w:asciiTheme="majorHAnsi" w:hAnsiTheme="majorHAnsi" w:cs="Arial"/>
              <w:noProof/>
            </w:rPr>
          </w:pPr>
          <w:hyperlink w:anchor="_Toc61013387" w:history="1">
            <w:r w:rsidR="00416386" w:rsidRPr="008F666A">
              <w:rPr>
                <w:rStyle w:val="Hyperlink"/>
                <w:rFonts w:asciiTheme="majorHAnsi" w:hAnsiTheme="majorHAnsi" w:cs="Arial"/>
                <w:noProof/>
              </w:rPr>
              <w:t>1 MJERE SPROVEDENE U CILJU PODSTICANJA KVALITETA GRAĐENJA I OBLIKOVANJA PROSTORA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_Toc61013387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39</w:t>
            </w:r>
            <w:r w:rsidR="00416386" w:rsidRPr="008F666A">
              <w:rPr>
                <w:rFonts w:asciiTheme="majorHAnsi" w:hAnsiTheme="majorHAnsi" w:cs="Arial"/>
                <w:noProof/>
                <w:webHidden/>
              </w:rPr>
              <w:fldChar w:fldCharType="end"/>
            </w:r>
          </w:hyperlink>
        </w:p>
        <w:p w14:paraId="165DCF86" w14:textId="77777777" w:rsidR="00416386" w:rsidRPr="008F666A" w:rsidRDefault="00416386" w:rsidP="00D96880">
          <w:pPr>
            <w:spacing w:before="60" w:after="60"/>
            <w:rPr>
              <w:rFonts w:asciiTheme="majorHAnsi" w:eastAsiaTheme="minorEastAsia" w:hAnsiTheme="majorHAnsi" w:cs="Arial"/>
              <w:noProof/>
            </w:rPr>
          </w:pPr>
        </w:p>
        <w:p w14:paraId="16EF520B" w14:textId="6AD51D8E" w:rsidR="00416386" w:rsidRPr="008F666A" w:rsidRDefault="005D09C3" w:rsidP="00D96880">
          <w:pPr>
            <w:pStyle w:val="TOC2"/>
            <w:spacing w:before="60" w:after="60"/>
            <w:rPr>
              <w:rFonts w:asciiTheme="majorHAnsi" w:eastAsiaTheme="minorEastAsia" w:hAnsiTheme="majorHAnsi" w:cs="Arial"/>
              <w:noProof/>
              <w:lang w:eastAsia="en-US"/>
            </w:rPr>
          </w:pPr>
          <w:hyperlink w:anchor="_Toc61013388" w:history="1">
            <w:r w:rsidR="00416386" w:rsidRPr="008F666A">
              <w:rPr>
                <w:rStyle w:val="Hyperlink"/>
                <w:rFonts w:asciiTheme="majorHAnsi" w:hAnsiTheme="majorHAnsi" w:cs="Arial"/>
                <w:noProof/>
              </w:rPr>
              <w:t>2 UTICAJ MJERA UREĐENJA PROSTORA NA: POLJOPRIVREDNE POVRŠINE, ŠUMSKE POVRŠINE, VODNE POVRŠINE, OSTALE PRIRODNE POVRŠINE, POVRŠINE INFRASTRUKTURE, POVRŠINE ZA SPECIJALNE NAMJENE, KONCESIONA PODRUČJA, EKSPLOATACIONA POLJA I DR.</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_Toc61013388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39</w:t>
            </w:r>
            <w:r w:rsidR="00416386" w:rsidRPr="008F666A">
              <w:rPr>
                <w:rFonts w:asciiTheme="majorHAnsi" w:hAnsiTheme="majorHAnsi" w:cs="Arial"/>
                <w:noProof/>
                <w:webHidden/>
              </w:rPr>
              <w:fldChar w:fldCharType="end"/>
            </w:r>
          </w:hyperlink>
        </w:p>
        <w:p w14:paraId="762B2006" w14:textId="3EBCA279"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89" w:history="1">
            <w:r w:rsidR="00416386" w:rsidRPr="008F666A">
              <w:rPr>
                <w:rStyle w:val="Hyperlink"/>
                <w:rFonts w:asciiTheme="majorHAnsi" w:hAnsiTheme="majorHAnsi" w:cs="Arial"/>
                <w:noProof/>
              </w:rPr>
              <w:t>2.1 Poljoprivreda i vodoprivreda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_Toc61013389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39</w:t>
            </w:r>
            <w:r w:rsidR="00416386" w:rsidRPr="008F666A">
              <w:rPr>
                <w:rFonts w:asciiTheme="majorHAnsi" w:hAnsiTheme="majorHAnsi" w:cs="Arial"/>
                <w:noProof/>
                <w:webHidden/>
              </w:rPr>
              <w:fldChar w:fldCharType="end"/>
            </w:r>
          </w:hyperlink>
        </w:p>
        <w:p w14:paraId="6F787093" w14:textId="715B50AD"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90" w:history="1">
            <w:r w:rsidR="00416386" w:rsidRPr="008F666A">
              <w:rPr>
                <w:rStyle w:val="Hyperlink"/>
                <w:rFonts w:asciiTheme="majorHAnsi" w:hAnsiTheme="majorHAnsi" w:cs="Arial"/>
                <w:noProof/>
              </w:rPr>
              <w:t>2.2 Životna sredina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_Toc61013390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41</w:t>
            </w:r>
            <w:r w:rsidR="00416386" w:rsidRPr="008F666A">
              <w:rPr>
                <w:rFonts w:asciiTheme="majorHAnsi" w:hAnsiTheme="majorHAnsi" w:cs="Arial"/>
                <w:noProof/>
                <w:webHidden/>
              </w:rPr>
              <w:fldChar w:fldCharType="end"/>
            </w:r>
          </w:hyperlink>
        </w:p>
        <w:p w14:paraId="7A83B4E7" w14:textId="5964F601" w:rsidR="00416386" w:rsidRPr="008F666A" w:rsidRDefault="005D09C3" w:rsidP="00D96880">
          <w:pPr>
            <w:pStyle w:val="TOC3"/>
            <w:spacing w:before="60" w:after="60"/>
            <w:rPr>
              <w:rFonts w:asciiTheme="majorHAnsi" w:eastAsiaTheme="minorEastAsia" w:hAnsiTheme="majorHAnsi" w:cs="Arial"/>
              <w:noProof/>
              <w:lang w:eastAsia="en-US"/>
            </w:rPr>
          </w:pPr>
          <w:hyperlink w:anchor="_Toc61013391" w:history="1">
            <w:r w:rsidR="00416386" w:rsidRPr="008F666A">
              <w:rPr>
                <w:rStyle w:val="Hyperlink"/>
                <w:rFonts w:asciiTheme="majorHAnsi" w:hAnsiTheme="majorHAnsi" w:cs="Arial"/>
                <w:noProof/>
              </w:rPr>
              <w:t>2.4 Turizam</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_Toc61013391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44</w:t>
            </w:r>
            <w:r w:rsidR="00416386" w:rsidRPr="008F666A">
              <w:rPr>
                <w:rFonts w:asciiTheme="majorHAnsi" w:hAnsiTheme="majorHAnsi" w:cs="Arial"/>
                <w:noProof/>
                <w:webHidden/>
              </w:rPr>
              <w:fldChar w:fldCharType="end"/>
            </w:r>
          </w:hyperlink>
        </w:p>
        <w:p w14:paraId="29C00BB6" w14:textId="222F115D" w:rsidR="00416386" w:rsidRPr="008F666A" w:rsidRDefault="005D09C3" w:rsidP="00D96880">
          <w:pPr>
            <w:pStyle w:val="TOC3"/>
            <w:spacing w:before="60" w:after="60"/>
            <w:rPr>
              <w:rStyle w:val="Hyperlink"/>
              <w:rFonts w:asciiTheme="majorHAnsi" w:hAnsiTheme="majorHAnsi" w:cs="Arial"/>
              <w:noProof/>
            </w:rPr>
          </w:pPr>
          <w:hyperlink w:anchor="_Toc61013392" w:history="1">
            <w:r w:rsidR="00416386" w:rsidRPr="008F666A">
              <w:rPr>
                <w:rStyle w:val="Hyperlink"/>
                <w:rFonts w:asciiTheme="majorHAnsi" w:hAnsiTheme="majorHAnsi" w:cs="Arial"/>
                <w:noProof/>
              </w:rPr>
              <w:t>2.5 Preduzetništvo</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_Toc61013392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46</w:t>
            </w:r>
            <w:r w:rsidR="00416386" w:rsidRPr="008F666A">
              <w:rPr>
                <w:rFonts w:asciiTheme="majorHAnsi" w:hAnsiTheme="majorHAnsi" w:cs="Arial"/>
                <w:noProof/>
                <w:webHidden/>
              </w:rPr>
              <w:fldChar w:fldCharType="end"/>
            </w:r>
          </w:hyperlink>
        </w:p>
        <w:p w14:paraId="0F94B87E" w14:textId="77777777" w:rsidR="00416386" w:rsidRPr="008F666A" w:rsidRDefault="00416386" w:rsidP="00D96880">
          <w:pPr>
            <w:spacing w:before="60" w:after="60"/>
            <w:rPr>
              <w:rFonts w:asciiTheme="majorHAnsi" w:eastAsiaTheme="minorEastAsia" w:hAnsiTheme="majorHAnsi" w:cs="Arial"/>
              <w:noProof/>
            </w:rPr>
          </w:pPr>
        </w:p>
        <w:p w14:paraId="478E2074" w14:textId="317F5D96" w:rsidR="00416386" w:rsidRPr="008F666A" w:rsidRDefault="005D09C3" w:rsidP="00D96880">
          <w:pPr>
            <w:pStyle w:val="TOC2"/>
            <w:spacing w:before="60" w:after="60"/>
            <w:rPr>
              <w:rStyle w:val="Hyperlink"/>
              <w:rFonts w:asciiTheme="majorHAnsi" w:hAnsiTheme="majorHAnsi" w:cs="Arial"/>
              <w:noProof/>
            </w:rPr>
          </w:pPr>
          <w:hyperlink w:anchor="_Toc61013393" w:history="1">
            <w:r w:rsidR="00416386" w:rsidRPr="008F666A">
              <w:rPr>
                <w:rStyle w:val="Hyperlink"/>
                <w:rFonts w:asciiTheme="majorHAnsi" w:hAnsiTheme="majorHAnsi" w:cs="Arial"/>
                <w:noProof/>
              </w:rPr>
              <w:t>3 GRAĐEVINSKO ZEMLJIŠTE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_Toc61013393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48</w:t>
            </w:r>
            <w:r w:rsidR="00416386" w:rsidRPr="008F666A">
              <w:rPr>
                <w:rFonts w:asciiTheme="majorHAnsi" w:hAnsiTheme="majorHAnsi" w:cs="Arial"/>
                <w:noProof/>
                <w:webHidden/>
              </w:rPr>
              <w:fldChar w:fldCharType="end"/>
            </w:r>
          </w:hyperlink>
        </w:p>
        <w:p w14:paraId="7AFBFE45" w14:textId="77777777" w:rsidR="00231B58" w:rsidRPr="008F666A" w:rsidRDefault="00231B58" w:rsidP="00D96880">
          <w:pPr>
            <w:spacing w:before="60" w:after="60"/>
            <w:rPr>
              <w:rFonts w:asciiTheme="majorHAnsi" w:hAnsiTheme="majorHAnsi" w:cs="Arial"/>
              <w:noProof/>
            </w:rPr>
          </w:pPr>
        </w:p>
        <w:p w14:paraId="327FEC17" w14:textId="79C034B4" w:rsidR="00416386" w:rsidRPr="008F666A" w:rsidRDefault="005D09C3" w:rsidP="00D96880">
          <w:pPr>
            <w:pStyle w:val="TOC2"/>
            <w:spacing w:before="60" w:after="60"/>
            <w:rPr>
              <w:rStyle w:val="Hyperlink"/>
              <w:rFonts w:asciiTheme="majorHAnsi" w:hAnsiTheme="majorHAnsi" w:cs="Arial"/>
              <w:noProof/>
            </w:rPr>
          </w:pPr>
          <w:hyperlink w:anchor="_Toc61013394" w:history="1">
            <w:r w:rsidR="00416386" w:rsidRPr="008F666A">
              <w:rPr>
                <w:rStyle w:val="Hyperlink"/>
                <w:rFonts w:asciiTheme="majorHAnsi" w:hAnsiTheme="majorHAnsi" w:cs="Arial"/>
                <w:noProof/>
              </w:rPr>
              <w:t>4 IZNOS NAKNADA ZA KOMUNALNO OPREMANJE GRAĐEVINSKOG ZEMLJIŠTA I UGOVORENE NAKNADE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_Toc61013394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48</w:t>
            </w:r>
            <w:r w:rsidR="00416386" w:rsidRPr="008F666A">
              <w:rPr>
                <w:rFonts w:asciiTheme="majorHAnsi" w:hAnsiTheme="majorHAnsi" w:cs="Arial"/>
                <w:noProof/>
                <w:webHidden/>
              </w:rPr>
              <w:fldChar w:fldCharType="end"/>
            </w:r>
          </w:hyperlink>
        </w:p>
        <w:p w14:paraId="02417B68" w14:textId="77777777" w:rsidR="00231B58" w:rsidRPr="008F666A" w:rsidRDefault="00231B58" w:rsidP="00D96880">
          <w:pPr>
            <w:spacing w:before="60" w:after="60"/>
            <w:rPr>
              <w:rFonts w:asciiTheme="majorHAnsi" w:hAnsiTheme="majorHAnsi" w:cs="Arial"/>
              <w:noProof/>
            </w:rPr>
          </w:pPr>
        </w:p>
        <w:p w14:paraId="7091020C" w14:textId="2EBB86B2" w:rsidR="00416386" w:rsidRPr="008F666A" w:rsidRDefault="005D09C3" w:rsidP="00D96880">
          <w:pPr>
            <w:pStyle w:val="TOC2"/>
            <w:spacing w:before="60" w:after="60"/>
            <w:rPr>
              <w:rStyle w:val="Hyperlink"/>
              <w:rFonts w:asciiTheme="majorHAnsi" w:hAnsiTheme="majorHAnsi" w:cs="Arial"/>
              <w:noProof/>
            </w:rPr>
          </w:pPr>
          <w:hyperlink w:anchor="_Toc61013395" w:history="1">
            <w:r w:rsidR="00416386" w:rsidRPr="008F666A">
              <w:rPr>
                <w:rStyle w:val="Hyperlink"/>
                <w:rFonts w:asciiTheme="majorHAnsi" w:hAnsiTheme="majorHAnsi" w:cs="Arial"/>
                <w:noProof/>
              </w:rPr>
              <w:t>5 OBALNO PODRUČJE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_Toc61013395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48</w:t>
            </w:r>
            <w:r w:rsidR="00416386" w:rsidRPr="008F666A">
              <w:rPr>
                <w:rFonts w:asciiTheme="majorHAnsi" w:hAnsiTheme="majorHAnsi" w:cs="Arial"/>
                <w:noProof/>
                <w:webHidden/>
              </w:rPr>
              <w:fldChar w:fldCharType="end"/>
            </w:r>
          </w:hyperlink>
        </w:p>
        <w:p w14:paraId="087778A6" w14:textId="77777777" w:rsidR="00231B58" w:rsidRPr="008F666A" w:rsidRDefault="00231B58" w:rsidP="00D96880">
          <w:pPr>
            <w:spacing w:before="60" w:after="60"/>
            <w:rPr>
              <w:rFonts w:asciiTheme="majorHAnsi" w:hAnsiTheme="majorHAnsi" w:cs="Arial"/>
              <w:noProof/>
            </w:rPr>
          </w:pPr>
        </w:p>
        <w:p w14:paraId="06088272" w14:textId="71AFBFDF" w:rsidR="00416386" w:rsidRPr="008F666A" w:rsidRDefault="005D09C3" w:rsidP="00D96880">
          <w:pPr>
            <w:pStyle w:val="TOC2"/>
            <w:spacing w:before="60" w:after="60"/>
            <w:rPr>
              <w:rStyle w:val="Hyperlink"/>
              <w:rFonts w:asciiTheme="majorHAnsi" w:hAnsiTheme="majorHAnsi" w:cs="Arial"/>
              <w:noProof/>
            </w:rPr>
          </w:pPr>
          <w:hyperlink w:anchor="_Toc61013396" w:history="1">
            <w:r w:rsidR="00416386" w:rsidRPr="008F666A">
              <w:rPr>
                <w:rStyle w:val="Hyperlink"/>
                <w:rFonts w:asciiTheme="majorHAnsi" w:hAnsiTheme="majorHAnsi" w:cs="Arial"/>
                <w:noProof/>
              </w:rPr>
              <w:t>6 IZVORIŠTA VODA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_Toc61013396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49</w:t>
            </w:r>
            <w:r w:rsidR="00416386" w:rsidRPr="008F666A">
              <w:rPr>
                <w:rFonts w:asciiTheme="majorHAnsi" w:hAnsiTheme="majorHAnsi" w:cs="Arial"/>
                <w:noProof/>
                <w:webHidden/>
              </w:rPr>
              <w:fldChar w:fldCharType="end"/>
            </w:r>
          </w:hyperlink>
        </w:p>
        <w:p w14:paraId="6B6A7BF3" w14:textId="77777777" w:rsidR="00231B58" w:rsidRPr="008F666A" w:rsidRDefault="00231B58" w:rsidP="00D96880">
          <w:pPr>
            <w:spacing w:before="60" w:after="60"/>
            <w:rPr>
              <w:rFonts w:asciiTheme="majorHAnsi" w:eastAsiaTheme="minorEastAsia" w:hAnsiTheme="majorHAnsi" w:cs="Arial"/>
              <w:noProof/>
            </w:rPr>
          </w:pPr>
        </w:p>
        <w:p w14:paraId="0F80FB1A" w14:textId="6130389B" w:rsidR="00416386" w:rsidRPr="008F666A" w:rsidRDefault="005D09C3" w:rsidP="00D96880">
          <w:pPr>
            <w:pStyle w:val="TOC2"/>
            <w:spacing w:before="60" w:after="60"/>
            <w:rPr>
              <w:rStyle w:val="Hyperlink"/>
              <w:rFonts w:asciiTheme="majorHAnsi" w:hAnsiTheme="majorHAnsi" w:cs="Arial"/>
              <w:noProof/>
            </w:rPr>
          </w:pPr>
          <w:hyperlink w:anchor="_Toc61013397" w:history="1">
            <w:r w:rsidR="00416386" w:rsidRPr="008F666A">
              <w:rPr>
                <w:rStyle w:val="Hyperlink"/>
                <w:rFonts w:asciiTheme="majorHAnsi" w:hAnsiTheme="majorHAnsi" w:cs="Arial"/>
                <w:noProof/>
              </w:rPr>
              <w:t>7 ENERGETSKI POTENCIJAL</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_Toc61013397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54</w:t>
            </w:r>
            <w:r w:rsidR="00416386" w:rsidRPr="008F666A">
              <w:rPr>
                <w:rFonts w:asciiTheme="majorHAnsi" w:hAnsiTheme="majorHAnsi" w:cs="Arial"/>
                <w:noProof/>
                <w:webHidden/>
              </w:rPr>
              <w:fldChar w:fldCharType="end"/>
            </w:r>
          </w:hyperlink>
        </w:p>
        <w:p w14:paraId="07193963" w14:textId="77777777" w:rsidR="00231B58" w:rsidRPr="008F666A" w:rsidRDefault="00231B58" w:rsidP="00D96880">
          <w:pPr>
            <w:spacing w:before="60" w:after="60"/>
            <w:rPr>
              <w:rFonts w:asciiTheme="majorHAnsi" w:hAnsiTheme="majorHAnsi" w:cs="Arial"/>
              <w:noProof/>
            </w:rPr>
          </w:pPr>
        </w:p>
        <w:p w14:paraId="622DC3F3" w14:textId="0744C6D6" w:rsidR="00416386" w:rsidRPr="008F666A" w:rsidRDefault="005D09C3" w:rsidP="00D96880">
          <w:pPr>
            <w:pStyle w:val="TOC2"/>
            <w:spacing w:before="60" w:after="60"/>
            <w:rPr>
              <w:rStyle w:val="Hyperlink"/>
              <w:rFonts w:asciiTheme="majorHAnsi" w:hAnsiTheme="majorHAnsi" w:cs="Arial"/>
              <w:noProof/>
            </w:rPr>
          </w:pPr>
          <w:hyperlink w:anchor="_Toc61013398" w:history="1">
            <w:r w:rsidR="00416386" w:rsidRPr="008F666A">
              <w:rPr>
                <w:rStyle w:val="Hyperlink"/>
                <w:rFonts w:asciiTheme="majorHAnsi" w:hAnsiTheme="majorHAnsi" w:cs="Arial"/>
                <w:noProof/>
              </w:rPr>
              <w:t>8 POGRANIČNA PODRUČJA, MANJE RAZVIJENA PODRUČJA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_Toc61013398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55</w:t>
            </w:r>
            <w:r w:rsidR="00416386" w:rsidRPr="008F666A">
              <w:rPr>
                <w:rFonts w:asciiTheme="majorHAnsi" w:hAnsiTheme="majorHAnsi" w:cs="Arial"/>
                <w:noProof/>
                <w:webHidden/>
              </w:rPr>
              <w:fldChar w:fldCharType="end"/>
            </w:r>
          </w:hyperlink>
        </w:p>
        <w:p w14:paraId="421E5F75" w14:textId="77777777" w:rsidR="00231B58" w:rsidRPr="008F666A" w:rsidRDefault="00231B58" w:rsidP="00D96880">
          <w:pPr>
            <w:spacing w:before="60" w:after="60"/>
            <w:rPr>
              <w:rFonts w:asciiTheme="majorHAnsi" w:hAnsiTheme="majorHAnsi" w:cs="Arial"/>
              <w:noProof/>
            </w:rPr>
          </w:pPr>
        </w:p>
        <w:p w14:paraId="10C32144" w14:textId="54684127" w:rsidR="00416386" w:rsidRPr="008F666A" w:rsidRDefault="005D09C3" w:rsidP="00D96880">
          <w:pPr>
            <w:pStyle w:val="TOC2"/>
            <w:spacing w:before="60" w:after="60"/>
            <w:rPr>
              <w:rStyle w:val="Hyperlink"/>
              <w:rFonts w:asciiTheme="majorHAnsi" w:hAnsiTheme="majorHAnsi" w:cs="Arial"/>
              <w:noProof/>
            </w:rPr>
          </w:pPr>
          <w:hyperlink w:anchor="_Toc61013399" w:history="1">
            <w:r w:rsidR="00416386" w:rsidRPr="008F666A">
              <w:rPr>
                <w:rStyle w:val="Hyperlink"/>
                <w:rFonts w:asciiTheme="majorHAnsi" w:hAnsiTheme="majorHAnsi" w:cs="Arial"/>
                <w:noProof/>
              </w:rPr>
              <w:t>9 UPRAVLJANJE OTPADOM-PROSTORNI ASPEKT-„</w:t>
            </w:r>
            <w:r w:rsidR="00416386" w:rsidRPr="008F666A">
              <w:rPr>
                <w:rStyle w:val="Hyperlink"/>
                <w:rFonts w:asciiTheme="majorHAnsi" w:hAnsiTheme="majorHAnsi" w:cs="Arial"/>
                <w:noProof/>
                <w:lang w:val="de-DE" w:eastAsia="de-DE"/>
              </w:rPr>
              <w:t xml:space="preserve">KOMUNALNO“ </w:t>
            </w:r>
            <w:r w:rsidR="00FD2AE1" w:rsidRPr="008F666A">
              <w:rPr>
                <w:rStyle w:val="Hyperlink"/>
                <w:rFonts w:asciiTheme="majorHAnsi" w:hAnsiTheme="majorHAnsi" w:cs="Arial"/>
                <w:noProof/>
                <w:lang w:val="de-DE" w:eastAsia="de-DE"/>
              </w:rPr>
              <w:t>D.O.O.</w:t>
            </w:r>
            <w:r w:rsidR="00416386" w:rsidRPr="008F666A">
              <w:rPr>
                <w:rStyle w:val="Hyperlink"/>
                <w:rFonts w:asciiTheme="majorHAnsi" w:hAnsiTheme="majorHAnsi" w:cs="Arial"/>
                <w:noProof/>
                <w:lang w:val="de-DE" w:eastAsia="de-DE"/>
              </w:rPr>
              <w:t xml:space="preserve"> TIVAT</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_Toc61013399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55</w:t>
            </w:r>
            <w:r w:rsidR="00416386" w:rsidRPr="008F666A">
              <w:rPr>
                <w:rFonts w:asciiTheme="majorHAnsi" w:hAnsiTheme="majorHAnsi" w:cs="Arial"/>
                <w:noProof/>
                <w:webHidden/>
              </w:rPr>
              <w:fldChar w:fldCharType="end"/>
            </w:r>
          </w:hyperlink>
        </w:p>
        <w:p w14:paraId="438B0465" w14:textId="77777777" w:rsidR="00231B58" w:rsidRPr="008F666A" w:rsidRDefault="00231B58" w:rsidP="00D96880">
          <w:pPr>
            <w:spacing w:before="60" w:after="60"/>
            <w:rPr>
              <w:rFonts w:asciiTheme="majorHAnsi" w:hAnsiTheme="majorHAnsi" w:cs="Arial"/>
              <w:noProof/>
            </w:rPr>
          </w:pPr>
        </w:p>
        <w:p w14:paraId="28DFD4F8" w14:textId="769434F2" w:rsidR="00416386" w:rsidRPr="008F666A" w:rsidRDefault="005D09C3" w:rsidP="00D96880">
          <w:pPr>
            <w:pStyle w:val="TOC2"/>
            <w:spacing w:before="60" w:after="60"/>
            <w:rPr>
              <w:rStyle w:val="Hyperlink"/>
              <w:rFonts w:asciiTheme="majorHAnsi" w:hAnsiTheme="majorHAnsi" w:cs="Arial"/>
              <w:noProof/>
            </w:rPr>
          </w:pPr>
          <w:hyperlink w:anchor="_Toc61013400" w:history="1">
            <w:r w:rsidR="00416386" w:rsidRPr="008F666A">
              <w:rPr>
                <w:rStyle w:val="Hyperlink"/>
                <w:rFonts w:asciiTheme="majorHAnsi" w:hAnsiTheme="majorHAnsi" w:cs="Arial"/>
                <w:noProof/>
              </w:rPr>
              <w:t>10 SARADNJA SA MEĐUNARODNIM INSTITUCIJAMA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_Toc61013400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56</w:t>
            </w:r>
            <w:r w:rsidR="00416386" w:rsidRPr="008F666A">
              <w:rPr>
                <w:rFonts w:asciiTheme="majorHAnsi" w:hAnsiTheme="majorHAnsi" w:cs="Arial"/>
                <w:noProof/>
                <w:webHidden/>
              </w:rPr>
              <w:fldChar w:fldCharType="end"/>
            </w:r>
          </w:hyperlink>
        </w:p>
        <w:p w14:paraId="3B2B544B" w14:textId="77777777" w:rsidR="00231B58" w:rsidRPr="008F666A" w:rsidRDefault="00231B58" w:rsidP="00D96880">
          <w:pPr>
            <w:spacing w:before="60" w:after="60"/>
            <w:rPr>
              <w:rFonts w:asciiTheme="majorHAnsi" w:hAnsiTheme="majorHAnsi" w:cs="Arial"/>
              <w:noProof/>
            </w:rPr>
          </w:pPr>
        </w:p>
        <w:p w14:paraId="2DF9E877" w14:textId="191B4353" w:rsidR="00416386" w:rsidRPr="008F666A" w:rsidRDefault="005D09C3" w:rsidP="00D96880">
          <w:pPr>
            <w:pStyle w:val="TOC2"/>
            <w:spacing w:before="60" w:after="60"/>
            <w:rPr>
              <w:rStyle w:val="Hyperlink"/>
              <w:rFonts w:asciiTheme="majorHAnsi" w:hAnsiTheme="majorHAnsi" w:cs="Arial"/>
              <w:noProof/>
            </w:rPr>
          </w:pPr>
          <w:hyperlink w:anchor="_Toc61013401" w:history="1">
            <w:r w:rsidR="00416386" w:rsidRPr="008F666A">
              <w:rPr>
                <w:rStyle w:val="Hyperlink"/>
                <w:rFonts w:asciiTheme="majorHAnsi" w:hAnsiTheme="majorHAnsi" w:cs="Arial"/>
                <w:noProof/>
              </w:rPr>
              <w:t>11 SARADNJA SA NADLEŽNIM ORGANIMA U POSTUPKU IZRADE I DONOŠENJA PLANSKIH DOKUMENATA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_Toc61013401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59</w:t>
            </w:r>
            <w:r w:rsidR="00416386" w:rsidRPr="008F666A">
              <w:rPr>
                <w:rFonts w:asciiTheme="majorHAnsi" w:hAnsiTheme="majorHAnsi" w:cs="Arial"/>
                <w:noProof/>
                <w:webHidden/>
              </w:rPr>
              <w:fldChar w:fldCharType="end"/>
            </w:r>
          </w:hyperlink>
        </w:p>
        <w:p w14:paraId="2E8E73EF" w14:textId="77777777" w:rsidR="00231B58" w:rsidRPr="008F666A" w:rsidRDefault="00231B58" w:rsidP="00D96880">
          <w:pPr>
            <w:spacing w:before="60" w:after="60"/>
            <w:rPr>
              <w:rFonts w:asciiTheme="majorHAnsi" w:hAnsiTheme="majorHAnsi" w:cs="Arial"/>
              <w:noProof/>
            </w:rPr>
          </w:pPr>
        </w:p>
        <w:p w14:paraId="6757E3D0" w14:textId="05E67B2B" w:rsidR="00416386" w:rsidRPr="008F666A" w:rsidRDefault="005D09C3" w:rsidP="00D96880">
          <w:pPr>
            <w:pStyle w:val="TOC2"/>
            <w:spacing w:before="60" w:after="60"/>
            <w:rPr>
              <w:rStyle w:val="Hyperlink"/>
              <w:rFonts w:asciiTheme="majorHAnsi" w:hAnsiTheme="majorHAnsi" w:cs="Arial"/>
              <w:noProof/>
            </w:rPr>
          </w:pPr>
          <w:hyperlink w:anchor="_Toc61013402" w:history="1">
            <w:r w:rsidR="00416386" w:rsidRPr="008F666A">
              <w:rPr>
                <w:rStyle w:val="Hyperlink"/>
                <w:rFonts w:asciiTheme="majorHAnsi" w:hAnsiTheme="majorHAnsi" w:cs="Arial"/>
                <w:noProof/>
              </w:rPr>
              <w:t>12 POVJERENI POSLOVI OD STRANE DRŽAVNE UPRAVE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_Toc61013402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59</w:t>
            </w:r>
            <w:r w:rsidR="00416386" w:rsidRPr="008F666A">
              <w:rPr>
                <w:rFonts w:asciiTheme="majorHAnsi" w:hAnsiTheme="majorHAnsi" w:cs="Arial"/>
                <w:noProof/>
                <w:webHidden/>
              </w:rPr>
              <w:fldChar w:fldCharType="end"/>
            </w:r>
          </w:hyperlink>
        </w:p>
        <w:p w14:paraId="7230FBDE" w14:textId="77777777" w:rsidR="00416386" w:rsidRPr="008F666A" w:rsidRDefault="00416386" w:rsidP="00D96880">
          <w:pPr>
            <w:spacing w:before="60" w:after="60"/>
            <w:rPr>
              <w:rFonts w:asciiTheme="majorHAnsi" w:eastAsiaTheme="minorEastAsia" w:hAnsiTheme="majorHAnsi" w:cs="Arial"/>
              <w:noProof/>
            </w:rPr>
          </w:pPr>
        </w:p>
        <w:p w14:paraId="31CB8073" w14:textId="57E9B905" w:rsidR="00416386" w:rsidRPr="008F666A" w:rsidRDefault="005D09C3" w:rsidP="00D96880">
          <w:pPr>
            <w:pStyle w:val="TOC2"/>
            <w:spacing w:before="60" w:after="60"/>
            <w:rPr>
              <w:rStyle w:val="Hyperlink"/>
              <w:rFonts w:asciiTheme="majorHAnsi" w:hAnsiTheme="majorHAnsi" w:cs="Arial"/>
              <w:noProof/>
            </w:rPr>
          </w:pPr>
          <w:hyperlink w:anchor="_Toc61013403" w:history="1">
            <w:r w:rsidR="00416386" w:rsidRPr="008F666A">
              <w:rPr>
                <w:rStyle w:val="Hyperlink"/>
                <w:rFonts w:asciiTheme="majorHAnsi" w:hAnsiTheme="majorHAnsi" w:cs="Arial"/>
                <w:noProof/>
              </w:rPr>
              <w:t>13 URBANISTIČKO-ARHITEKTONSKI KONKURSI</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_Toc61013403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59</w:t>
            </w:r>
            <w:r w:rsidR="00416386" w:rsidRPr="008F666A">
              <w:rPr>
                <w:rFonts w:asciiTheme="majorHAnsi" w:hAnsiTheme="majorHAnsi" w:cs="Arial"/>
                <w:noProof/>
                <w:webHidden/>
              </w:rPr>
              <w:fldChar w:fldCharType="end"/>
            </w:r>
          </w:hyperlink>
        </w:p>
        <w:p w14:paraId="21CD8C53" w14:textId="77777777" w:rsidR="00416386" w:rsidRPr="008F666A" w:rsidRDefault="00416386" w:rsidP="00D96880">
          <w:pPr>
            <w:spacing w:before="60" w:after="60"/>
            <w:rPr>
              <w:rFonts w:asciiTheme="majorHAnsi" w:eastAsiaTheme="minorEastAsia" w:hAnsiTheme="majorHAnsi" w:cs="Arial"/>
              <w:noProof/>
            </w:rPr>
          </w:pPr>
        </w:p>
        <w:p w14:paraId="7C4E4712" w14:textId="11F77145" w:rsidR="00416386" w:rsidRPr="008F666A" w:rsidRDefault="005D09C3" w:rsidP="00D96880">
          <w:pPr>
            <w:pStyle w:val="TOC1"/>
            <w:rPr>
              <w:rFonts w:asciiTheme="majorHAnsi" w:eastAsiaTheme="minorEastAsia" w:hAnsiTheme="majorHAnsi" w:cs="Arial"/>
            </w:rPr>
          </w:pPr>
          <w:hyperlink w:anchor="_Toc61013404" w:history="1">
            <w:r w:rsidR="00416386" w:rsidRPr="008F666A">
              <w:rPr>
                <w:rStyle w:val="Hyperlink"/>
                <w:rFonts w:asciiTheme="majorHAnsi" w:hAnsiTheme="majorHAnsi" w:cs="Arial"/>
              </w:rPr>
              <w:t>IV PODACI O IZGRAĐENIM OBJEKTIMA</w:t>
            </w:r>
            <w:r w:rsidR="00416386" w:rsidRPr="008F666A">
              <w:rPr>
                <w:rFonts w:asciiTheme="majorHAnsi" w:hAnsiTheme="majorHAnsi" w:cs="Arial"/>
                <w:webHidden/>
              </w:rPr>
              <w:tab/>
            </w:r>
            <w:r w:rsidR="00416386" w:rsidRPr="008F666A">
              <w:rPr>
                <w:rFonts w:asciiTheme="majorHAnsi" w:hAnsiTheme="majorHAnsi" w:cs="Arial"/>
                <w:webHidden/>
              </w:rPr>
              <w:fldChar w:fldCharType="begin"/>
            </w:r>
            <w:r w:rsidR="00416386" w:rsidRPr="008F666A">
              <w:rPr>
                <w:rFonts w:asciiTheme="majorHAnsi" w:hAnsiTheme="majorHAnsi" w:cs="Arial"/>
                <w:webHidden/>
              </w:rPr>
              <w:instrText xml:space="preserve"> PAGEREF _Toc61013404 \h </w:instrText>
            </w:r>
            <w:r w:rsidR="00416386" w:rsidRPr="008F666A">
              <w:rPr>
                <w:rFonts w:asciiTheme="majorHAnsi" w:hAnsiTheme="majorHAnsi" w:cs="Arial"/>
                <w:webHidden/>
              </w:rPr>
            </w:r>
            <w:r w:rsidR="00416386" w:rsidRPr="008F666A">
              <w:rPr>
                <w:rFonts w:asciiTheme="majorHAnsi" w:hAnsiTheme="majorHAnsi" w:cs="Arial"/>
                <w:webHidden/>
              </w:rPr>
              <w:fldChar w:fldCharType="separate"/>
            </w:r>
            <w:r w:rsidR="006A4F26">
              <w:rPr>
                <w:rFonts w:asciiTheme="majorHAnsi" w:hAnsiTheme="majorHAnsi" w:cs="Arial"/>
                <w:webHidden/>
              </w:rPr>
              <w:t>60</w:t>
            </w:r>
            <w:r w:rsidR="00416386" w:rsidRPr="008F666A">
              <w:rPr>
                <w:rFonts w:asciiTheme="majorHAnsi" w:hAnsiTheme="majorHAnsi" w:cs="Arial"/>
                <w:webHidden/>
              </w:rPr>
              <w:fldChar w:fldCharType="end"/>
            </w:r>
          </w:hyperlink>
        </w:p>
        <w:p w14:paraId="40249AD7" w14:textId="79E15C70" w:rsidR="00416386" w:rsidRPr="008F666A" w:rsidRDefault="005D09C3" w:rsidP="00D96880">
          <w:pPr>
            <w:pStyle w:val="TOC2"/>
            <w:spacing w:before="60" w:after="60"/>
            <w:rPr>
              <w:rStyle w:val="Hyperlink"/>
              <w:rFonts w:asciiTheme="majorHAnsi" w:hAnsiTheme="majorHAnsi" w:cs="Arial"/>
              <w:noProof/>
            </w:rPr>
          </w:pPr>
          <w:hyperlink w:anchor="_Toc61013405" w:history="1">
            <w:r w:rsidR="00416386" w:rsidRPr="008F666A">
              <w:rPr>
                <w:rStyle w:val="Hyperlink"/>
                <w:rFonts w:asciiTheme="majorHAnsi" w:hAnsiTheme="majorHAnsi" w:cs="Arial"/>
                <w:noProof/>
              </w:rPr>
              <w:t>1 IZDATI URBANISTIČKO TEHNIČKI USLOVI</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_Toc61013405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60</w:t>
            </w:r>
            <w:r w:rsidR="00416386" w:rsidRPr="008F666A">
              <w:rPr>
                <w:rFonts w:asciiTheme="majorHAnsi" w:hAnsiTheme="majorHAnsi" w:cs="Arial"/>
                <w:noProof/>
                <w:webHidden/>
              </w:rPr>
              <w:fldChar w:fldCharType="end"/>
            </w:r>
          </w:hyperlink>
        </w:p>
        <w:p w14:paraId="7E2C93E3" w14:textId="77777777" w:rsidR="00231B58" w:rsidRPr="008F666A" w:rsidRDefault="00231B58" w:rsidP="00D96880">
          <w:pPr>
            <w:spacing w:before="60" w:after="60"/>
            <w:rPr>
              <w:rFonts w:asciiTheme="majorHAnsi" w:hAnsiTheme="majorHAnsi" w:cs="Arial"/>
              <w:noProof/>
            </w:rPr>
          </w:pPr>
        </w:p>
        <w:p w14:paraId="57550C8F" w14:textId="149142FB" w:rsidR="00416386" w:rsidRPr="008F666A" w:rsidRDefault="005D09C3" w:rsidP="00D96880">
          <w:pPr>
            <w:pStyle w:val="TOC2"/>
            <w:spacing w:before="60" w:after="60"/>
            <w:rPr>
              <w:rStyle w:val="Hyperlink"/>
              <w:rFonts w:asciiTheme="majorHAnsi" w:hAnsiTheme="majorHAnsi" w:cs="Arial"/>
              <w:noProof/>
            </w:rPr>
          </w:pPr>
          <w:hyperlink w:anchor="_Toc61013406" w:history="1">
            <w:r w:rsidR="00416386" w:rsidRPr="008F666A">
              <w:rPr>
                <w:rStyle w:val="Hyperlink"/>
                <w:rFonts w:asciiTheme="majorHAnsi" w:hAnsiTheme="majorHAnsi" w:cs="Arial"/>
                <w:noProof/>
              </w:rPr>
              <w:t>2 OBJEKTI IZGRAĐENI SA GRAĐEVINSKOM I UPOTREBNOM DOZVOLOM</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_Toc61013406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62</w:t>
            </w:r>
            <w:r w:rsidR="00416386" w:rsidRPr="008F666A">
              <w:rPr>
                <w:rFonts w:asciiTheme="majorHAnsi" w:hAnsiTheme="majorHAnsi" w:cs="Arial"/>
                <w:noProof/>
                <w:webHidden/>
              </w:rPr>
              <w:fldChar w:fldCharType="end"/>
            </w:r>
          </w:hyperlink>
        </w:p>
        <w:p w14:paraId="056C6466" w14:textId="77777777" w:rsidR="00231B58" w:rsidRPr="008F666A" w:rsidRDefault="00231B58" w:rsidP="00D96880">
          <w:pPr>
            <w:spacing w:before="60" w:after="60"/>
            <w:rPr>
              <w:rFonts w:asciiTheme="majorHAnsi" w:hAnsiTheme="majorHAnsi" w:cs="Arial"/>
              <w:noProof/>
            </w:rPr>
          </w:pPr>
        </w:p>
        <w:p w14:paraId="74CFBDB6" w14:textId="149B7803" w:rsidR="00416386" w:rsidRPr="008F666A" w:rsidRDefault="005D09C3" w:rsidP="00D96880">
          <w:pPr>
            <w:pStyle w:val="TOC2"/>
            <w:spacing w:before="60" w:after="60"/>
            <w:rPr>
              <w:rStyle w:val="Hyperlink"/>
              <w:rFonts w:asciiTheme="majorHAnsi" w:hAnsiTheme="majorHAnsi" w:cs="Arial"/>
              <w:noProof/>
            </w:rPr>
          </w:pPr>
          <w:hyperlink w:anchor="_Toc61013407" w:history="1">
            <w:r w:rsidR="00416386" w:rsidRPr="008F666A">
              <w:rPr>
                <w:rStyle w:val="Hyperlink"/>
                <w:rFonts w:asciiTheme="majorHAnsi" w:hAnsiTheme="majorHAnsi" w:cs="Arial"/>
                <w:noProof/>
              </w:rPr>
              <w:t>3 OBJEKTI IZGRAĐENI BEZ GRAĐEVINSKE DOZVOLE SA POSEBNIM OSVRTOM NA UKLOPLJENE OBJEKTE</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_Toc61013407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62</w:t>
            </w:r>
            <w:r w:rsidR="00416386" w:rsidRPr="008F666A">
              <w:rPr>
                <w:rFonts w:asciiTheme="majorHAnsi" w:hAnsiTheme="majorHAnsi" w:cs="Arial"/>
                <w:noProof/>
                <w:webHidden/>
              </w:rPr>
              <w:fldChar w:fldCharType="end"/>
            </w:r>
          </w:hyperlink>
        </w:p>
        <w:p w14:paraId="21AE4A69" w14:textId="77777777" w:rsidR="00231B58" w:rsidRPr="008F666A" w:rsidRDefault="00231B58" w:rsidP="00D96880">
          <w:pPr>
            <w:spacing w:before="60" w:after="60"/>
            <w:rPr>
              <w:rFonts w:asciiTheme="majorHAnsi" w:hAnsiTheme="majorHAnsi" w:cs="Arial"/>
              <w:noProof/>
            </w:rPr>
          </w:pPr>
        </w:p>
        <w:p w14:paraId="60ADE14E" w14:textId="608FAE56" w:rsidR="00416386" w:rsidRPr="008F666A" w:rsidRDefault="005D09C3" w:rsidP="00D96880">
          <w:pPr>
            <w:pStyle w:val="TOC2"/>
            <w:spacing w:before="60" w:after="60"/>
            <w:rPr>
              <w:rStyle w:val="Hyperlink"/>
              <w:rFonts w:asciiTheme="majorHAnsi" w:hAnsiTheme="majorHAnsi" w:cs="Arial"/>
              <w:noProof/>
            </w:rPr>
          </w:pPr>
          <w:hyperlink w:anchor="_Toc61013408" w:history="1">
            <w:r w:rsidR="00416386" w:rsidRPr="008F666A">
              <w:rPr>
                <w:rStyle w:val="Hyperlink"/>
                <w:rFonts w:asciiTheme="majorHAnsi" w:hAnsiTheme="majorHAnsi" w:cs="Arial"/>
                <w:noProof/>
              </w:rPr>
              <w:t>4 OBJEKTI KOJI SU UKLOPLJENI U PLANSKI DOKUMENT I OBJEKTI KOJI NISU UKLOPLJENI U PLANSKI DOKUMENT</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_Toc61013408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66</w:t>
            </w:r>
            <w:r w:rsidR="00416386" w:rsidRPr="008F666A">
              <w:rPr>
                <w:rFonts w:asciiTheme="majorHAnsi" w:hAnsiTheme="majorHAnsi" w:cs="Arial"/>
                <w:noProof/>
                <w:webHidden/>
              </w:rPr>
              <w:fldChar w:fldCharType="end"/>
            </w:r>
          </w:hyperlink>
        </w:p>
        <w:p w14:paraId="3DDE1322" w14:textId="77777777" w:rsidR="00416386" w:rsidRPr="008F666A" w:rsidRDefault="00416386" w:rsidP="00D96880">
          <w:pPr>
            <w:spacing w:before="60" w:after="60"/>
            <w:rPr>
              <w:rFonts w:asciiTheme="majorHAnsi" w:eastAsiaTheme="minorEastAsia" w:hAnsiTheme="majorHAnsi" w:cs="Arial"/>
              <w:noProof/>
            </w:rPr>
          </w:pPr>
        </w:p>
        <w:p w14:paraId="09A966A6" w14:textId="7F85F2B7" w:rsidR="00416386" w:rsidRPr="008F666A" w:rsidRDefault="005D09C3" w:rsidP="00D96880">
          <w:pPr>
            <w:pStyle w:val="TOC1"/>
            <w:rPr>
              <w:rFonts w:asciiTheme="majorHAnsi" w:eastAsiaTheme="minorEastAsia" w:hAnsiTheme="majorHAnsi" w:cs="Arial"/>
              <w:lang w:eastAsia="en-US"/>
            </w:rPr>
          </w:pPr>
          <w:hyperlink w:anchor="_Toc61013409" w:history="1">
            <w:r w:rsidR="00416386" w:rsidRPr="008F666A">
              <w:rPr>
                <w:rStyle w:val="Hyperlink"/>
                <w:rFonts w:asciiTheme="majorHAnsi" w:hAnsiTheme="majorHAnsi" w:cs="Arial"/>
              </w:rPr>
              <w:t>V ZAHTJEVI KORISNIKA PROSTORA</w:t>
            </w:r>
            <w:r w:rsidR="00416386" w:rsidRPr="008F666A">
              <w:rPr>
                <w:rFonts w:asciiTheme="majorHAnsi" w:hAnsiTheme="majorHAnsi" w:cs="Arial"/>
                <w:webHidden/>
              </w:rPr>
              <w:tab/>
            </w:r>
            <w:r w:rsidR="00416386" w:rsidRPr="008F666A">
              <w:rPr>
                <w:rFonts w:asciiTheme="majorHAnsi" w:hAnsiTheme="majorHAnsi" w:cs="Arial"/>
                <w:webHidden/>
              </w:rPr>
              <w:fldChar w:fldCharType="begin"/>
            </w:r>
            <w:r w:rsidR="00416386" w:rsidRPr="008F666A">
              <w:rPr>
                <w:rFonts w:asciiTheme="majorHAnsi" w:hAnsiTheme="majorHAnsi" w:cs="Arial"/>
                <w:webHidden/>
              </w:rPr>
              <w:instrText xml:space="preserve"> PAGEREF _Toc61013409 \h </w:instrText>
            </w:r>
            <w:r w:rsidR="00416386" w:rsidRPr="008F666A">
              <w:rPr>
                <w:rFonts w:asciiTheme="majorHAnsi" w:hAnsiTheme="majorHAnsi" w:cs="Arial"/>
                <w:webHidden/>
              </w:rPr>
            </w:r>
            <w:r w:rsidR="00416386" w:rsidRPr="008F666A">
              <w:rPr>
                <w:rFonts w:asciiTheme="majorHAnsi" w:hAnsiTheme="majorHAnsi" w:cs="Arial"/>
                <w:webHidden/>
              </w:rPr>
              <w:fldChar w:fldCharType="separate"/>
            </w:r>
            <w:r w:rsidR="006A4F26">
              <w:rPr>
                <w:rFonts w:asciiTheme="majorHAnsi" w:hAnsiTheme="majorHAnsi" w:cs="Arial"/>
                <w:webHidden/>
              </w:rPr>
              <w:t>67</w:t>
            </w:r>
            <w:r w:rsidR="00416386" w:rsidRPr="008F666A">
              <w:rPr>
                <w:rFonts w:asciiTheme="majorHAnsi" w:hAnsiTheme="majorHAnsi" w:cs="Arial"/>
                <w:webHidden/>
              </w:rPr>
              <w:fldChar w:fldCharType="end"/>
            </w:r>
          </w:hyperlink>
        </w:p>
        <w:p w14:paraId="42D3A4B4" w14:textId="097A0E6D" w:rsidR="00416386" w:rsidRPr="008F666A" w:rsidRDefault="005D09C3" w:rsidP="00D96880">
          <w:pPr>
            <w:pStyle w:val="TOC2"/>
            <w:spacing w:before="60" w:after="60"/>
            <w:rPr>
              <w:rFonts w:asciiTheme="majorHAnsi" w:eastAsiaTheme="minorEastAsia" w:hAnsiTheme="majorHAnsi" w:cs="Arial"/>
              <w:noProof/>
              <w:lang w:eastAsia="en-US"/>
            </w:rPr>
          </w:pPr>
          <w:hyperlink w:anchor="_Toc61013410" w:history="1">
            <w:r w:rsidR="00416386" w:rsidRPr="008F666A">
              <w:rPr>
                <w:rStyle w:val="Hyperlink"/>
                <w:rFonts w:asciiTheme="majorHAnsi" w:hAnsiTheme="majorHAnsi" w:cs="Arial"/>
                <w:noProof/>
              </w:rPr>
              <w:t>1 ZAHTJEVI ZA IZMJENU PLANSKOG DOKUMENTA</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_Toc61013410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67</w:t>
            </w:r>
            <w:r w:rsidR="00416386" w:rsidRPr="008F666A">
              <w:rPr>
                <w:rFonts w:asciiTheme="majorHAnsi" w:hAnsiTheme="majorHAnsi" w:cs="Arial"/>
                <w:noProof/>
                <w:webHidden/>
              </w:rPr>
              <w:fldChar w:fldCharType="end"/>
            </w:r>
          </w:hyperlink>
        </w:p>
        <w:p w14:paraId="4C626249" w14:textId="410EE53E" w:rsidR="00416386" w:rsidRPr="008F666A" w:rsidRDefault="005D09C3" w:rsidP="00D96880">
          <w:pPr>
            <w:pStyle w:val="TOC2"/>
            <w:spacing w:before="60" w:after="60"/>
            <w:rPr>
              <w:rStyle w:val="Hyperlink"/>
              <w:rFonts w:asciiTheme="majorHAnsi" w:hAnsiTheme="majorHAnsi" w:cs="Arial"/>
              <w:noProof/>
            </w:rPr>
          </w:pPr>
          <w:hyperlink w:anchor="_Toc61013411" w:history="1">
            <w:r w:rsidR="00416386" w:rsidRPr="008F666A">
              <w:rPr>
                <w:rStyle w:val="Hyperlink"/>
                <w:rFonts w:asciiTheme="majorHAnsi" w:hAnsiTheme="majorHAnsi" w:cs="Arial"/>
                <w:noProof/>
              </w:rPr>
              <w:t>2 ZAHTJEVI ZA UKLAPANJE BESPRAVNO SAGRAĐENIH OBJEKATA U PLANSKI DOKUMENT</w:t>
            </w:r>
            <w:r w:rsidR="00416386" w:rsidRPr="008F666A">
              <w:rPr>
                <w:rFonts w:asciiTheme="majorHAnsi" w:hAnsiTheme="majorHAnsi" w:cs="Arial"/>
                <w:noProof/>
                <w:webHidden/>
              </w:rPr>
              <w:tab/>
            </w:r>
            <w:r w:rsidR="00416386" w:rsidRPr="008F666A">
              <w:rPr>
                <w:rFonts w:asciiTheme="majorHAnsi" w:hAnsiTheme="majorHAnsi" w:cs="Arial"/>
                <w:noProof/>
                <w:webHidden/>
              </w:rPr>
              <w:fldChar w:fldCharType="begin"/>
            </w:r>
            <w:r w:rsidR="00416386" w:rsidRPr="008F666A">
              <w:rPr>
                <w:rFonts w:asciiTheme="majorHAnsi" w:hAnsiTheme="majorHAnsi" w:cs="Arial"/>
                <w:noProof/>
                <w:webHidden/>
              </w:rPr>
              <w:instrText xml:space="preserve"> PAGEREF _Toc61013411 \h </w:instrText>
            </w:r>
            <w:r w:rsidR="00416386" w:rsidRPr="008F666A">
              <w:rPr>
                <w:rFonts w:asciiTheme="majorHAnsi" w:hAnsiTheme="majorHAnsi" w:cs="Arial"/>
                <w:noProof/>
                <w:webHidden/>
              </w:rPr>
            </w:r>
            <w:r w:rsidR="00416386" w:rsidRPr="008F666A">
              <w:rPr>
                <w:rFonts w:asciiTheme="majorHAnsi" w:hAnsiTheme="majorHAnsi" w:cs="Arial"/>
                <w:noProof/>
                <w:webHidden/>
              </w:rPr>
              <w:fldChar w:fldCharType="separate"/>
            </w:r>
            <w:r w:rsidR="006A4F26">
              <w:rPr>
                <w:rFonts w:asciiTheme="majorHAnsi" w:hAnsiTheme="majorHAnsi" w:cs="Arial"/>
                <w:noProof/>
                <w:webHidden/>
              </w:rPr>
              <w:t>67</w:t>
            </w:r>
            <w:r w:rsidR="00416386" w:rsidRPr="008F666A">
              <w:rPr>
                <w:rFonts w:asciiTheme="majorHAnsi" w:hAnsiTheme="majorHAnsi" w:cs="Arial"/>
                <w:noProof/>
                <w:webHidden/>
              </w:rPr>
              <w:fldChar w:fldCharType="end"/>
            </w:r>
          </w:hyperlink>
        </w:p>
        <w:p w14:paraId="50BAA985" w14:textId="77777777" w:rsidR="00416386" w:rsidRPr="008F666A" w:rsidRDefault="00416386" w:rsidP="00D96880">
          <w:pPr>
            <w:spacing w:before="60" w:after="60"/>
            <w:rPr>
              <w:rFonts w:asciiTheme="majorHAnsi" w:eastAsiaTheme="minorEastAsia" w:hAnsiTheme="majorHAnsi" w:cs="Arial"/>
              <w:noProof/>
            </w:rPr>
          </w:pPr>
        </w:p>
        <w:p w14:paraId="75615CA3" w14:textId="283859DE" w:rsidR="00416386" w:rsidRPr="008F666A" w:rsidRDefault="005D09C3" w:rsidP="00D96880">
          <w:pPr>
            <w:pStyle w:val="TOC1"/>
            <w:rPr>
              <w:rFonts w:asciiTheme="majorHAnsi" w:eastAsiaTheme="minorEastAsia" w:hAnsiTheme="majorHAnsi" w:cs="Arial"/>
              <w:lang w:eastAsia="en-US"/>
            </w:rPr>
          </w:pPr>
          <w:hyperlink w:anchor="_Toc61013412" w:history="1">
            <w:r w:rsidR="00416386" w:rsidRPr="008F666A">
              <w:rPr>
                <w:rStyle w:val="Hyperlink"/>
                <w:rFonts w:asciiTheme="majorHAnsi" w:hAnsiTheme="majorHAnsi" w:cs="Arial"/>
              </w:rPr>
              <w:t>VI PREDLOG MJERA ZA UNAPREĐENJE POLITIKE UREĐENJA PROSTORA</w:t>
            </w:r>
            <w:r w:rsidR="00416386" w:rsidRPr="008F666A">
              <w:rPr>
                <w:rFonts w:asciiTheme="majorHAnsi" w:hAnsiTheme="majorHAnsi" w:cs="Arial"/>
                <w:webHidden/>
              </w:rPr>
              <w:tab/>
            </w:r>
            <w:r w:rsidR="00416386" w:rsidRPr="008F666A">
              <w:rPr>
                <w:rFonts w:asciiTheme="majorHAnsi" w:hAnsiTheme="majorHAnsi" w:cs="Arial"/>
                <w:webHidden/>
              </w:rPr>
              <w:fldChar w:fldCharType="begin"/>
            </w:r>
            <w:r w:rsidR="00416386" w:rsidRPr="008F666A">
              <w:rPr>
                <w:rFonts w:asciiTheme="majorHAnsi" w:hAnsiTheme="majorHAnsi" w:cs="Arial"/>
                <w:webHidden/>
              </w:rPr>
              <w:instrText xml:space="preserve"> PAGEREF _Toc61013412 \h </w:instrText>
            </w:r>
            <w:r w:rsidR="00416386" w:rsidRPr="008F666A">
              <w:rPr>
                <w:rFonts w:asciiTheme="majorHAnsi" w:hAnsiTheme="majorHAnsi" w:cs="Arial"/>
                <w:webHidden/>
              </w:rPr>
            </w:r>
            <w:r w:rsidR="00416386" w:rsidRPr="008F666A">
              <w:rPr>
                <w:rFonts w:asciiTheme="majorHAnsi" w:hAnsiTheme="majorHAnsi" w:cs="Arial"/>
                <w:webHidden/>
              </w:rPr>
              <w:fldChar w:fldCharType="separate"/>
            </w:r>
            <w:r w:rsidR="006A4F26">
              <w:rPr>
                <w:rFonts w:asciiTheme="majorHAnsi" w:hAnsiTheme="majorHAnsi" w:cs="Arial"/>
                <w:webHidden/>
              </w:rPr>
              <w:t>68</w:t>
            </w:r>
            <w:r w:rsidR="00416386" w:rsidRPr="008F666A">
              <w:rPr>
                <w:rFonts w:asciiTheme="majorHAnsi" w:hAnsiTheme="majorHAnsi" w:cs="Arial"/>
                <w:webHidden/>
              </w:rPr>
              <w:fldChar w:fldCharType="end"/>
            </w:r>
          </w:hyperlink>
        </w:p>
        <w:p w14:paraId="0A92C9E2" w14:textId="332BDC6A" w:rsidR="00CC79A2" w:rsidRPr="008F666A" w:rsidRDefault="00CC79A2" w:rsidP="00D96880">
          <w:pPr>
            <w:spacing w:before="60" w:after="60"/>
            <w:rPr>
              <w:rFonts w:asciiTheme="majorHAnsi" w:hAnsiTheme="majorHAnsi" w:cs="Arial"/>
            </w:rPr>
          </w:pPr>
          <w:r w:rsidRPr="008F666A">
            <w:rPr>
              <w:rFonts w:asciiTheme="majorHAnsi" w:hAnsiTheme="majorHAnsi" w:cs="Arial"/>
              <w:b/>
              <w:bCs/>
              <w:noProof/>
            </w:rPr>
            <w:fldChar w:fldCharType="end"/>
          </w:r>
        </w:p>
      </w:sdtContent>
    </w:sdt>
    <w:p w14:paraId="46255DDB" w14:textId="77777777" w:rsidR="006D73DE" w:rsidRPr="008F666A" w:rsidRDefault="006D73DE" w:rsidP="00D96880">
      <w:pPr>
        <w:spacing w:before="60" w:after="60"/>
        <w:jc w:val="both"/>
        <w:rPr>
          <w:rFonts w:asciiTheme="majorHAnsi" w:hAnsiTheme="majorHAnsi" w:cs="Arial"/>
          <w:b/>
          <w:lang w:val="sr-Latn-CS"/>
        </w:rPr>
      </w:pPr>
    </w:p>
    <w:p w14:paraId="46179CAB" w14:textId="337B1150" w:rsidR="001F6AA4" w:rsidRPr="008F666A" w:rsidRDefault="001F07F9"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 xml:space="preserve">Pravni osnov za </w:t>
      </w:r>
      <w:r w:rsidR="00DC35A2" w:rsidRPr="008F666A">
        <w:rPr>
          <w:rFonts w:asciiTheme="majorHAnsi" w:hAnsiTheme="majorHAnsi" w:cs="Arial"/>
          <w:lang w:val="hr-HR"/>
        </w:rPr>
        <w:t>izradu ovog</w:t>
      </w:r>
      <w:r w:rsidRPr="008F666A">
        <w:rPr>
          <w:rFonts w:asciiTheme="majorHAnsi" w:hAnsiTheme="majorHAnsi" w:cs="Arial"/>
          <w:lang w:val="hr-HR"/>
        </w:rPr>
        <w:t xml:space="preserve"> Izvještaja sadržan je u odredbama člana </w:t>
      </w:r>
      <w:r w:rsidR="00093DB1" w:rsidRPr="008F666A">
        <w:rPr>
          <w:rFonts w:asciiTheme="majorHAnsi" w:hAnsiTheme="majorHAnsi" w:cs="Arial"/>
          <w:lang w:val="hr-HR"/>
        </w:rPr>
        <w:t xml:space="preserve">12 i </w:t>
      </w:r>
      <w:r w:rsidR="00DC35A2" w:rsidRPr="008F666A">
        <w:rPr>
          <w:rFonts w:asciiTheme="majorHAnsi" w:eastAsia="Calibri" w:hAnsiTheme="majorHAnsi" w:cs="Arial"/>
          <w:lang w:val="hr-HR" w:eastAsia="hr-HR"/>
        </w:rPr>
        <w:t>14 Zakona o planiranju prostora i izgradnji objekata (</w:t>
      </w:r>
      <w:r w:rsidR="00274EBA" w:rsidRPr="008F666A">
        <w:rPr>
          <w:rFonts w:asciiTheme="majorHAnsi" w:eastAsia="Calibri" w:hAnsiTheme="majorHAnsi" w:cs="Arial"/>
          <w:lang w:val="hr-HR" w:eastAsia="hr-HR"/>
        </w:rPr>
        <w:t>“Sl.list CG</w:t>
      </w:r>
      <w:r w:rsidR="00293FD5" w:rsidRPr="008F666A">
        <w:rPr>
          <w:rFonts w:asciiTheme="majorHAnsi" w:eastAsia="Calibri" w:hAnsiTheme="majorHAnsi" w:cs="Arial"/>
          <w:lang w:val="hr-HR" w:eastAsia="hr-HR"/>
        </w:rPr>
        <w:t>”,</w:t>
      </w:r>
      <w:r w:rsidR="004E5D16" w:rsidRPr="008F666A">
        <w:rPr>
          <w:rFonts w:asciiTheme="majorHAnsi" w:eastAsia="Calibri" w:hAnsiTheme="majorHAnsi" w:cs="Arial"/>
          <w:lang w:val="hr-HR" w:eastAsia="hr-HR"/>
        </w:rPr>
        <w:t xml:space="preserve"> </w:t>
      </w:r>
      <w:r w:rsidR="004A182B" w:rsidRPr="008F666A">
        <w:rPr>
          <w:rFonts w:asciiTheme="majorHAnsi" w:eastAsia="Calibri" w:hAnsiTheme="majorHAnsi" w:cs="Arial"/>
          <w:lang w:val="hr-HR" w:eastAsia="hr-HR"/>
        </w:rPr>
        <w:t>br.</w:t>
      </w:r>
      <w:r w:rsidR="00DC35A2" w:rsidRPr="008F666A">
        <w:rPr>
          <w:rFonts w:asciiTheme="majorHAnsi" w:eastAsia="Calibri" w:hAnsiTheme="majorHAnsi" w:cs="Arial"/>
          <w:lang w:val="hr-HR" w:eastAsia="hr-HR"/>
        </w:rPr>
        <w:t xml:space="preserve"> 64/17</w:t>
      </w:r>
      <w:r w:rsidR="00093DB1" w:rsidRPr="008F666A">
        <w:rPr>
          <w:rFonts w:asciiTheme="majorHAnsi" w:eastAsia="Calibri" w:hAnsiTheme="majorHAnsi" w:cs="Arial"/>
          <w:lang w:val="hr-HR" w:eastAsia="hr-HR"/>
        </w:rPr>
        <w:t>, 44/18,</w:t>
      </w:r>
      <w:r w:rsidR="00DA6F74" w:rsidRPr="008F666A">
        <w:rPr>
          <w:rFonts w:asciiTheme="majorHAnsi" w:eastAsia="Calibri" w:hAnsiTheme="majorHAnsi" w:cs="Arial"/>
          <w:lang w:val="hr-HR" w:eastAsia="hr-HR"/>
        </w:rPr>
        <w:t xml:space="preserve"> 63/18</w:t>
      </w:r>
      <w:r w:rsidR="00362484" w:rsidRPr="008F666A">
        <w:rPr>
          <w:rFonts w:asciiTheme="majorHAnsi" w:eastAsia="Calibri" w:hAnsiTheme="majorHAnsi" w:cs="Arial"/>
          <w:lang w:val="hr-HR" w:eastAsia="hr-HR"/>
        </w:rPr>
        <w:t xml:space="preserve"> i 82/20</w:t>
      </w:r>
      <w:r w:rsidR="00DC35A2" w:rsidRPr="008F666A">
        <w:rPr>
          <w:rFonts w:asciiTheme="majorHAnsi" w:eastAsia="Calibri" w:hAnsiTheme="majorHAnsi" w:cs="Arial"/>
          <w:lang w:val="hr-HR" w:eastAsia="hr-HR"/>
        </w:rPr>
        <w:t>) kojim je Ministarstvo održivog razvoja i turizma</w:t>
      </w:r>
      <w:r w:rsidR="007D5888" w:rsidRPr="008F666A">
        <w:rPr>
          <w:rStyle w:val="FootnoteReference"/>
          <w:rFonts w:asciiTheme="majorHAnsi" w:hAnsiTheme="majorHAnsi" w:cs="Arial"/>
          <w:bCs/>
          <w:color w:val="000000" w:themeColor="text1"/>
          <w:sz w:val="22"/>
          <w:szCs w:val="22"/>
          <w:lang w:val="it-IT"/>
        </w:rPr>
        <w:footnoteReference w:id="1"/>
      </w:r>
      <w:r w:rsidR="00DC35A2" w:rsidRPr="008F666A">
        <w:rPr>
          <w:rFonts w:asciiTheme="majorHAnsi" w:eastAsia="Calibri" w:hAnsiTheme="majorHAnsi" w:cs="Arial"/>
          <w:lang w:val="hr-HR" w:eastAsia="hr-HR"/>
        </w:rPr>
        <w:t xml:space="preserve"> dužno Vladi Crne Gore dostaviti</w:t>
      </w:r>
      <w:r w:rsidR="00E354A8" w:rsidRPr="008F666A">
        <w:rPr>
          <w:rFonts w:asciiTheme="majorHAnsi" w:eastAsia="Calibri" w:hAnsiTheme="majorHAnsi" w:cs="Arial"/>
          <w:lang w:val="hr-HR" w:eastAsia="hr-HR"/>
        </w:rPr>
        <w:t xml:space="preserve"> </w:t>
      </w:r>
      <w:r w:rsidR="00DC35A2" w:rsidRPr="008F666A">
        <w:rPr>
          <w:rFonts w:asciiTheme="majorHAnsi" w:eastAsia="Calibri" w:hAnsiTheme="majorHAnsi" w:cs="Arial"/>
          <w:lang w:val="hr-HR" w:eastAsia="hr-HR"/>
        </w:rPr>
        <w:t>Izvještaj o stanju uređenja prostora za 20</w:t>
      </w:r>
      <w:r w:rsidR="00362484" w:rsidRPr="008F666A">
        <w:rPr>
          <w:rFonts w:asciiTheme="majorHAnsi" w:eastAsia="Calibri" w:hAnsiTheme="majorHAnsi" w:cs="Arial"/>
          <w:lang w:val="hr-HR" w:eastAsia="hr-HR"/>
        </w:rPr>
        <w:t>20</w:t>
      </w:r>
      <w:r w:rsidR="00DC35A2" w:rsidRPr="008F666A">
        <w:rPr>
          <w:rFonts w:asciiTheme="majorHAnsi" w:eastAsia="Calibri" w:hAnsiTheme="majorHAnsi" w:cs="Arial"/>
          <w:lang w:val="hr-HR" w:eastAsia="hr-HR"/>
        </w:rPr>
        <w:t>. godinu, pa tako i</w:t>
      </w:r>
      <w:r w:rsidR="00E7419E" w:rsidRPr="008F666A">
        <w:rPr>
          <w:rFonts w:asciiTheme="majorHAnsi" w:eastAsia="Calibri" w:hAnsiTheme="majorHAnsi" w:cs="Arial"/>
          <w:lang w:val="hr-HR" w:eastAsia="hr-HR"/>
        </w:rPr>
        <w:t xml:space="preserve"> </w:t>
      </w:r>
      <w:r w:rsidR="00DC35A2" w:rsidRPr="008F666A">
        <w:rPr>
          <w:rFonts w:asciiTheme="majorHAnsi" w:eastAsia="Calibri" w:hAnsiTheme="majorHAnsi" w:cs="Arial"/>
          <w:lang w:val="hr-HR" w:eastAsia="hr-HR"/>
        </w:rPr>
        <w:t>Opštin</w:t>
      </w:r>
      <w:r w:rsidR="00E7419E" w:rsidRPr="008F666A">
        <w:rPr>
          <w:rFonts w:asciiTheme="majorHAnsi" w:eastAsia="Calibri" w:hAnsiTheme="majorHAnsi" w:cs="Arial"/>
          <w:lang w:val="hr-HR" w:eastAsia="hr-HR"/>
        </w:rPr>
        <w:t>a</w:t>
      </w:r>
      <w:r w:rsidR="00DC35A2" w:rsidRPr="008F666A">
        <w:rPr>
          <w:rFonts w:asciiTheme="majorHAnsi" w:eastAsia="Calibri" w:hAnsiTheme="majorHAnsi" w:cs="Arial"/>
          <w:lang w:val="hr-HR" w:eastAsia="hr-HR"/>
        </w:rPr>
        <w:t xml:space="preserve"> Tivat</w:t>
      </w:r>
      <w:r w:rsidR="00E7419E" w:rsidRPr="008F666A">
        <w:rPr>
          <w:rFonts w:asciiTheme="majorHAnsi" w:eastAsia="Calibri" w:hAnsiTheme="majorHAnsi" w:cs="Arial"/>
          <w:lang w:val="hr-HR" w:eastAsia="hr-HR"/>
        </w:rPr>
        <w:t xml:space="preserve"> ima obavezu</w:t>
      </w:r>
      <w:r w:rsidR="00DC35A2" w:rsidRPr="008F666A">
        <w:rPr>
          <w:rFonts w:asciiTheme="majorHAnsi" w:eastAsia="Calibri" w:hAnsiTheme="majorHAnsi" w:cs="Arial"/>
          <w:lang w:val="hr-HR" w:eastAsia="hr-HR"/>
        </w:rPr>
        <w:t xml:space="preserve"> da </w:t>
      </w:r>
      <w:r w:rsidR="007F43F4" w:rsidRPr="008F666A">
        <w:rPr>
          <w:rFonts w:asciiTheme="majorHAnsi" w:eastAsia="Calibri" w:hAnsiTheme="majorHAnsi" w:cs="Arial"/>
          <w:lang w:val="hr-HR" w:eastAsia="hr-HR"/>
        </w:rPr>
        <w:t xml:space="preserve">svoj </w:t>
      </w:r>
      <w:r w:rsidR="00DC35A2" w:rsidRPr="008F666A">
        <w:rPr>
          <w:rFonts w:asciiTheme="majorHAnsi" w:eastAsia="Calibri" w:hAnsiTheme="majorHAnsi" w:cs="Arial"/>
          <w:lang w:val="hr-HR" w:eastAsia="hr-HR"/>
        </w:rPr>
        <w:t xml:space="preserve">Izvještaj dostavi Ministarstvu. </w:t>
      </w:r>
      <w:r w:rsidR="001F6AA4" w:rsidRPr="008F666A">
        <w:rPr>
          <w:rFonts w:asciiTheme="majorHAnsi" w:hAnsiTheme="majorHAnsi" w:cs="Arial"/>
          <w:lang w:val="hr-HR"/>
        </w:rPr>
        <w:br w:type="page"/>
      </w:r>
    </w:p>
    <w:p w14:paraId="5A501515" w14:textId="31B1E8A0" w:rsidR="001F07F9" w:rsidRPr="008F666A" w:rsidRDefault="001F07F9" w:rsidP="00D96880">
      <w:pPr>
        <w:pStyle w:val="Heading1"/>
        <w:spacing w:before="60" w:after="60"/>
        <w:rPr>
          <w:rFonts w:asciiTheme="majorHAnsi" w:hAnsiTheme="majorHAnsi" w:cs="Arial"/>
        </w:rPr>
      </w:pPr>
      <w:bookmarkStart w:id="1" w:name="_Toc61013354"/>
      <w:r w:rsidRPr="008F666A">
        <w:rPr>
          <w:rFonts w:asciiTheme="majorHAnsi" w:hAnsiTheme="majorHAnsi" w:cs="Arial"/>
        </w:rPr>
        <w:lastRenderedPageBreak/>
        <w:t>I</w:t>
      </w:r>
      <w:r w:rsidR="00E354A8" w:rsidRPr="008F666A">
        <w:rPr>
          <w:rFonts w:asciiTheme="majorHAnsi" w:hAnsiTheme="majorHAnsi" w:cs="Arial"/>
        </w:rPr>
        <w:t xml:space="preserve"> </w:t>
      </w:r>
      <w:r w:rsidRPr="008F666A">
        <w:rPr>
          <w:rFonts w:asciiTheme="majorHAnsi" w:hAnsiTheme="majorHAnsi" w:cs="Arial"/>
        </w:rPr>
        <w:t>UVOD</w:t>
      </w:r>
      <w:bookmarkEnd w:id="1"/>
    </w:p>
    <w:p w14:paraId="04074350" w14:textId="707C509B" w:rsidR="001F07F9" w:rsidRPr="008F666A" w:rsidRDefault="00AD3F43" w:rsidP="008F666A">
      <w:pPr>
        <w:pStyle w:val="Heading2"/>
        <w:rPr>
          <w:rFonts w:asciiTheme="majorHAnsi" w:hAnsiTheme="majorHAnsi"/>
        </w:rPr>
      </w:pPr>
      <w:bookmarkStart w:id="2" w:name="_Toc61013355"/>
      <w:r w:rsidRPr="008F666A">
        <w:rPr>
          <w:rFonts w:asciiTheme="majorHAnsi" w:hAnsiTheme="majorHAnsi"/>
        </w:rPr>
        <w:t>1 Sadržaj izvještaja</w:t>
      </w:r>
      <w:bookmarkEnd w:id="2"/>
    </w:p>
    <w:p w14:paraId="625F7FCF" w14:textId="2075FBEE" w:rsidR="00CF1E42" w:rsidRPr="008F666A" w:rsidRDefault="001F07F9" w:rsidP="00D96880">
      <w:pPr>
        <w:spacing w:before="60" w:after="60"/>
        <w:ind w:firstLine="720"/>
        <w:jc w:val="both"/>
        <w:rPr>
          <w:rFonts w:asciiTheme="majorHAnsi" w:hAnsiTheme="majorHAnsi" w:cs="Arial"/>
          <w:color w:val="FF0000"/>
          <w:lang w:val="sr-Latn-CS"/>
        </w:rPr>
      </w:pPr>
      <w:r w:rsidRPr="008F666A">
        <w:rPr>
          <w:rFonts w:asciiTheme="majorHAnsi" w:hAnsiTheme="majorHAnsi" w:cs="Arial"/>
          <w:lang w:val="sr-Latn-CS"/>
        </w:rPr>
        <w:t>Izrada</w:t>
      </w:r>
      <w:r w:rsidRPr="008F666A">
        <w:rPr>
          <w:rFonts w:asciiTheme="majorHAnsi" w:hAnsiTheme="majorHAnsi" w:cs="Arial"/>
          <w:lang w:val="hr-HR"/>
        </w:rPr>
        <w:t xml:space="preserve"> Izvještaja o stanju uređenja prostora</w:t>
      </w:r>
      <w:r w:rsidRPr="008F666A">
        <w:rPr>
          <w:rFonts w:asciiTheme="majorHAnsi" w:hAnsiTheme="majorHAnsi" w:cs="Arial"/>
          <w:lang w:val="sr-Latn-CS"/>
        </w:rPr>
        <w:t xml:space="preserve"> u nadležnosti je Sekretarijata za </w:t>
      </w:r>
      <w:r w:rsidR="00362484" w:rsidRPr="008F666A">
        <w:rPr>
          <w:rFonts w:asciiTheme="majorHAnsi" w:hAnsiTheme="majorHAnsi" w:cs="Arial"/>
          <w:lang w:val="sr-Latn-CS"/>
        </w:rPr>
        <w:t>uređenje</w:t>
      </w:r>
      <w:r w:rsidR="00AD3F43" w:rsidRPr="008F666A">
        <w:rPr>
          <w:rFonts w:asciiTheme="majorHAnsi" w:hAnsiTheme="majorHAnsi" w:cs="Arial"/>
          <w:lang w:val="sr-Latn-CS"/>
        </w:rPr>
        <w:t xml:space="preserve"> </w:t>
      </w:r>
      <w:r w:rsidRPr="008F666A">
        <w:rPr>
          <w:rFonts w:asciiTheme="majorHAnsi" w:hAnsiTheme="majorHAnsi" w:cs="Arial"/>
          <w:lang w:val="sr-Latn-CS"/>
        </w:rPr>
        <w:t>prostora, ali obzirom da je upravljenje i korišćenje prostora kompleksno pitanje svoje podatke za izvještaj su dostavili i svi drugi organi lokalne uprave. U izradi</w:t>
      </w:r>
      <w:r w:rsidR="00AD3F43" w:rsidRPr="008F666A">
        <w:rPr>
          <w:rFonts w:asciiTheme="majorHAnsi" w:hAnsiTheme="majorHAnsi" w:cs="Arial"/>
          <w:lang w:val="sr-Latn-CS"/>
        </w:rPr>
        <w:t xml:space="preserve"> </w:t>
      </w:r>
      <w:r w:rsidRPr="008F666A">
        <w:rPr>
          <w:rFonts w:asciiTheme="majorHAnsi" w:hAnsiTheme="majorHAnsi" w:cs="Arial"/>
          <w:lang w:val="sr-Latn-CS"/>
        </w:rPr>
        <w:t xml:space="preserve">predmetnog izvještaja učestvovali su pored </w:t>
      </w:r>
      <w:r w:rsidR="00804116" w:rsidRPr="008F666A">
        <w:rPr>
          <w:rFonts w:asciiTheme="majorHAnsi" w:hAnsiTheme="majorHAnsi" w:cs="Arial"/>
          <w:lang w:val="sr-Latn-CS"/>
        </w:rPr>
        <w:t xml:space="preserve">Sekretarijata za </w:t>
      </w:r>
      <w:r w:rsidR="00026322" w:rsidRPr="008F666A">
        <w:rPr>
          <w:rFonts w:asciiTheme="majorHAnsi" w:hAnsiTheme="majorHAnsi" w:cs="Arial"/>
          <w:lang w:val="sr-Latn-CS"/>
        </w:rPr>
        <w:t xml:space="preserve">uređenje prostora: </w:t>
      </w:r>
      <w:r w:rsidR="00912BA0" w:rsidRPr="008F666A">
        <w:rPr>
          <w:rFonts w:asciiTheme="majorHAnsi" w:hAnsiTheme="majorHAnsi" w:cs="Arial"/>
          <w:lang w:val="sr-Latn-CS"/>
        </w:rPr>
        <w:t>Direkcija za investicije</w:t>
      </w:r>
      <w:r w:rsidRPr="008F666A">
        <w:rPr>
          <w:rFonts w:asciiTheme="majorHAnsi" w:hAnsiTheme="majorHAnsi" w:cs="Arial"/>
          <w:lang w:val="sr-Latn-CS"/>
        </w:rPr>
        <w:t xml:space="preserve">, </w:t>
      </w:r>
      <w:r w:rsidR="00E1397B" w:rsidRPr="008F666A">
        <w:rPr>
          <w:rFonts w:asciiTheme="majorHAnsi" w:hAnsiTheme="majorHAnsi" w:cs="Arial"/>
          <w:lang w:val="sr-Latn-CS"/>
        </w:rPr>
        <w:t>Sekretarijat</w:t>
      </w:r>
      <w:r w:rsidRPr="008F666A">
        <w:rPr>
          <w:rFonts w:asciiTheme="majorHAnsi" w:hAnsiTheme="majorHAnsi" w:cs="Arial"/>
          <w:lang w:val="sr-Latn-CS"/>
        </w:rPr>
        <w:t xml:space="preserve"> za </w:t>
      </w:r>
      <w:r w:rsidR="00026322" w:rsidRPr="008F666A">
        <w:rPr>
          <w:rFonts w:asciiTheme="majorHAnsi" w:hAnsiTheme="majorHAnsi" w:cs="Arial"/>
          <w:lang w:val="sr-Latn-CS"/>
        </w:rPr>
        <w:t>finansije</w:t>
      </w:r>
      <w:r w:rsidRPr="008F666A">
        <w:rPr>
          <w:rFonts w:asciiTheme="majorHAnsi" w:hAnsiTheme="majorHAnsi" w:cs="Arial"/>
          <w:lang w:val="sr-Latn-CS"/>
        </w:rPr>
        <w:t xml:space="preserve">, Sekretarijat za </w:t>
      </w:r>
      <w:r w:rsidR="00026322" w:rsidRPr="008F666A">
        <w:rPr>
          <w:rFonts w:asciiTheme="majorHAnsi" w:hAnsiTheme="majorHAnsi" w:cs="Arial"/>
          <w:lang w:val="sr-Latn-CS"/>
        </w:rPr>
        <w:t>privredu</w:t>
      </w:r>
      <w:r w:rsidRPr="008F666A">
        <w:rPr>
          <w:rFonts w:asciiTheme="majorHAnsi" w:hAnsiTheme="majorHAnsi" w:cs="Arial"/>
          <w:lang w:val="sr-Latn-CS"/>
        </w:rPr>
        <w:t>,</w:t>
      </w:r>
      <w:r w:rsidR="00AD3F43" w:rsidRPr="008F666A">
        <w:rPr>
          <w:rFonts w:asciiTheme="majorHAnsi" w:hAnsiTheme="majorHAnsi" w:cs="Arial"/>
          <w:lang w:val="sr-Latn-CS"/>
        </w:rPr>
        <w:t xml:space="preserve"> </w:t>
      </w:r>
      <w:r w:rsidR="00026322" w:rsidRPr="008F666A">
        <w:rPr>
          <w:rFonts w:asciiTheme="majorHAnsi" w:hAnsiTheme="majorHAnsi" w:cs="Arial"/>
          <w:lang w:val="sr-Latn-CS"/>
        </w:rPr>
        <w:t>Direkcija za imovinsko pravne odnose</w:t>
      </w:r>
      <w:r w:rsidR="00804116" w:rsidRPr="008F666A">
        <w:rPr>
          <w:rFonts w:asciiTheme="majorHAnsi" w:hAnsiTheme="majorHAnsi" w:cs="Arial"/>
          <w:lang w:val="sr-Latn-CS"/>
        </w:rPr>
        <w:t>,</w:t>
      </w:r>
      <w:r w:rsidR="00026322" w:rsidRPr="008F666A">
        <w:rPr>
          <w:rFonts w:asciiTheme="majorHAnsi" w:hAnsiTheme="majorHAnsi" w:cs="Arial"/>
          <w:lang w:val="sr-Latn-CS"/>
        </w:rPr>
        <w:t xml:space="preserve"> Sekretarijat za inspekcijski i komunalni nadzor,</w:t>
      </w:r>
      <w:r w:rsidR="00DA6666" w:rsidRPr="008F666A">
        <w:rPr>
          <w:rFonts w:asciiTheme="majorHAnsi" w:hAnsiTheme="majorHAnsi" w:cs="Arial"/>
          <w:lang w:val="sr-Latn-CS"/>
        </w:rPr>
        <w:t xml:space="preserve"> </w:t>
      </w:r>
      <w:r w:rsidRPr="008F666A">
        <w:rPr>
          <w:rFonts w:asciiTheme="majorHAnsi" w:hAnsiTheme="majorHAnsi" w:cs="Arial"/>
          <w:lang w:val="sr-Latn-CS"/>
        </w:rPr>
        <w:t>zatim lokalna preduzeća:</w:t>
      </w:r>
      <w:r w:rsidR="00E1397B" w:rsidRPr="008F666A">
        <w:rPr>
          <w:rFonts w:asciiTheme="majorHAnsi" w:hAnsiTheme="majorHAnsi" w:cs="Arial"/>
          <w:lang w:val="sr-Latn-CS"/>
        </w:rPr>
        <w:t xml:space="preserve"> „Parking servis Tivat“ d</w:t>
      </w:r>
      <w:r w:rsidR="00AD3F43" w:rsidRPr="008F666A">
        <w:rPr>
          <w:rFonts w:asciiTheme="majorHAnsi" w:hAnsiTheme="majorHAnsi" w:cs="Arial"/>
          <w:lang w:val="sr-Latn-CS"/>
        </w:rPr>
        <w:t>.</w:t>
      </w:r>
      <w:r w:rsidR="00E1397B" w:rsidRPr="008F666A">
        <w:rPr>
          <w:rFonts w:asciiTheme="majorHAnsi" w:hAnsiTheme="majorHAnsi" w:cs="Arial"/>
          <w:lang w:val="sr-Latn-CS"/>
        </w:rPr>
        <w:t>o</w:t>
      </w:r>
      <w:r w:rsidR="00AD3F43" w:rsidRPr="008F666A">
        <w:rPr>
          <w:rFonts w:asciiTheme="majorHAnsi" w:hAnsiTheme="majorHAnsi" w:cs="Arial"/>
          <w:lang w:val="sr-Latn-CS"/>
        </w:rPr>
        <w:t>.</w:t>
      </w:r>
      <w:r w:rsidR="00E1397B" w:rsidRPr="008F666A">
        <w:rPr>
          <w:rFonts w:asciiTheme="majorHAnsi" w:hAnsiTheme="majorHAnsi" w:cs="Arial"/>
          <w:lang w:val="sr-Latn-CS"/>
        </w:rPr>
        <w:t>o</w:t>
      </w:r>
      <w:r w:rsidR="00AD3F43" w:rsidRPr="008F666A">
        <w:rPr>
          <w:rFonts w:asciiTheme="majorHAnsi" w:hAnsiTheme="majorHAnsi" w:cs="Arial"/>
          <w:lang w:val="sr-Latn-CS"/>
        </w:rPr>
        <w:t>.</w:t>
      </w:r>
      <w:r w:rsidR="00E1397B" w:rsidRPr="008F666A">
        <w:rPr>
          <w:rFonts w:asciiTheme="majorHAnsi" w:hAnsiTheme="majorHAnsi" w:cs="Arial"/>
          <w:lang w:val="sr-Latn-CS"/>
        </w:rPr>
        <w:t xml:space="preserve">, </w:t>
      </w:r>
      <w:r w:rsidRPr="008F666A">
        <w:rPr>
          <w:rFonts w:asciiTheme="majorHAnsi" w:hAnsiTheme="majorHAnsi" w:cs="Arial"/>
          <w:lang w:val="sr-Latn-CS"/>
        </w:rPr>
        <w:t>Vodovod i kanalizacija“ d.o.o. Tivat</w:t>
      </w:r>
      <w:r w:rsidR="00C75642" w:rsidRPr="008F666A">
        <w:rPr>
          <w:rFonts w:asciiTheme="majorHAnsi" w:hAnsiTheme="majorHAnsi" w:cs="Arial"/>
          <w:lang w:val="sr-Latn-CS"/>
        </w:rPr>
        <w:t xml:space="preserve"> i</w:t>
      </w:r>
      <w:r w:rsidRPr="008F666A">
        <w:rPr>
          <w:rFonts w:asciiTheme="majorHAnsi" w:hAnsiTheme="majorHAnsi" w:cs="Arial"/>
          <w:lang w:val="sr-Latn-CS"/>
        </w:rPr>
        <w:t xml:space="preserve"> „Komunalno“ d.o.o. Tivat</w:t>
      </w:r>
      <w:r w:rsidR="00912BA0" w:rsidRPr="008F666A">
        <w:rPr>
          <w:rFonts w:asciiTheme="majorHAnsi" w:hAnsiTheme="majorHAnsi" w:cs="Arial"/>
          <w:lang w:val="sr-Latn-CS"/>
        </w:rPr>
        <w:t>,</w:t>
      </w:r>
      <w:r w:rsidR="00E354A8" w:rsidRPr="008F666A">
        <w:rPr>
          <w:rFonts w:asciiTheme="majorHAnsi" w:hAnsiTheme="majorHAnsi" w:cs="Arial"/>
          <w:lang w:val="sr-Latn-CS"/>
        </w:rPr>
        <w:t xml:space="preserve"> </w:t>
      </w:r>
      <w:r w:rsidR="006840FE" w:rsidRPr="008F666A">
        <w:rPr>
          <w:rFonts w:asciiTheme="majorHAnsi" w:hAnsiTheme="majorHAnsi" w:cs="Arial"/>
          <w:lang w:val="sr-Latn-CS"/>
        </w:rPr>
        <w:t>te</w:t>
      </w:r>
      <w:r w:rsidR="00AD3F43" w:rsidRPr="008F666A">
        <w:rPr>
          <w:rFonts w:asciiTheme="majorHAnsi" w:hAnsiTheme="majorHAnsi" w:cs="Arial"/>
          <w:lang w:val="sr-Latn-CS"/>
        </w:rPr>
        <w:t xml:space="preserve"> </w:t>
      </w:r>
      <w:r w:rsidR="00026322" w:rsidRPr="008F666A">
        <w:rPr>
          <w:rFonts w:asciiTheme="majorHAnsi" w:hAnsiTheme="majorHAnsi" w:cs="Arial"/>
          <w:lang w:val="sr-Latn-CS"/>
        </w:rPr>
        <w:t>Služba zaštite i spašavanja,</w:t>
      </w:r>
      <w:r w:rsidRPr="008F666A">
        <w:rPr>
          <w:rFonts w:asciiTheme="majorHAnsi" w:hAnsiTheme="majorHAnsi" w:cs="Arial"/>
          <w:lang w:val="sr-Latn-CS"/>
        </w:rPr>
        <w:t xml:space="preserve"> </w:t>
      </w:r>
      <w:r w:rsidR="00D72D26" w:rsidRPr="008F666A">
        <w:rPr>
          <w:rFonts w:asciiTheme="majorHAnsi" w:hAnsiTheme="majorHAnsi" w:cs="Arial"/>
          <w:lang w:val="sr-Latn-CS"/>
        </w:rPr>
        <w:t>Direktorat za</w:t>
      </w:r>
      <w:r w:rsidR="00DA6666" w:rsidRPr="008F666A">
        <w:rPr>
          <w:rFonts w:asciiTheme="majorHAnsi" w:hAnsiTheme="majorHAnsi" w:cs="Arial"/>
          <w:lang w:val="sr-Latn-CS"/>
        </w:rPr>
        <w:t xml:space="preserve"> inspekcijske poslove</w:t>
      </w:r>
      <w:r w:rsidR="00D72D26" w:rsidRPr="008F666A">
        <w:rPr>
          <w:rFonts w:asciiTheme="majorHAnsi" w:hAnsiTheme="majorHAnsi" w:cs="Arial"/>
          <w:lang w:val="sr-Latn-CS"/>
        </w:rPr>
        <w:t xml:space="preserve"> i licenciranje</w:t>
      </w:r>
      <w:r w:rsidR="00026322" w:rsidRPr="008F666A">
        <w:rPr>
          <w:rFonts w:asciiTheme="majorHAnsi" w:hAnsiTheme="majorHAnsi" w:cs="Arial"/>
          <w:lang w:val="sr-Latn-CS"/>
        </w:rPr>
        <w:t xml:space="preserve">, </w:t>
      </w:r>
      <w:r w:rsidR="00CF1E42" w:rsidRPr="008F666A">
        <w:rPr>
          <w:rFonts w:asciiTheme="majorHAnsi" w:hAnsiTheme="majorHAnsi" w:cs="Arial"/>
          <w:lang w:val="sr-Latn-CS"/>
        </w:rPr>
        <w:t>kao i</w:t>
      </w:r>
      <w:r w:rsidR="00026322" w:rsidRPr="008F666A">
        <w:rPr>
          <w:rFonts w:asciiTheme="majorHAnsi" w:hAnsiTheme="majorHAnsi" w:cs="Arial"/>
          <w:lang w:val="sr-Latn-CS"/>
        </w:rPr>
        <w:t xml:space="preserve"> Crnogorski elektrodistributivni sistem</w:t>
      </w:r>
      <w:r w:rsidR="00AD3F43" w:rsidRPr="008F666A">
        <w:rPr>
          <w:rFonts w:asciiTheme="majorHAnsi" w:hAnsiTheme="majorHAnsi" w:cs="Arial"/>
          <w:lang w:val="sr-Latn-CS"/>
        </w:rPr>
        <w:t>.</w:t>
      </w:r>
      <w:r w:rsidR="00CF1E42" w:rsidRPr="008F666A">
        <w:rPr>
          <w:rFonts w:asciiTheme="majorHAnsi" w:hAnsiTheme="majorHAnsi" w:cs="Arial"/>
          <w:color w:val="FF0000"/>
          <w:lang w:val="sr-Latn-CS"/>
        </w:rPr>
        <w:t xml:space="preserve"> </w:t>
      </w:r>
    </w:p>
    <w:p w14:paraId="1EC33D8F" w14:textId="3F2422C0" w:rsidR="00C75642" w:rsidRPr="008F666A" w:rsidRDefault="00CF1E42"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Uprava za nekretnine i JP za upravljanje Morskim dobrom nisu dostavili tražene podatke iz svojih nadležnosti .</w:t>
      </w:r>
    </w:p>
    <w:p w14:paraId="3A262F0D" w14:textId="63EADA9A" w:rsidR="00A53CB9" w:rsidRPr="008F666A" w:rsidRDefault="00C932AD"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 xml:space="preserve">Prema Uputstvu za pisanje </w:t>
      </w:r>
      <w:r w:rsidR="001F07F9" w:rsidRPr="008F666A">
        <w:rPr>
          <w:rFonts w:asciiTheme="majorHAnsi" w:hAnsiTheme="majorHAnsi" w:cs="Arial"/>
          <w:lang w:val="hr-HR"/>
        </w:rPr>
        <w:t>Izvještaj</w:t>
      </w:r>
      <w:r w:rsidRPr="008F666A">
        <w:rPr>
          <w:rFonts w:asciiTheme="majorHAnsi" w:hAnsiTheme="majorHAnsi" w:cs="Arial"/>
          <w:lang w:val="hr-HR"/>
        </w:rPr>
        <w:t>a o stanju uređenja prostora izvješaj treba da</w:t>
      </w:r>
      <w:r w:rsidR="001F07F9" w:rsidRPr="008F666A">
        <w:rPr>
          <w:rFonts w:asciiTheme="majorHAnsi" w:hAnsiTheme="majorHAnsi" w:cs="Arial"/>
          <w:lang w:val="hr-HR"/>
        </w:rPr>
        <w:t xml:space="preserve"> sadrži:</w:t>
      </w:r>
      <w:r w:rsidR="00E354A8" w:rsidRPr="008F666A">
        <w:rPr>
          <w:rFonts w:asciiTheme="majorHAnsi" w:hAnsiTheme="majorHAnsi" w:cs="Arial"/>
          <w:lang w:val="hr-HR"/>
        </w:rPr>
        <w:t xml:space="preserve"> </w:t>
      </w:r>
    </w:p>
    <w:p w14:paraId="431D6014" w14:textId="55C83B92" w:rsidR="00C932AD" w:rsidRPr="008F666A" w:rsidRDefault="001F07F9" w:rsidP="00D96880">
      <w:pPr>
        <w:pStyle w:val="ListParagraph"/>
        <w:numPr>
          <w:ilvl w:val="0"/>
          <w:numId w:val="18"/>
        </w:numPr>
        <w:spacing w:before="60" w:after="60"/>
        <w:jc w:val="both"/>
        <w:rPr>
          <w:rFonts w:asciiTheme="majorHAnsi" w:hAnsiTheme="majorHAnsi" w:cs="Arial"/>
          <w:lang w:val="hr-HR"/>
        </w:rPr>
      </w:pPr>
      <w:r w:rsidRPr="008F666A">
        <w:rPr>
          <w:rFonts w:asciiTheme="majorHAnsi" w:hAnsiTheme="majorHAnsi" w:cs="Arial"/>
          <w:lang w:val="hr-HR"/>
        </w:rPr>
        <w:t xml:space="preserve">analizu sprovođenja planskih dokumenata, </w:t>
      </w:r>
    </w:p>
    <w:p w14:paraId="58FBC3E5" w14:textId="7DA23F87" w:rsidR="00C932AD" w:rsidRPr="008F666A" w:rsidRDefault="001F07F9" w:rsidP="00D96880">
      <w:pPr>
        <w:pStyle w:val="ListParagraph"/>
        <w:numPr>
          <w:ilvl w:val="0"/>
          <w:numId w:val="18"/>
        </w:numPr>
        <w:spacing w:before="60" w:after="60"/>
        <w:jc w:val="both"/>
        <w:rPr>
          <w:rFonts w:asciiTheme="majorHAnsi" w:hAnsiTheme="majorHAnsi" w:cs="Arial"/>
          <w:lang w:val="hr-HR"/>
        </w:rPr>
      </w:pPr>
      <w:r w:rsidRPr="008F666A">
        <w:rPr>
          <w:rFonts w:asciiTheme="majorHAnsi" w:hAnsiTheme="majorHAnsi" w:cs="Arial"/>
          <w:lang w:val="hr-HR"/>
        </w:rPr>
        <w:t xml:space="preserve">ocjenu sprovedenih mjera i njihov uticaj na upravljanje prostorom, </w:t>
      </w:r>
      <w:r w:rsidR="00026322" w:rsidRPr="008F666A">
        <w:rPr>
          <w:rFonts w:asciiTheme="majorHAnsi" w:hAnsiTheme="majorHAnsi" w:cs="Arial"/>
          <w:lang w:val="hr-HR"/>
        </w:rPr>
        <w:t xml:space="preserve">kao i </w:t>
      </w:r>
      <w:r w:rsidRPr="008F666A">
        <w:rPr>
          <w:rFonts w:asciiTheme="majorHAnsi" w:hAnsiTheme="majorHAnsi" w:cs="Arial"/>
          <w:lang w:val="hr-HR"/>
        </w:rPr>
        <w:t xml:space="preserve">ocjenu zaštite prostora, </w:t>
      </w:r>
    </w:p>
    <w:p w14:paraId="4D96FFDB" w14:textId="546C2909" w:rsidR="00C932AD" w:rsidRPr="008F666A" w:rsidRDefault="001F07F9" w:rsidP="00D96880">
      <w:pPr>
        <w:pStyle w:val="ListParagraph"/>
        <w:numPr>
          <w:ilvl w:val="0"/>
          <w:numId w:val="18"/>
        </w:numPr>
        <w:spacing w:before="60" w:after="60"/>
        <w:jc w:val="both"/>
        <w:rPr>
          <w:rFonts w:asciiTheme="majorHAnsi" w:hAnsiTheme="majorHAnsi" w:cs="Arial"/>
          <w:lang w:val="hr-HR"/>
        </w:rPr>
      </w:pPr>
      <w:r w:rsidRPr="008F666A">
        <w:rPr>
          <w:rFonts w:asciiTheme="majorHAnsi" w:hAnsiTheme="majorHAnsi" w:cs="Arial"/>
          <w:lang w:val="hr-HR"/>
        </w:rPr>
        <w:t>podatke o izgrađenim objektima uključujući i objekte koji su izgrađeni suprotno zakonu,</w:t>
      </w:r>
    </w:p>
    <w:p w14:paraId="34E26254" w14:textId="546F1602" w:rsidR="001F07F9" w:rsidRPr="008F666A" w:rsidRDefault="001F07F9" w:rsidP="00D96880">
      <w:pPr>
        <w:pStyle w:val="ListParagraph"/>
        <w:numPr>
          <w:ilvl w:val="0"/>
          <w:numId w:val="18"/>
        </w:numPr>
        <w:spacing w:before="60" w:after="60"/>
        <w:jc w:val="both"/>
        <w:rPr>
          <w:rFonts w:asciiTheme="majorHAnsi" w:hAnsiTheme="majorHAnsi" w:cs="Arial"/>
          <w:lang w:val="sr-Latn-CS"/>
        </w:rPr>
      </w:pPr>
      <w:r w:rsidRPr="008F666A">
        <w:rPr>
          <w:rFonts w:asciiTheme="majorHAnsi" w:hAnsiTheme="majorHAnsi" w:cs="Arial"/>
          <w:lang w:val="hr-HR"/>
        </w:rPr>
        <w:t>ocjenu o iskazanim potrebama korisnika prostora, kao i druge elemente od važnosti za prostor.</w:t>
      </w:r>
    </w:p>
    <w:p w14:paraId="6BE30E53" w14:textId="77777777" w:rsidR="001F07F9" w:rsidRPr="008F666A" w:rsidRDefault="001F07F9" w:rsidP="00D96880">
      <w:pPr>
        <w:spacing w:before="60" w:after="60"/>
        <w:ind w:firstLine="720"/>
        <w:rPr>
          <w:rFonts w:asciiTheme="majorHAnsi" w:hAnsiTheme="majorHAnsi" w:cs="Arial"/>
          <w:b/>
          <w:lang w:val="sr-Latn-CS"/>
        </w:rPr>
      </w:pPr>
    </w:p>
    <w:p w14:paraId="00A96FE1" w14:textId="37DD2BB3" w:rsidR="001F07F9" w:rsidRPr="008F666A" w:rsidRDefault="001F07F9" w:rsidP="00D96880">
      <w:pPr>
        <w:spacing w:before="60" w:after="60"/>
        <w:ind w:firstLine="720"/>
        <w:jc w:val="both"/>
        <w:rPr>
          <w:rFonts w:asciiTheme="majorHAnsi" w:hAnsiTheme="majorHAnsi" w:cs="Arial"/>
          <w:b/>
          <w:lang w:val="sr-Latn-CS"/>
        </w:rPr>
      </w:pPr>
      <w:r w:rsidRPr="008F666A">
        <w:rPr>
          <w:rFonts w:asciiTheme="majorHAnsi" w:hAnsiTheme="majorHAnsi" w:cs="Arial"/>
          <w:lang w:val="sr-Latn-CS"/>
        </w:rPr>
        <w:t xml:space="preserve">Predmetni Izvještaj o stanju uređenja prostora je izrađen za period od </w:t>
      </w:r>
      <w:r w:rsidRPr="008F666A">
        <w:rPr>
          <w:rFonts w:asciiTheme="majorHAnsi" w:hAnsiTheme="majorHAnsi" w:cs="Arial"/>
          <w:b/>
          <w:lang w:val="sr-Latn-CS"/>
        </w:rPr>
        <w:t>01.01.20</w:t>
      </w:r>
      <w:r w:rsidR="00026322" w:rsidRPr="008F666A">
        <w:rPr>
          <w:rFonts w:asciiTheme="majorHAnsi" w:hAnsiTheme="majorHAnsi" w:cs="Arial"/>
          <w:b/>
          <w:lang w:val="sr-Latn-CS"/>
        </w:rPr>
        <w:t>20</w:t>
      </w:r>
      <w:r w:rsidRPr="008F666A">
        <w:rPr>
          <w:rFonts w:asciiTheme="majorHAnsi" w:hAnsiTheme="majorHAnsi" w:cs="Arial"/>
          <w:b/>
          <w:lang w:val="sr-Latn-CS"/>
        </w:rPr>
        <w:t>.</w:t>
      </w:r>
      <w:r w:rsidR="00147448" w:rsidRPr="008F666A">
        <w:rPr>
          <w:rFonts w:asciiTheme="majorHAnsi" w:hAnsiTheme="majorHAnsi" w:cs="Arial"/>
          <w:b/>
          <w:lang w:val="sr-Latn-CS"/>
        </w:rPr>
        <w:t>-</w:t>
      </w:r>
      <w:r w:rsidR="00CC23F2" w:rsidRPr="008F666A">
        <w:rPr>
          <w:rFonts w:asciiTheme="majorHAnsi" w:hAnsiTheme="majorHAnsi" w:cs="Arial"/>
          <w:b/>
          <w:lang w:val="sr-Latn-CS"/>
        </w:rPr>
        <w:t>15</w:t>
      </w:r>
      <w:r w:rsidRPr="008F666A">
        <w:rPr>
          <w:rFonts w:asciiTheme="majorHAnsi" w:hAnsiTheme="majorHAnsi" w:cs="Arial"/>
          <w:b/>
          <w:lang w:val="sr-Latn-CS"/>
        </w:rPr>
        <w:t>.1</w:t>
      </w:r>
      <w:r w:rsidR="00CC23F2" w:rsidRPr="008F666A">
        <w:rPr>
          <w:rFonts w:asciiTheme="majorHAnsi" w:hAnsiTheme="majorHAnsi" w:cs="Arial"/>
          <w:b/>
          <w:lang w:val="sr-Latn-CS"/>
        </w:rPr>
        <w:t>2</w:t>
      </w:r>
      <w:r w:rsidRPr="008F666A">
        <w:rPr>
          <w:rFonts w:asciiTheme="majorHAnsi" w:hAnsiTheme="majorHAnsi" w:cs="Arial"/>
          <w:b/>
          <w:lang w:val="sr-Latn-CS"/>
        </w:rPr>
        <w:t>.20</w:t>
      </w:r>
      <w:r w:rsidR="00026322" w:rsidRPr="008F666A">
        <w:rPr>
          <w:rFonts w:asciiTheme="majorHAnsi" w:hAnsiTheme="majorHAnsi" w:cs="Arial"/>
          <w:b/>
          <w:lang w:val="sr-Latn-CS"/>
        </w:rPr>
        <w:t>20</w:t>
      </w:r>
      <w:r w:rsidRPr="008F666A">
        <w:rPr>
          <w:rFonts w:asciiTheme="majorHAnsi" w:hAnsiTheme="majorHAnsi" w:cs="Arial"/>
          <w:b/>
          <w:lang w:val="sr-Latn-CS"/>
        </w:rPr>
        <w:t xml:space="preserve">.godine. </w:t>
      </w:r>
    </w:p>
    <w:p w14:paraId="4D8401FF" w14:textId="77B37E94" w:rsidR="001F07F9" w:rsidRPr="008F666A" w:rsidRDefault="001F07F9" w:rsidP="00D96880">
      <w:pPr>
        <w:spacing w:before="60" w:after="60"/>
        <w:ind w:firstLine="720"/>
        <w:jc w:val="both"/>
        <w:rPr>
          <w:rFonts w:asciiTheme="majorHAnsi" w:hAnsiTheme="majorHAnsi" w:cs="Arial"/>
          <w:b/>
          <w:lang w:val="pl-PL"/>
        </w:rPr>
      </w:pPr>
      <w:r w:rsidRPr="008F666A">
        <w:rPr>
          <w:rFonts w:asciiTheme="majorHAnsi" w:hAnsiTheme="majorHAnsi" w:cs="Arial"/>
          <w:lang w:val="pl-PL"/>
        </w:rPr>
        <w:t>Prostorni urbanistički plan Tivta do 2020.godine (PUP) usvojen je 2010.godine (</w:t>
      </w:r>
      <w:r w:rsidR="004A182B" w:rsidRPr="008F666A">
        <w:rPr>
          <w:rFonts w:asciiTheme="majorHAnsi" w:hAnsiTheme="majorHAnsi" w:cs="Arial"/>
          <w:lang w:val="pl-PL"/>
        </w:rPr>
        <w:t>“Sl.list CG - Opštinski propisi”</w:t>
      </w:r>
      <w:r w:rsidRPr="008F666A">
        <w:rPr>
          <w:rFonts w:asciiTheme="majorHAnsi" w:hAnsiTheme="majorHAnsi" w:cs="Arial"/>
          <w:lang w:val="pl-PL"/>
        </w:rPr>
        <w:t xml:space="preserve"> </w:t>
      </w:r>
      <w:r w:rsidR="004A182B" w:rsidRPr="008F666A">
        <w:rPr>
          <w:rFonts w:asciiTheme="majorHAnsi" w:hAnsiTheme="majorHAnsi" w:cs="Arial"/>
          <w:lang w:val="pl-PL"/>
        </w:rPr>
        <w:t>br.</w:t>
      </w:r>
      <w:r w:rsidRPr="008F666A">
        <w:rPr>
          <w:rFonts w:asciiTheme="majorHAnsi" w:hAnsiTheme="majorHAnsi" w:cs="Arial"/>
          <w:lang w:val="pl-PL"/>
        </w:rPr>
        <w:t xml:space="preserve"> 24/10)</w:t>
      </w:r>
      <w:r w:rsidR="000D7668" w:rsidRPr="008F666A">
        <w:rPr>
          <w:rFonts w:asciiTheme="majorHAnsi" w:hAnsiTheme="majorHAnsi" w:cs="Arial"/>
          <w:lang w:val="pl-PL"/>
        </w:rPr>
        <w:t>, a</w:t>
      </w:r>
      <w:r w:rsidRPr="008F666A">
        <w:rPr>
          <w:rFonts w:asciiTheme="majorHAnsi" w:hAnsiTheme="majorHAnsi" w:cs="Arial"/>
          <w:lang w:val="pl-PL"/>
        </w:rPr>
        <w:t xml:space="preserve"> </w:t>
      </w:r>
      <w:r w:rsidRPr="008F666A">
        <w:rPr>
          <w:rFonts w:asciiTheme="majorHAnsi" w:hAnsiTheme="majorHAnsi" w:cs="Arial"/>
          <w:b/>
          <w:lang w:val="pl-PL"/>
        </w:rPr>
        <w:t>površina opštine Tivat je 4.631,60 ha</w:t>
      </w:r>
      <w:r w:rsidR="000D7668" w:rsidRPr="008F666A">
        <w:rPr>
          <w:rFonts w:asciiTheme="majorHAnsi" w:hAnsiTheme="majorHAnsi" w:cs="Arial"/>
          <w:b/>
          <w:lang w:val="pl-PL"/>
        </w:rPr>
        <w:t xml:space="preserve"> (46,31 km</w:t>
      </w:r>
      <w:r w:rsidR="000D7668" w:rsidRPr="008F666A">
        <w:rPr>
          <w:rFonts w:asciiTheme="majorHAnsi" w:hAnsiTheme="majorHAnsi" w:cs="Arial"/>
          <w:b/>
          <w:vertAlign w:val="superscript"/>
          <w:lang w:val="pl-PL"/>
        </w:rPr>
        <w:t>2</w:t>
      </w:r>
      <w:r w:rsidR="000D7668" w:rsidRPr="008F666A">
        <w:rPr>
          <w:rFonts w:asciiTheme="majorHAnsi" w:hAnsiTheme="majorHAnsi" w:cs="Arial"/>
          <w:b/>
          <w:lang w:val="pl-PL"/>
        </w:rPr>
        <w:t>).</w:t>
      </w:r>
    </w:p>
    <w:p w14:paraId="21343595" w14:textId="10254902" w:rsidR="000D7668" w:rsidRPr="008F666A" w:rsidRDefault="000D7668"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 xml:space="preserve">PUP je </w:t>
      </w:r>
      <w:r w:rsidR="00F60CB4" w:rsidRPr="008F666A">
        <w:rPr>
          <w:rFonts w:asciiTheme="majorHAnsi" w:hAnsiTheme="majorHAnsi" w:cs="Arial"/>
          <w:lang w:val="sr-Latn-CS"/>
        </w:rPr>
        <w:t xml:space="preserve">i dalje </w:t>
      </w:r>
      <w:r w:rsidRPr="008F666A">
        <w:rPr>
          <w:rFonts w:asciiTheme="majorHAnsi" w:hAnsiTheme="majorHAnsi" w:cs="Arial"/>
          <w:lang w:val="sr-Latn-CS"/>
        </w:rPr>
        <w:t>osnovni dokument prostornog uređenja koji razrađuje načela prostornog uređenja i utvrđuje ciljeve prostornog razvoja</w:t>
      </w:r>
      <w:r w:rsidR="00A53CB9" w:rsidRPr="008F666A">
        <w:rPr>
          <w:rFonts w:asciiTheme="majorHAnsi" w:hAnsiTheme="majorHAnsi" w:cs="Arial"/>
          <w:lang w:val="sr-Latn-CS"/>
        </w:rPr>
        <w:t>,</w:t>
      </w:r>
      <w:r w:rsidRPr="008F666A">
        <w:rPr>
          <w:rFonts w:asciiTheme="majorHAnsi" w:hAnsiTheme="majorHAnsi" w:cs="Arial"/>
          <w:lang w:val="sr-Latn-CS"/>
        </w:rPr>
        <w:t xml:space="preserve"> te podjele na centre, planske cjeline i zone,</w:t>
      </w:r>
      <w:r w:rsidR="00AD3F43" w:rsidRPr="008F666A">
        <w:rPr>
          <w:rFonts w:asciiTheme="majorHAnsi" w:hAnsiTheme="majorHAnsi" w:cs="Arial"/>
          <w:lang w:val="sr-Latn-CS"/>
        </w:rPr>
        <w:t xml:space="preserve"> </w:t>
      </w:r>
      <w:r w:rsidRPr="008F666A">
        <w:rPr>
          <w:rFonts w:asciiTheme="majorHAnsi" w:hAnsiTheme="majorHAnsi" w:cs="Arial"/>
          <w:lang w:val="sr-Latn-CS"/>
        </w:rPr>
        <w:t>sveobuhvatnu zaštitu, koriš</w:t>
      </w:r>
      <w:r w:rsidR="00D72D26" w:rsidRPr="008F666A">
        <w:rPr>
          <w:rFonts w:asciiTheme="majorHAnsi" w:hAnsiTheme="majorHAnsi" w:cs="Arial"/>
          <w:lang w:val="sr-Latn-CS"/>
        </w:rPr>
        <w:t>ć</w:t>
      </w:r>
      <w:r w:rsidRPr="008F666A">
        <w:rPr>
          <w:rFonts w:asciiTheme="majorHAnsi" w:hAnsiTheme="majorHAnsi" w:cs="Arial"/>
          <w:lang w:val="sr-Latn-CS"/>
        </w:rPr>
        <w:t>enje i namjenu cjelokupnog prostora. PUP obuhvata cjelokupan prostor opštine Tivat i osnovni je razvojni dokument na osnovu kojeg su done</w:t>
      </w:r>
      <w:r w:rsidR="00AE64A0" w:rsidRPr="008F666A">
        <w:rPr>
          <w:rFonts w:asciiTheme="majorHAnsi" w:hAnsiTheme="majorHAnsi" w:cs="Arial"/>
          <w:lang w:val="sr-Latn-CS"/>
        </w:rPr>
        <w:t>s</w:t>
      </w:r>
      <w:r w:rsidRPr="008F666A">
        <w:rPr>
          <w:rFonts w:asciiTheme="majorHAnsi" w:hAnsiTheme="majorHAnsi" w:cs="Arial"/>
          <w:lang w:val="sr-Latn-CS"/>
        </w:rPr>
        <w:t xml:space="preserve">eni </w:t>
      </w:r>
      <w:r w:rsidR="00CC35ED" w:rsidRPr="008F666A">
        <w:rPr>
          <w:rFonts w:asciiTheme="majorHAnsi" w:hAnsiTheme="majorHAnsi" w:cs="Arial"/>
          <w:lang w:val="sr-Latn-CS"/>
        </w:rPr>
        <w:t xml:space="preserve">lokalni </w:t>
      </w:r>
      <w:r w:rsidRPr="008F666A">
        <w:rPr>
          <w:rFonts w:asciiTheme="majorHAnsi" w:hAnsiTheme="majorHAnsi" w:cs="Arial"/>
          <w:lang w:val="sr-Latn-CS"/>
        </w:rPr>
        <w:t>planski dokumenti nižeg reda.</w:t>
      </w:r>
    </w:p>
    <w:p w14:paraId="6AF84DD9" w14:textId="43D136DD" w:rsidR="00C61959" w:rsidRPr="008F666A" w:rsidRDefault="00C6195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Odlukom o do</w:t>
      </w:r>
      <w:r w:rsidR="00D37DCE" w:rsidRPr="008F666A">
        <w:rPr>
          <w:rFonts w:asciiTheme="majorHAnsi" w:hAnsiTheme="majorHAnsi" w:cs="Arial"/>
          <w:lang w:val="sr-Latn-CS"/>
        </w:rPr>
        <w:t>n</w:t>
      </w:r>
      <w:r w:rsidRPr="008F666A">
        <w:rPr>
          <w:rFonts w:asciiTheme="majorHAnsi" w:hAnsiTheme="majorHAnsi" w:cs="Arial"/>
          <w:lang w:val="sr-Latn-CS"/>
        </w:rPr>
        <w:t>ošenju Prostorno</w:t>
      </w:r>
      <w:r w:rsidR="00147448" w:rsidRPr="008F666A">
        <w:rPr>
          <w:rFonts w:asciiTheme="majorHAnsi" w:hAnsiTheme="majorHAnsi" w:cs="Arial"/>
          <w:lang w:val="sr-Latn-CS"/>
        </w:rPr>
        <w:t>-</w:t>
      </w:r>
      <w:r w:rsidRPr="008F666A">
        <w:rPr>
          <w:rFonts w:asciiTheme="majorHAnsi" w:hAnsiTheme="majorHAnsi" w:cs="Arial"/>
          <w:lang w:val="sr-Latn-CS"/>
        </w:rPr>
        <w:t>urbanističkog plana Opštine Tivat</w:t>
      </w:r>
      <w:r w:rsidR="00A53CB9" w:rsidRPr="008F666A">
        <w:rPr>
          <w:rFonts w:asciiTheme="majorHAnsi" w:hAnsiTheme="majorHAnsi" w:cs="Arial"/>
          <w:lang w:val="sr-Latn-CS"/>
        </w:rPr>
        <w:t xml:space="preserve"> </w:t>
      </w:r>
      <w:r w:rsidRPr="008F666A">
        <w:rPr>
          <w:rFonts w:asciiTheme="majorHAnsi" w:hAnsiTheme="majorHAnsi" w:cs="Arial"/>
          <w:lang w:val="sr-Latn-CS"/>
        </w:rPr>
        <w:t>(</w:t>
      </w:r>
      <w:r w:rsidR="004A182B" w:rsidRPr="008F666A">
        <w:rPr>
          <w:rFonts w:asciiTheme="majorHAnsi" w:hAnsiTheme="majorHAnsi" w:cs="Arial"/>
          <w:lang w:val="sr-Latn-CS"/>
        </w:rPr>
        <w:t>“Sl.list CG - Opštinski propisi</w:t>
      </w:r>
      <w:r w:rsidR="0003625F" w:rsidRPr="008F666A">
        <w:rPr>
          <w:rFonts w:asciiTheme="majorHAnsi" w:hAnsiTheme="majorHAnsi" w:cs="Arial"/>
          <w:lang w:val="sr-Latn-CS"/>
        </w:rPr>
        <w:t>”</w:t>
      </w:r>
      <w:r w:rsidR="00220ED3" w:rsidRPr="008F666A">
        <w:rPr>
          <w:rFonts w:asciiTheme="majorHAnsi" w:hAnsiTheme="majorHAnsi" w:cs="Arial"/>
          <w:lang w:val="sr-Latn-CS"/>
        </w:rPr>
        <w:t xml:space="preserve"> </w:t>
      </w:r>
      <w:r w:rsidR="004A182B" w:rsidRPr="008F666A">
        <w:rPr>
          <w:rFonts w:asciiTheme="majorHAnsi" w:hAnsiTheme="majorHAnsi" w:cs="Arial"/>
          <w:lang w:val="sr-Latn-CS"/>
        </w:rPr>
        <w:t>br.</w:t>
      </w:r>
      <w:r w:rsidRPr="008F666A">
        <w:rPr>
          <w:rFonts w:asciiTheme="majorHAnsi" w:hAnsiTheme="majorHAnsi" w:cs="Arial"/>
          <w:lang w:val="sr-Latn-CS"/>
        </w:rPr>
        <w:t xml:space="preserve"> 24/10) definisano je da se donosi za period do 2020.godine</w:t>
      </w:r>
      <w:r w:rsidR="00A53CB9" w:rsidRPr="008F666A">
        <w:rPr>
          <w:rFonts w:asciiTheme="majorHAnsi" w:hAnsiTheme="majorHAnsi" w:cs="Arial"/>
          <w:lang w:val="sr-Latn-CS"/>
        </w:rPr>
        <w:t>,</w:t>
      </w:r>
      <w:r w:rsidRPr="008F666A">
        <w:rPr>
          <w:rFonts w:asciiTheme="majorHAnsi" w:hAnsiTheme="majorHAnsi" w:cs="Arial"/>
          <w:lang w:val="sr-Latn-CS"/>
        </w:rPr>
        <w:t xml:space="preserve"> ali je odredbom člana 218 Zakona o planiranju prostora i izgradnji objekata (</w:t>
      </w:r>
      <w:r w:rsidR="00274EBA" w:rsidRPr="008F666A">
        <w:rPr>
          <w:rFonts w:asciiTheme="majorHAnsi" w:hAnsiTheme="majorHAnsi" w:cs="Arial"/>
          <w:lang w:val="sr-Latn-CS"/>
        </w:rPr>
        <w:t>“Sl.list CG</w:t>
      </w:r>
      <w:r w:rsidR="00293FD5" w:rsidRPr="008F666A">
        <w:rPr>
          <w:rFonts w:asciiTheme="majorHAnsi" w:hAnsiTheme="majorHAnsi" w:cs="Arial"/>
          <w:lang w:val="sr-Latn-CS"/>
        </w:rPr>
        <w:t>”,</w:t>
      </w:r>
      <w:r w:rsidR="004E5D16" w:rsidRPr="008F666A">
        <w:rPr>
          <w:rFonts w:asciiTheme="majorHAnsi" w:hAnsiTheme="majorHAnsi" w:cs="Arial"/>
          <w:lang w:val="sr-Latn-CS"/>
        </w:rPr>
        <w:t xml:space="preserve"> </w:t>
      </w:r>
      <w:r w:rsidR="004A182B" w:rsidRPr="008F666A">
        <w:rPr>
          <w:rFonts w:asciiTheme="majorHAnsi" w:hAnsiTheme="majorHAnsi" w:cs="Arial"/>
          <w:lang w:val="sr-Latn-CS"/>
        </w:rPr>
        <w:t>br.</w:t>
      </w:r>
      <w:r w:rsidRPr="008F666A">
        <w:rPr>
          <w:rFonts w:asciiTheme="majorHAnsi" w:hAnsiTheme="majorHAnsi" w:cs="Arial"/>
          <w:lang w:val="sr-Latn-CS"/>
        </w:rPr>
        <w:t xml:space="preserve"> 64/17, 44/18, 63/18 i 82/20) propisano da se, do donošenja Plana generalne regulacije Crne Gore, primjenjuju važeći planski dokumenti donijeti do stupanja na snagu ovog zakona odnosno do roka iz člana 217 ovog zakona.</w:t>
      </w:r>
    </w:p>
    <w:p w14:paraId="52CF6AED" w14:textId="0C933185" w:rsidR="00F60CB4" w:rsidRPr="008F666A" w:rsidRDefault="00C932AD" w:rsidP="00D96880">
      <w:pPr>
        <w:autoSpaceDE w:val="0"/>
        <w:autoSpaceDN w:val="0"/>
        <w:spacing w:before="60" w:after="60"/>
        <w:ind w:firstLine="708"/>
        <w:jc w:val="both"/>
        <w:rPr>
          <w:rFonts w:asciiTheme="majorHAnsi" w:eastAsia="Calibri" w:hAnsiTheme="majorHAnsi" w:cs="Arial"/>
          <w:color w:val="000000"/>
          <w:lang w:val="hr-HR" w:eastAsia="hr-HR"/>
        </w:rPr>
      </w:pPr>
      <w:r w:rsidRPr="008F666A">
        <w:rPr>
          <w:rFonts w:asciiTheme="majorHAnsi" w:hAnsiTheme="majorHAnsi" w:cs="Arial"/>
          <w:lang w:val="sr-Latn-CS"/>
        </w:rPr>
        <w:t>PPPN</w:t>
      </w:r>
      <w:r w:rsidR="007A605D" w:rsidRPr="008F666A">
        <w:rPr>
          <w:rFonts w:asciiTheme="majorHAnsi" w:hAnsiTheme="majorHAnsi" w:cs="Arial"/>
          <w:lang w:val="sr-Latn-CS"/>
        </w:rPr>
        <w:t xml:space="preserve"> za obalno područje Crne Gore</w:t>
      </w:r>
      <w:r w:rsidR="00AD3F43" w:rsidRPr="008F666A">
        <w:rPr>
          <w:rFonts w:asciiTheme="majorHAnsi" w:hAnsiTheme="majorHAnsi" w:cs="Arial"/>
          <w:lang w:val="sr-Latn-CS"/>
        </w:rPr>
        <w:t xml:space="preserve"> </w:t>
      </w:r>
      <w:r w:rsidR="007A605D" w:rsidRPr="008F666A">
        <w:rPr>
          <w:rFonts w:asciiTheme="majorHAnsi" w:eastAsia="Calibri" w:hAnsiTheme="majorHAnsi" w:cs="Arial"/>
          <w:bCs/>
          <w:color w:val="000000"/>
          <w:lang w:val="hr-HR" w:eastAsia="en-US"/>
        </w:rPr>
        <w:t>(</w:t>
      </w:r>
      <w:r w:rsidR="00274EBA" w:rsidRPr="008F666A">
        <w:rPr>
          <w:rFonts w:asciiTheme="majorHAnsi" w:eastAsia="Calibri" w:hAnsiTheme="majorHAnsi" w:cs="Arial"/>
          <w:bCs/>
          <w:color w:val="000000"/>
          <w:lang w:val="hr-HR" w:eastAsia="en-US"/>
        </w:rPr>
        <w:t xml:space="preserve">“Sl.list CG” </w:t>
      </w:r>
      <w:r w:rsidR="004A182B" w:rsidRPr="008F666A">
        <w:rPr>
          <w:rFonts w:asciiTheme="majorHAnsi" w:eastAsia="Calibri" w:hAnsiTheme="majorHAnsi" w:cs="Arial"/>
          <w:bCs/>
          <w:color w:val="000000"/>
          <w:lang w:val="hr-HR" w:eastAsia="en-US"/>
        </w:rPr>
        <w:t>br.</w:t>
      </w:r>
      <w:r w:rsidR="007A605D" w:rsidRPr="008F666A">
        <w:rPr>
          <w:rFonts w:asciiTheme="majorHAnsi" w:eastAsia="Calibri" w:hAnsiTheme="majorHAnsi" w:cs="Arial"/>
          <w:bCs/>
          <w:color w:val="000000"/>
          <w:lang w:val="hr-HR" w:eastAsia="en-US"/>
        </w:rPr>
        <w:t xml:space="preserve"> 56/18)</w:t>
      </w:r>
      <w:r w:rsidR="007A605D" w:rsidRPr="008F666A">
        <w:rPr>
          <w:rFonts w:asciiTheme="majorHAnsi" w:eastAsia="Calibri" w:hAnsiTheme="majorHAnsi" w:cs="Arial"/>
          <w:lang w:val="hr-HR" w:eastAsia="hr-HR"/>
        </w:rPr>
        <w:t xml:space="preserve"> sadrži</w:t>
      </w:r>
      <w:r w:rsidR="00AD3F43" w:rsidRPr="008F666A">
        <w:rPr>
          <w:rFonts w:asciiTheme="majorHAnsi" w:eastAsia="Calibri" w:hAnsiTheme="majorHAnsi" w:cs="Arial"/>
          <w:lang w:val="hr-HR" w:eastAsia="hr-HR"/>
        </w:rPr>
        <w:t xml:space="preserve"> </w:t>
      </w:r>
      <w:r w:rsidR="007A605D" w:rsidRPr="008F666A">
        <w:rPr>
          <w:rFonts w:asciiTheme="majorHAnsi" w:eastAsia="Calibri" w:hAnsiTheme="majorHAnsi" w:cs="Arial"/>
          <w:lang w:val="hr-HR" w:eastAsia="hr-HR"/>
        </w:rPr>
        <w:t xml:space="preserve">razvojne smjernice i pravila koja će se koristiti pri izradi Plana generalne regulacije. </w:t>
      </w:r>
      <w:r w:rsidR="00F60CB4" w:rsidRPr="008F666A">
        <w:rPr>
          <w:rFonts w:asciiTheme="majorHAnsi" w:eastAsia="Calibri" w:hAnsiTheme="majorHAnsi" w:cs="Arial"/>
          <w:lang w:val="hr-HR" w:eastAsia="hr-HR"/>
        </w:rPr>
        <w:t>I n</w:t>
      </w:r>
      <w:r w:rsidR="007A605D" w:rsidRPr="008F666A">
        <w:rPr>
          <w:rFonts w:asciiTheme="majorHAnsi" w:eastAsia="Calibri" w:hAnsiTheme="majorHAnsi" w:cs="Arial"/>
          <w:lang w:val="hr-HR" w:eastAsia="hr-HR"/>
        </w:rPr>
        <w:t>adalje p</w:t>
      </w:r>
      <w:r w:rsidR="007A605D" w:rsidRPr="008F666A">
        <w:rPr>
          <w:rFonts w:asciiTheme="majorHAnsi" w:eastAsia="Calibri" w:hAnsiTheme="majorHAnsi" w:cs="Arial"/>
          <w:bCs/>
          <w:color w:val="000000"/>
          <w:lang w:val="hr-HR" w:eastAsia="hr-HR"/>
        </w:rPr>
        <w:t>odručje opštine će se</w:t>
      </w:r>
      <w:r w:rsidR="007A605D" w:rsidRPr="008F666A">
        <w:rPr>
          <w:rFonts w:asciiTheme="majorHAnsi" w:eastAsia="Calibri" w:hAnsiTheme="majorHAnsi" w:cs="Arial"/>
          <w:color w:val="000000"/>
          <w:lang w:val="hr-HR" w:eastAsia="hr-HR"/>
        </w:rPr>
        <w:t xml:space="preserve"> uređivati prema važećoj planskoj dokumentaciji nižeg reda sve do donošenja Plana generalne regulacije, ali na način da se poštuju odredbe i smjernice iz PPPNOPCG u smislu poštovanja koridora infrastrukture i mjera zaštite zaštićenih prirodnih i kulturnih dobara. Dodatno ograničenje za područje opštine Tivat je </w:t>
      </w:r>
      <w:r w:rsidR="00F60CB4" w:rsidRPr="008F666A">
        <w:rPr>
          <w:rFonts w:asciiTheme="majorHAnsi" w:eastAsia="Calibri" w:hAnsiTheme="majorHAnsi" w:cs="Arial"/>
          <w:color w:val="000000"/>
          <w:lang w:val="hr-HR" w:eastAsia="hr-HR"/>
        </w:rPr>
        <w:t>što</w:t>
      </w:r>
      <w:r w:rsidR="007A605D" w:rsidRPr="008F666A">
        <w:rPr>
          <w:rFonts w:asciiTheme="majorHAnsi" w:eastAsia="Calibri" w:hAnsiTheme="majorHAnsi" w:cs="Arial"/>
          <w:color w:val="000000"/>
          <w:lang w:val="hr-HR" w:eastAsia="hr-HR"/>
        </w:rPr>
        <w:t xml:space="preserve"> se nalazi u granicama Prirodnog i kulturno</w:t>
      </w:r>
      <w:r w:rsidR="00147448" w:rsidRPr="008F666A">
        <w:rPr>
          <w:rFonts w:asciiTheme="majorHAnsi" w:eastAsia="Calibri" w:hAnsiTheme="majorHAnsi" w:cs="Arial"/>
          <w:color w:val="000000"/>
          <w:lang w:val="hr-HR" w:eastAsia="hr-HR"/>
        </w:rPr>
        <w:t>-</w:t>
      </w:r>
      <w:r w:rsidR="007A605D" w:rsidRPr="008F666A">
        <w:rPr>
          <w:rFonts w:asciiTheme="majorHAnsi" w:eastAsia="Calibri" w:hAnsiTheme="majorHAnsi" w:cs="Arial"/>
          <w:color w:val="000000"/>
          <w:lang w:val="hr-HR" w:eastAsia="hr-HR"/>
        </w:rPr>
        <w:t>istorijskog područja Kotora sa njegovom Zaštićenom okolinom</w:t>
      </w:r>
      <w:r w:rsidR="00F60CB4" w:rsidRPr="008F666A">
        <w:rPr>
          <w:rFonts w:asciiTheme="majorHAnsi" w:eastAsia="Calibri" w:hAnsiTheme="majorHAnsi" w:cs="Arial"/>
          <w:color w:val="000000"/>
          <w:lang w:val="hr-HR" w:eastAsia="hr-HR"/>
        </w:rPr>
        <w:t xml:space="preserve"> (bafer zona)</w:t>
      </w:r>
      <w:r w:rsidR="007A605D" w:rsidRPr="008F666A">
        <w:rPr>
          <w:rFonts w:asciiTheme="majorHAnsi" w:eastAsia="Calibri" w:hAnsiTheme="majorHAnsi" w:cs="Arial"/>
          <w:color w:val="000000"/>
          <w:lang w:val="hr-HR" w:eastAsia="hr-HR"/>
        </w:rPr>
        <w:t xml:space="preserve">, za koju </w:t>
      </w:r>
      <w:r w:rsidR="007A605D" w:rsidRPr="008F666A">
        <w:rPr>
          <w:rFonts w:asciiTheme="majorHAnsi" w:eastAsia="Calibri" w:hAnsiTheme="majorHAnsi" w:cs="Arial"/>
          <w:color w:val="000000"/>
          <w:lang w:val="hr-HR" w:eastAsia="hr-HR"/>
        </w:rPr>
        <w:lastRenderedPageBreak/>
        <w:t>je neophodno prethodno sprovesti proceduru u skladu sa zakonom kojim se uređuje oblast kulturnih dobara (odlučivanje o potrebi izrade HIA studije)</w:t>
      </w:r>
      <w:r w:rsidR="00796576" w:rsidRPr="008F666A">
        <w:rPr>
          <w:rStyle w:val="FootnoteReference"/>
          <w:rFonts w:asciiTheme="majorHAnsi" w:eastAsia="Calibri" w:hAnsiTheme="majorHAnsi" w:cs="Arial"/>
          <w:color w:val="000000"/>
          <w:lang w:val="hr-HR" w:eastAsia="hr-HR"/>
        </w:rPr>
        <w:t xml:space="preserve"> </w:t>
      </w:r>
      <w:r w:rsidR="00796576" w:rsidRPr="008F666A">
        <w:rPr>
          <w:rStyle w:val="FootnoteReference"/>
          <w:rFonts w:asciiTheme="majorHAnsi" w:eastAsia="Calibri" w:hAnsiTheme="majorHAnsi" w:cs="Arial"/>
          <w:color w:val="000000"/>
          <w:lang w:val="hr-HR" w:eastAsia="hr-HR"/>
        </w:rPr>
        <w:footnoteReference w:id="2"/>
      </w:r>
      <w:r w:rsidR="007A605D" w:rsidRPr="008F666A">
        <w:rPr>
          <w:rFonts w:asciiTheme="majorHAnsi" w:eastAsia="Calibri" w:hAnsiTheme="majorHAnsi" w:cs="Arial"/>
          <w:color w:val="000000"/>
          <w:lang w:val="hr-HR" w:eastAsia="hr-HR"/>
        </w:rPr>
        <w:t xml:space="preserve">. </w:t>
      </w:r>
    </w:p>
    <w:p w14:paraId="7A45F1EB" w14:textId="77777777" w:rsidR="006D73DE" w:rsidRPr="008F666A" w:rsidRDefault="006D73DE" w:rsidP="00D96880">
      <w:pPr>
        <w:spacing w:before="60" w:after="60"/>
        <w:jc w:val="both"/>
        <w:rPr>
          <w:rFonts w:asciiTheme="majorHAnsi" w:hAnsiTheme="majorHAnsi" w:cs="Arial"/>
          <w:lang w:val="hr-HR"/>
        </w:rPr>
      </w:pPr>
    </w:p>
    <w:p w14:paraId="685EACD2" w14:textId="6EC78CF5" w:rsidR="001F07F9" w:rsidRPr="008F666A" w:rsidRDefault="00A53CB9" w:rsidP="008F666A">
      <w:pPr>
        <w:pStyle w:val="Heading2"/>
        <w:rPr>
          <w:rFonts w:asciiTheme="majorHAnsi" w:hAnsiTheme="majorHAnsi"/>
        </w:rPr>
      </w:pPr>
      <w:bookmarkStart w:id="3" w:name="_Toc61013356"/>
      <w:r w:rsidRPr="008F666A">
        <w:rPr>
          <w:rFonts w:asciiTheme="majorHAnsi" w:hAnsiTheme="majorHAnsi"/>
        </w:rPr>
        <w:t>2 Realizacija obaveza i aktivnosti po osnovu izvještaja za prethodnu godinu</w:t>
      </w:r>
      <w:bookmarkEnd w:id="3"/>
    </w:p>
    <w:p w14:paraId="3ADF0BB2" w14:textId="690603C4" w:rsidR="00DE394D" w:rsidRPr="008F666A" w:rsidRDefault="001F07F9" w:rsidP="00D96880">
      <w:pPr>
        <w:spacing w:before="60" w:after="60"/>
        <w:ind w:firstLine="720"/>
        <w:jc w:val="both"/>
        <w:rPr>
          <w:rFonts w:asciiTheme="majorHAnsi" w:hAnsiTheme="majorHAnsi" w:cs="Arial"/>
          <w:color w:val="FF0000"/>
          <w:lang w:val="hr-HR"/>
        </w:rPr>
      </w:pPr>
      <w:r w:rsidRPr="008F666A">
        <w:rPr>
          <w:rFonts w:asciiTheme="majorHAnsi" w:hAnsiTheme="majorHAnsi" w:cs="Arial"/>
          <w:lang w:val="hr-HR"/>
        </w:rPr>
        <w:t>Prema Programu uređenja prostora za 20</w:t>
      </w:r>
      <w:r w:rsidR="00C61959" w:rsidRPr="008F666A">
        <w:rPr>
          <w:rFonts w:asciiTheme="majorHAnsi" w:hAnsiTheme="majorHAnsi" w:cs="Arial"/>
          <w:lang w:val="hr-HR"/>
        </w:rPr>
        <w:t>20</w:t>
      </w:r>
      <w:r w:rsidRPr="008F666A">
        <w:rPr>
          <w:rFonts w:asciiTheme="majorHAnsi" w:hAnsiTheme="majorHAnsi" w:cs="Arial"/>
          <w:lang w:val="hr-HR"/>
        </w:rPr>
        <w:t xml:space="preserve">.godinu </w:t>
      </w:r>
      <w:r w:rsidR="00DE394D" w:rsidRPr="008F666A">
        <w:rPr>
          <w:rFonts w:asciiTheme="majorHAnsi" w:hAnsiTheme="majorHAnsi" w:cs="Arial"/>
          <w:lang w:val="hr-HR"/>
        </w:rPr>
        <w:t>koji je done</w:t>
      </w:r>
      <w:r w:rsidR="00CC23F2" w:rsidRPr="008F666A">
        <w:rPr>
          <w:rFonts w:asciiTheme="majorHAnsi" w:hAnsiTheme="majorHAnsi" w:cs="Arial"/>
          <w:lang w:val="hr-HR"/>
        </w:rPr>
        <w:t>s</w:t>
      </w:r>
      <w:r w:rsidR="00DE394D" w:rsidRPr="008F666A">
        <w:rPr>
          <w:rFonts w:asciiTheme="majorHAnsi" w:hAnsiTheme="majorHAnsi" w:cs="Arial"/>
          <w:lang w:val="hr-HR"/>
        </w:rPr>
        <w:t xml:space="preserve">en na sjednici Skupštine Opštine Tivat, dana </w:t>
      </w:r>
      <w:r w:rsidR="00096A96" w:rsidRPr="008F666A">
        <w:rPr>
          <w:rFonts w:asciiTheme="majorHAnsi" w:hAnsiTheme="majorHAnsi" w:cs="Arial"/>
          <w:lang w:val="hr-HR"/>
        </w:rPr>
        <w:t>2</w:t>
      </w:r>
      <w:r w:rsidR="00C61959" w:rsidRPr="008F666A">
        <w:rPr>
          <w:rFonts w:asciiTheme="majorHAnsi" w:hAnsiTheme="majorHAnsi" w:cs="Arial"/>
          <w:lang w:val="hr-HR"/>
        </w:rPr>
        <w:t>0.1</w:t>
      </w:r>
      <w:r w:rsidR="00096A96" w:rsidRPr="008F666A">
        <w:rPr>
          <w:rFonts w:asciiTheme="majorHAnsi" w:hAnsiTheme="majorHAnsi" w:cs="Arial"/>
          <w:lang w:val="hr-HR"/>
        </w:rPr>
        <w:t>2.</w:t>
      </w:r>
      <w:r w:rsidR="00F07F52" w:rsidRPr="008F666A">
        <w:rPr>
          <w:rFonts w:asciiTheme="majorHAnsi" w:hAnsiTheme="majorHAnsi" w:cs="Arial"/>
          <w:lang w:val="hr-HR"/>
        </w:rPr>
        <w:t>201</w:t>
      </w:r>
      <w:r w:rsidR="007045CC" w:rsidRPr="008F666A">
        <w:rPr>
          <w:rFonts w:asciiTheme="majorHAnsi" w:hAnsiTheme="majorHAnsi" w:cs="Arial"/>
          <w:lang w:val="hr-HR"/>
        </w:rPr>
        <w:t>9</w:t>
      </w:r>
      <w:r w:rsidR="00DE394D" w:rsidRPr="008F666A">
        <w:rPr>
          <w:rFonts w:asciiTheme="majorHAnsi" w:hAnsiTheme="majorHAnsi" w:cs="Arial"/>
          <w:lang w:val="hr-HR"/>
        </w:rPr>
        <w:t xml:space="preserve">.godine </w:t>
      </w:r>
      <w:r w:rsidRPr="008F666A">
        <w:rPr>
          <w:rFonts w:asciiTheme="majorHAnsi" w:hAnsiTheme="majorHAnsi" w:cs="Arial"/>
          <w:lang w:val="hr-HR"/>
        </w:rPr>
        <w:t>(„Sl.list CG</w:t>
      </w:r>
      <w:r w:rsidR="00A57E95" w:rsidRPr="008F666A">
        <w:rPr>
          <w:rFonts w:asciiTheme="majorHAnsi" w:hAnsiTheme="majorHAnsi" w:cs="Arial"/>
          <w:lang w:val="hr-HR"/>
        </w:rPr>
        <w:t xml:space="preserve"> - Opštinski propisi</w:t>
      </w:r>
      <w:r w:rsidRPr="008F666A">
        <w:rPr>
          <w:rFonts w:asciiTheme="majorHAnsi" w:hAnsiTheme="majorHAnsi" w:cs="Arial"/>
          <w:lang w:val="hr-HR"/>
        </w:rPr>
        <w:t>“</w:t>
      </w:r>
      <w:r w:rsidR="00AD3F43"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w:t>
      </w:r>
      <w:r w:rsidR="00C61959" w:rsidRPr="008F666A">
        <w:rPr>
          <w:rFonts w:asciiTheme="majorHAnsi" w:hAnsiTheme="majorHAnsi" w:cs="Arial"/>
          <w:lang w:val="hr-HR"/>
        </w:rPr>
        <w:t>53</w:t>
      </w:r>
      <w:r w:rsidR="00096A96" w:rsidRPr="008F666A">
        <w:rPr>
          <w:rFonts w:asciiTheme="majorHAnsi" w:hAnsiTheme="majorHAnsi" w:cs="Arial"/>
          <w:lang w:val="hr-HR"/>
        </w:rPr>
        <w:t>/1</w:t>
      </w:r>
      <w:r w:rsidR="007045CC" w:rsidRPr="008F666A">
        <w:rPr>
          <w:rFonts w:asciiTheme="majorHAnsi" w:hAnsiTheme="majorHAnsi" w:cs="Arial"/>
          <w:lang w:val="hr-HR"/>
        </w:rPr>
        <w:t>9</w:t>
      </w:r>
      <w:r w:rsidRPr="008F666A">
        <w:rPr>
          <w:rFonts w:asciiTheme="majorHAnsi" w:hAnsiTheme="majorHAnsi" w:cs="Arial"/>
          <w:lang w:val="hr-HR"/>
        </w:rPr>
        <w:t xml:space="preserve">) </w:t>
      </w:r>
      <w:r w:rsidR="00DE394D" w:rsidRPr="008F666A">
        <w:rPr>
          <w:rFonts w:asciiTheme="majorHAnsi" w:hAnsiTheme="majorHAnsi" w:cs="Arial"/>
          <w:lang w:val="hr-HR"/>
        </w:rPr>
        <w:t>planirane su</w:t>
      </w:r>
      <w:r w:rsidR="00AD3F43" w:rsidRPr="008F666A">
        <w:rPr>
          <w:rFonts w:asciiTheme="majorHAnsi" w:hAnsiTheme="majorHAnsi" w:cs="Arial"/>
          <w:lang w:val="hr-HR"/>
        </w:rPr>
        <w:t xml:space="preserve"> </w:t>
      </w:r>
      <w:r w:rsidRPr="008F666A">
        <w:rPr>
          <w:rFonts w:asciiTheme="majorHAnsi" w:hAnsiTheme="majorHAnsi" w:cs="Arial"/>
          <w:lang w:val="hr-HR"/>
        </w:rPr>
        <w:t>aktivnosti u tekućoj godini</w:t>
      </w:r>
      <w:r w:rsidR="00096A96" w:rsidRPr="008F666A">
        <w:rPr>
          <w:rFonts w:asciiTheme="majorHAnsi" w:hAnsiTheme="majorHAnsi" w:cs="Arial"/>
          <w:lang w:val="hr-HR"/>
        </w:rPr>
        <w:t xml:space="preserve">. </w:t>
      </w:r>
    </w:p>
    <w:p w14:paraId="19D06DFA" w14:textId="34D56DC4" w:rsidR="00DD3345" w:rsidRPr="008F666A" w:rsidRDefault="00F34F1B" w:rsidP="00D96880">
      <w:pPr>
        <w:suppressAutoHyphens w:val="0"/>
        <w:spacing w:before="60" w:after="60"/>
        <w:jc w:val="both"/>
        <w:rPr>
          <w:rFonts w:asciiTheme="majorHAnsi" w:hAnsiTheme="majorHAnsi" w:cs="Arial"/>
          <w:color w:val="000000"/>
          <w:lang w:val="sr-Latn-ME" w:eastAsia="hr-HR"/>
        </w:rPr>
      </w:pPr>
      <w:r w:rsidRPr="008F666A">
        <w:rPr>
          <w:rFonts w:asciiTheme="majorHAnsi" w:hAnsiTheme="majorHAnsi" w:cs="Arial"/>
          <w:lang w:val="hr-HR" w:eastAsia="en-US"/>
        </w:rPr>
        <w:tab/>
      </w:r>
      <w:r w:rsidR="007A3D08" w:rsidRPr="008F666A">
        <w:rPr>
          <w:rFonts w:asciiTheme="majorHAnsi" w:hAnsiTheme="majorHAnsi" w:cs="Arial"/>
          <w:color w:val="000000"/>
          <w:lang w:val="sr-Latn-ME" w:eastAsia="hr-HR"/>
        </w:rPr>
        <w:t>Zakonom o planiranju prostora i izgradnji objekata članom 15 propisa</w:t>
      </w:r>
      <w:r w:rsidR="00EF69BF" w:rsidRPr="008F666A">
        <w:rPr>
          <w:rFonts w:asciiTheme="majorHAnsi" w:hAnsiTheme="majorHAnsi" w:cs="Arial"/>
          <w:color w:val="000000"/>
          <w:lang w:val="sr-Latn-ME" w:eastAsia="hr-HR"/>
        </w:rPr>
        <w:t xml:space="preserve">na je </w:t>
      </w:r>
      <w:r w:rsidR="007A3D08" w:rsidRPr="008F666A">
        <w:rPr>
          <w:rFonts w:asciiTheme="majorHAnsi" w:hAnsiTheme="majorHAnsi" w:cs="Arial"/>
          <w:color w:val="000000"/>
          <w:lang w:val="sr-Latn-ME" w:eastAsia="hr-HR"/>
        </w:rPr>
        <w:t>vrst</w:t>
      </w:r>
      <w:r w:rsidR="00EF69BF" w:rsidRPr="008F666A">
        <w:rPr>
          <w:rFonts w:asciiTheme="majorHAnsi" w:hAnsiTheme="majorHAnsi" w:cs="Arial"/>
          <w:color w:val="000000"/>
          <w:lang w:val="sr-Latn-ME" w:eastAsia="hr-HR"/>
        </w:rPr>
        <w:t>a</w:t>
      </w:r>
      <w:r w:rsidR="007A3D08" w:rsidRPr="008F666A">
        <w:rPr>
          <w:rFonts w:asciiTheme="majorHAnsi" w:hAnsiTheme="majorHAnsi" w:cs="Arial"/>
          <w:color w:val="000000"/>
          <w:lang w:val="sr-Latn-ME" w:eastAsia="hr-HR"/>
        </w:rPr>
        <w:t xml:space="preserve"> planskih dokumenata</w:t>
      </w:r>
      <w:r w:rsidR="00EF69BF" w:rsidRPr="008F666A">
        <w:rPr>
          <w:rFonts w:asciiTheme="majorHAnsi" w:hAnsiTheme="majorHAnsi" w:cs="Arial"/>
          <w:color w:val="000000"/>
          <w:lang w:val="sr-Latn-ME" w:eastAsia="hr-HR"/>
        </w:rPr>
        <w:t xml:space="preserve"> </w:t>
      </w:r>
      <w:r w:rsidR="00DD3345" w:rsidRPr="008F666A">
        <w:rPr>
          <w:rFonts w:asciiTheme="majorHAnsi" w:hAnsiTheme="majorHAnsi" w:cs="Arial"/>
          <w:color w:val="000000"/>
          <w:lang w:val="sr-Latn-ME" w:eastAsia="hr-HR"/>
        </w:rPr>
        <w:t xml:space="preserve">koji se donose </w:t>
      </w:r>
      <w:r w:rsidR="00EF69BF" w:rsidRPr="008F666A">
        <w:rPr>
          <w:rFonts w:asciiTheme="majorHAnsi" w:hAnsiTheme="majorHAnsi" w:cs="Arial"/>
          <w:color w:val="000000"/>
          <w:lang w:val="sr-Latn-ME" w:eastAsia="hr-HR"/>
        </w:rPr>
        <w:t>i to su samo</w:t>
      </w:r>
      <w:r w:rsidR="00AD3F43" w:rsidRPr="008F666A">
        <w:rPr>
          <w:rFonts w:asciiTheme="majorHAnsi" w:hAnsiTheme="majorHAnsi" w:cs="Arial"/>
          <w:color w:val="000000"/>
          <w:lang w:val="sr-Latn-ME" w:eastAsia="hr-HR"/>
        </w:rPr>
        <w:t xml:space="preserve"> </w:t>
      </w:r>
      <w:r w:rsidR="007A3D08" w:rsidRPr="008F666A">
        <w:rPr>
          <w:rFonts w:asciiTheme="majorHAnsi" w:hAnsiTheme="majorHAnsi" w:cs="Arial"/>
          <w:color w:val="000000"/>
          <w:lang w:val="sr-Latn-ME" w:eastAsia="hr-HR"/>
        </w:rPr>
        <w:t xml:space="preserve">Prostorni plan Crne Gore i </w:t>
      </w:r>
      <w:r w:rsidR="00EF69BF" w:rsidRPr="008F666A">
        <w:rPr>
          <w:rFonts w:asciiTheme="majorHAnsi" w:hAnsiTheme="majorHAnsi" w:cs="Arial"/>
          <w:color w:val="000000"/>
          <w:lang w:val="sr-Latn-ME" w:eastAsia="hr-HR"/>
        </w:rPr>
        <w:t>P</w:t>
      </w:r>
      <w:r w:rsidR="007A3D08" w:rsidRPr="008F666A">
        <w:rPr>
          <w:rFonts w:asciiTheme="majorHAnsi" w:hAnsiTheme="majorHAnsi" w:cs="Arial"/>
          <w:color w:val="000000"/>
          <w:lang w:val="sr-Latn-ME" w:eastAsia="hr-HR"/>
        </w:rPr>
        <w:t>lan generalne regulacije Crne Gore</w:t>
      </w:r>
      <w:r w:rsidR="00EF69BF" w:rsidRPr="008F666A">
        <w:rPr>
          <w:rFonts w:asciiTheme="majorHAnsi" w:hAnsiTheme="majorHAnsi" w:cs="Arial"/>
          <w:color w:val="000000"/>
          <w:lang w:val="sr-Latn-ME" w:eastAsia="hr-HR"/>
        </w:rPr>
        <w:t>, a</w:t>
      </w:r>
      <w:r w:rsidR="007A3D08" w:rsidRPr="008F666A">
        <w:rPr>
          <w:rFonts w:asciiTheme="majorHAnsi" w:hAnsiTheme="majorHAnsi" w:cs="Arial"/>
          <w:color w:val="000000"/>
          <w:lang w:val="sr-Latn-ME" w:eastAsia="hr-HR"/>
        </w:rPr>
        <w:t xml:space="preserve"> donosi </w:t>
      </w:r>
      <w:r w:rsidR="00EF69BF" w:rsidRPr="008F666A">
        <w:rPr>
          <w:rFonts w:asciiTheme="majorHAnsi" w:hAnsiTheme="majorHAnsi" w:cs="Arial"/>
          <w:color w:val="000000"/>
          <w:lang w:val="sr-Latn-ME" w:eastAsia="hr-HR"/>
        </w:rPr>
        <w:t xml:space="preserve">ih </w:t>
      </w:r>
      <w:r w:rsidR="007A3D08" w:rsidRPr="008F666A">
        <w:rPr>
          <w:rFonts w:asciiTheme="majorHAnsi" w:hAnsiTheme="majorHAnsi" w:cs="Arial"/>
          <w:color w:val="000000"/>
          <w:lang w:val="sr-Latn-ME" w:eastAsia="hr-HR"/>
        </w:rPr>
        <w:t>Skupština Crne Gore. Poslove na izradi i donošenju planskog dokumenta vrši Ministarstvo (čl.21 Zakona).</w:t>
      </w:r>
      <w:r w:rsidR="00E41345" w:rsidRPr="008F666A">
        <w:rPr>
          <w:rFonts w:asciiTheme="majorHAnsi" w:hAnsiTheme="majorHAnsi" w:cs="Arial"/>
          <w:color w:val="000000"/>
          <w:lang w:val="sr-Latn-ME" w:eastAsia="hr-HR"/>
        </w:rPr>
        <w:t xml:space="preserve"> Stoga više nema</w:t>
      </w:r>
      <w:r w:rsidR="00C61959" w:rsidRPr="008F666A">
        <w:rPr>
          <w:rFonts w:asciiTheme="majorHAnsi" w:hAnsiTheme="majorHAnsi" w:cs="Arial"/>
          <w:color w:val="000000"/>
          <w:lang w:val="sr-Latn-ME" w:eastAsia="hr-HR"/>
        </w:rPr>
        <w:t xml:space="preserve"> planskih dokumenata koje donos</w:t>
      </w:r>
      <w:r w:rsidR="00E41345" w:rsidRPr="008F666A">
        <w:rPr>
          <w:rFonts w:asciiTheme="majorHAnsi" w:hAnsiTheme="majorHAnsi" w:cs="Arial"/>
          <w:color w:val="000000"/>
          <w:lang w:val="sr-Latn-ME" w:eastAsia="hr-HR"/>
        </w:rPr>
        <w:t>i Skupština opštine.</w:t>
      </w:r>
    </w:p>
    <w:p w14:paraId="3AA1D856" w14:textId="7526B97D" w:rsidR="00CC23F2" w:rsidRPr="008F666A" w:rsidRDefault="00DD3345" w:rsidP="00D96880">
      <w:pPr>
        <w:suppressAutoHyphens w:val="0"/>
        <w:autoSpaceDE w:val="0"/>
        <w:autoSpaceDN w:val="0"/>
        <w:adjustRightInd w:val="0"/>
        <w:spacing w:before="60" w:after="60"/>
        <w:ind w:firstLine="708"/>
        <w:jc w:val="both"/>
        <w:rPr>
          <w:rFonts w:asciiTheme="majorHAnsi" w:hAnsiTheme="majorHAnsi" w:cs="Arial"/>
          <w:color w:val="000000"/>
          <w:lang w:val="sr-Latn-ME" w:eastAsia="hr-HR"/>
        </w:rPr>
      </w:pPr>
      <w:r w:rsidRPr="008F666A">
        <w:rPr>
          <w:rFonts w:asciiTheme="majorHAnsi" w:hAnsiTheme="majorHAnsi" w:cs="Arial"/>
          <w:color w:val="000000"/>
          <w:lang w:val="sr-Latn-ME" w:eastAsia="hr-HR"/>
        </w:rPr>
        <w:t>Do donošenja Plana generalne regulacije Ministarstvo može raditi izmjene i dopune postojećih planskih dokumenata, a a</w:t>
      </w:r>
      <w:r w:rsidR="00EF69BF" w:rsidRPr="008F666A">
        <w:rPr>
          <w:rFonts w:asciiTheme="majorHAnsi" w:hAnsiTheme="majorHAnsi" w:cs="Arial"/>
          <w:color w:val="000000"/>
          <w:lang w:val="sr-Latn-ME" w:eastAsia="hr-HR"/>
        </w:rPr>
        <w:t xml:space="preserve">ktivnosti lokalne samouprave na izradi </w:t>
      </w:r>
      <w:r w:rsidRPr="008F666A">
        <w:rPr>
          <w:rFonts w:asciiTheme="majorHAnsi" w:hAnsiTheme="majorHAnsi" w:cs="Arial"/>
          <w:color w:val="000000"/>
          <w:lang w:val="sr-Latn-ME" w:eastAsia="hr-HR"/>
        </w:rPr>
        <w:t xml:space="preserve">tih </w:t>
      </w:r>
      <w:r w:rsidR="00EF69BF" w:rsidRPr="008F666A">
        <w:rPr>
          <w:rFonts w:asciiTheme="majorHAnsi" w:hAnsiTheme="majorHAnsi" w:cs="Arial"/>
          <w:color w:val="000000"/>
          <w:lang w:val="sr-Latn-ME" w:eastAsia="hr-HR"/>
        </w:rPr>
        <w:t>planskih dokumenata</w:t>
      </w:r>
      <w:r w:rsidR="00AD3F43" w:rsidRPr="008F666A">
        <w:rPr>
          <w:rFonts w:asciiTheme="majorHAnsi" w:hAnsiTheme="majorHAnsi" w:cs="Arial"/>
          <w:color w:val="000000"/>
          <w:lang w:val="sr-Latn-ME" w:eastAsia="hr-HR"/>
        </w:rPr>
        <w:t xml:space="preserve"> </w:t>
      </w:r>
      <w:r w:rsidR="00EF69BF" w:rsidRPr="008F666A">
        <w:rPr>
          <w:rFonts w:asciiTheme="majorHAnsi" w:hAnsiTheme="majorHAnsi" w:cs="Arial"/>
          <w:color w:val="000000"/>
          <w:lang w:val="sr-Latn-ME" w:eastAsia="hr-HR"/>
        </w:rPr>
        <w:t>ostvaruju se</w:t>
      </w:r>
      <w:r w:rsidR="00D928DC" w:rsidRPr="008F666A">
        <w:rPr>
          <w:rFonts w:asciiTheme="majorHAnsi" w:hAnsiTheme="majorHAnsi" w:cs="Arial"/>
          <w:color w:val="000000"/>
          <w:lang w:val="sr-Latn-ME" w:eastAsia="hr-HR"/>
        </w:rPr>
        <w:t xml:space="preserve"> u skladu sa članom 22 </w:t>
      </w:r>
      <w:r w:rsidR="00D928DC" w:rsidRPr="008F666A">
        <w:rPr>
          <w:rFonts w:asciiTheme="majorHAnsi" w:hAnsiTheme="majorHAnsi" w:cs="Arial"/>
          <w:lang w:val="sr-Latn-CS"/>
        </w:rPr>
        <w:t>Zakona o planiranju prostora i izgradnji objekata</w:t>
      </w:r>
      <w:r w:rsidR="00EF69BF" w:rsidRPr="008F666A">
        <w:rPr>
          <w:rFonts w:asciiTheme="majorHAnsi" w:hAnsiTheme="majorHAnsi" w:cs="Arial"/>
          <w:color w:val="000000"/>
          <w:lang w:val="sr-Latn-ME" w:eastAsia="hr-HR"/>
        </w:rPr>
        <w:t xml:space="preserve"> preko imenovanja jednog člana u radni tim planera na izradi, </w:t>
      </w:r>
      <w:r w:rsidR="00D928DC" w:rsidRPr="008F666A">
        <w:rPr>
          <w:rFonts w:asciiTheme="majorHAnsi" w:hAnsiTheme="majorHAnsi" w:cs="Arial"/>
          <w:color w:val="000000"/>
          <w:lang w:val="sr-Latn-ME" w:eastAsia="hr-HR"/>
        </w:rPr>
        <w:t>te u skladu sa članom 30</w:t>
      </w:r>
      <w:r w:rsidR="00D928DC" w:rsidRPr="008F666A">
        <w:rPr>
          <w:rFonts w:asciiTheme="majorHAnsi" w:hAnsiTheme="majorHAnsi" w:cs="Arial"/>
          <w:lang w:val="sr-Latn-ME"/>
        </w:rPr>
        <w:t xml:space="preserve"> </w:t>
      </w:r>
      <w:r w:rsidR="00EF69BF" w:rsidRPr="008F666A">
        <w:rPr>
          <w:rFonts w:asciiTheme="majorHAnsi" w:hAnsiTheme="majorHAnsi" w:cs="Arial"/>
          <w:color w:val="000000"/>
          <w:lang w:val="sr-Latn-ME" w:eastAsia="hr-HR"/>
        </w:rPr>
        <w:t>jedan član u Savjetu za reviziju planskih dokumenata,</w:t>
      </w:r>
      <w:r w:rsidRPr="008F666A">
        <w:rPr>
          <w:rFonts w:asciiTheme="majorHAnsi" w:hAnsiTheme="majorHAnsi" w:cs="Arial"/>
          <w:color w:val="000000"/>
          <w:lang w:val="sr-Latn-ME" w:eastAsia="hr-HR"/>
        </w:rPr>
        <w:t xml:space="preserve"> kao i kroz davanje mišljenja na koncept i nacrt pana i kroz</w:t>
      </w:r>
      <w:r w:rsidR="00AD3F43" w:rsidRPr="008F666A">
        <w:rPr>
          <w:rFonts w:asciiTheme="majorHAnsi" w:hAnsiTheme="majorHAnsi" w:cs="Arial"/>
          <w:color w:val="000000"/>
          <w:lang w:val="sr-Latn-ME" w:eastAsia="hr-HR"/>
        </w:rPr>
        <w:t xml:space="preserve"> </w:t>
      </w:r>
      <w:r w:rsidRPr="008F666A">
        <w:rPr>
          <w:rFonts w:asciiTheme="majorHAnsi" w:hAnsiTheme="majorHAnsi" w:cs="Arial"/>
          <w:color w:val="000000"/>
          <w:lang w:val="sr-Latn-ME" w:eastAsia="hr-HR"/>
        </w:rPr>
        <w:t>javnu raspravu o nacrtu planskog dokumenta.</w:t>
      </w:r>
    </w:p>
    <w:p w14:paraId="6AFEBA7D" w14:textId="77777777" w:rsidR="006E0767" w:rsidRPr="008F666A" w:rsidRDefault="006E0767" w:rsidP="00D96880">
      <w:pPr>
        <w:suppressAutoHyphens w:val="0"/>
        <w:autoSpaceDE w:val="0"/>
        <w:autoSpaceDN w:val="0"/>
        <w:adjustRightInd w:val="0"/>
        <w:spacing w:before="60" w:after="60"/>
        <w:ind w:firstLine="708"/>
        <w:jc w:val="both"/>
        <w:rPr>
          <w:rFonts w:asciiTheme="majorHAnsi" w:hAnsiTheme="majorHAnsi" w:cs="Arial"/>
          <w:color w:val="000000"/>
          <w:lang w:val="sr-Latn-ME" w:eastAsia="hr-HR"/>
        </w:rPr>
      </w:pPr>
    </w:p>
    <w:p w14:paraId="49453F87" w14:textId="77777777" w:rsidR="00140221" w:rsidRPr="008F666A" w:rsidRDefault="00140221" w:rsidP="00D96880">
      <w:pPr>
        <w:suppressAutoHyphens w:val="0"/>
        <w:spacing w:before="60" w:after="60"/>
        <w:ind w:firstLine="708"/>
        <w:jc w:val="both"/>
        <w:rPr>
          <w:rFonts w:asciiTheme="majorHAnsi" w:hAnsiTheme="majorHAnsi" w:cs="Arial"/>
          <w:b/>
          <w:bCs/>
          <w:lang w:val="sr-Latn-ME"/>
        </w:rPr>
      </w:pPr>
      <w:r w:rsidRPr="008F666A">
        <w:rPr>
          <w:rFonts w:asciiTheme="majorHAnsi" w:hAnsiTheme="majorHAnsi" w:cs="Arial"/>
          <w:b/>
          <w:bCs/>
        </w:rPr>
        <w:t>URE</w:t>
      </w:r>
      <w:r w:rsidRPr="008F666A">
        <w:rPr>
          <w:rFonts w:asciiTheme="majorHAnsi" w:hAnsiTheme="majorHAnsi" w:cs="Arial"/>
          <w:b/>
          <w:bCs/>
          <w:lang w:val="sr-Latn-ME"/>
        </w:rPr>
        <w:t>Đ</w:t>
      </w:r>
      <w:r w:rsidRPr="008F666A">
        <w:rPr>
          <w:rFonts w:asciiTheme="majorHAnsi" w:hAnsiTheme="majorHAnsi" w:cs="Arial"/>
          <w:b/>
          <w:bCs/>
        </w:rPr>
        <w:t>IVANJE</w:t>
      </w:r>
      <w:r w:rsidRPr="008F666A">
        <w:rPr>
          <w:rFonts w:asciiTheme="majorHAnsi" w:hAnsiTheme="majorHAnsi" w:cs="Arial"/>
          <w:b/>
          <w:bCs/>
          <w:lang w:val="sr-Latn-ME"/>
        </w:rPr>
        <w:t xml:space="preserve"> </w:t>
      </w:r>
      <w:r w:rsidRPr="008F666A">
        <w:rPr>
          <w:rFonts w:asciiTheme="majorHAnsi" w:hAnsiTheme="majorHAnsi" w:cs="Arial"/>
          <w:b/>
          <w:bCs/>
        </w:rPr>
        <w:t>GRA</w:t>
      </w:r>
      <w:r w:rsidRPr="008F666A">
        <w:rPr>
          <w:rFonts w:asciiTheme="majorHAnsi" w:hAnsiTheme="majorHAnsi" w:cs="Arial"/>
          <w:b/>
          <w:bCs/>
          <w:lang w:val="sr-Latn-ME"/>
        </w:rPr>
        <w:t>Đ</w:t>
      </w:r>
      <w:r w:rsidRPr="008F666A">
        <w:rPr>
          <w:rFonts w:asciiTheme="majorHAnsi" w:hAnsiTheme="majorHAnsi" w:cs="Arial"/>
          <w:b/>
          <w:bCs/>
        </w:rPr>
        <w:t>EVINSKOG</w:t>
      </w:r>
      <w:r w:rsidRPr="008F666A">
        <w:rPr>
          <w:rFonts w:asciiTheme="majorHAnsi" w:hAnsiTheme="majorHAnsi" w:cs="Arial"/>
          <w:b/>
          <w:bCs/>
          <w:lang w:val="sr-Latn-ME"/>
        </w:rPr>
        <w:t xml:space="preserve"> </w:t>
      </w:r>
      <w:r w:rsidRPr="008F666A">
        <w:rPr>
          <w:rFonts w:asciiTheme="majorHAnsi" w:hAnsiTheme="majorHAnsi" w:cs="Arial"/>
          <w:b/>
          <w:bCs/>
        </w:rPr>
        <w:t>ZEMLJI</w:t>
      </w:r>
      <w:r w:rsidRPr="008F666A">
        <w:rPr>
          <w:rFonts w:asciiTheme="majorHAnsi" w:hAnsiTheme="majorHAnsi" w:cs="Arial"/>
          <w:b/>
          <w:bCs/>
          <w:lang w:val="sr-Latn-ME"/>
        </w:rPr>
        <w:t>Š</w:t>
      </w:r>
      <w:r w:rsidRPr="008F666A">
        <w:rPr>
          <w:rFonts w:asciiTheme="majorHAnsi" w:hAnsiTheme="majorHAnsi" w:cs="Arial"/>
          <w:b/>
          <w:bCs/>
        </w:rPr>
        <w:t>TA</w:t>
      </w:r>
    </w:p>
    <w:p w14:paraId="00A2EA19" w14:textId="77777777" w:rsidR="00C5648C" w:rsidRPr="008F666A" w:rsidRDefault="00A776A4" w:rsidP="00D96880">
      <w:pPr>
        <w:suppressAutoHyphens w:val="0"/>
        <w:spacing w:before="60" w:after="60"/>
        <w:ind w:left="720"/>
        <w:jc w:val="both"/>
        <w:rPr>
          <w:rFonts w:asciiTheme="majorHAnsi" w:hAnsiTheme="majorHAnsi" w:cs="Arial"/>
          <w:b/>
          <w:lang w:val="hr-HR" w:eastAsia="en-US"/>
        </w:rPr>
      </w:pPr>
      <w:r w:rsidRPr="008F666A">
        <w:rPr>
          <w:rFonts w:asciiTheme="majorHAnsi" w:hAnsiTheme="majorHAnsi" w:cs="Arial"/>
          <w:b/>
          <w:u w:val="single"/>
          <w:lang w:val="hr-HR" w:eastAsia="en-US"/>
        </w:rPr>
        <w:t>P</w:t>
      </w:r>
      <w:r w:rsidR="00C5648C" w:rsidRPr="008F666A">
        <w:rPr>
          <w:rFonts w:asciiTheme="majorHAnsi" w:hAnsiTheme="majorHAnsi" w:cs="Arial"/>
          <w:b/>
          <w:u w:val="single"/>
          <w:lang w:val="hr-HR" w:eastAsia="en-US"/>
        </w:rPr>
        <w:t xml:space="preserve">regled </w:t>
      </w:r>
      <w:r w:rsidRPr="008F666A">
        <w:rPr>
          <w:rFonts w:asciiTheme="majorHAnsi" w:hAnsiTheme="majorHAnsi" w:cs="Arial"/>
          <w:b/>
          <w:u w:val="single"/>
          <w:lang w:val="hr-HR" w:eastAsia="en-US"/>
        </w:rPr>
        <w:t xml:space="preserve">realizacije </w:t>
      </w:r>
      <w:r w:rsidR="00C5648C" w:rsidRPr="008F666A">
        <w:rPr>
          <w:rFonts w:asciiTheme="majorHAnsi" w:hAnsiTheme="majorHAnsi" w:cs="Arial"/>
          <w:b/>
          <w:u w:val="single"/>
          <w:lang w:val="hr-HR" w:eastAsia="en-US"/>
        </w:rPr>
        <w:t>kapitalnih izdataka za 20</w:t>
      </w:r>
      <w:r w:rsidR="007E19DF" w:rsidRPr="008F666A">
        <w:rPr>
          <w:rFonts w:asciiTheme="majorHAnsi" w:hAnsiTheme="majorHAnsi" w:cs="Arial"/>
          <w:b/>
          <w:u w:val="single"/>
          <w:lang w:val="hr-HR" w:eastAsia="en-US"/>
        </w:rPr>
        <w:t>20</w:t>
      </w:r>
      <w:r w:rsidR="00C5648C" w:rsidRPr="008F666A">
        <w:rPr>
          <w:rFonts w:asciiTheme="majorHAnsi" w:hAnsiTheme="majorHAnsi" w:cs="Arial"/>
          <w:b/>
          <w:u w:val="single"/>
          <w:lang w:val="hr-HR" w:eastAsia="en-US"/>
        </w:rPr>
        <w:t>. godinu</w:t>
      </w:r>
      <w:r w:rsidR="00C5648C" w:rsidRPr="008F666A">
        <w:rPr>
          <w:rFonts w:asciiTheme="majorHAnsi" w:hAnsiTheme="majorHAnsi" w:cs="Arial"/>
          <w:b/>
          <w:lang w:val="hr-HR" w:eastAsia="en-US"/>
        </w:rPr>
        <w:t>:</w:t>
      </w:r>
    </w:p>
    <w:p w14:paraId="3FCCEB70" w14:textId="751C4493" w:rsidR="001A0EB2" w:rsidRPr="008F666A" w:rsidRDefault="001A0EB2" w:rsidP="00D96880">
      <w:pPr>
        <w:suppressAutoHyphens w:val="0"/>
        <w:autoSpaceDE w:val="0"/>
        <w:autoSpaceDN w:val="0"/>
        <w:adjustRightInd w:val="0"/>
        <w:spacing w:before="60" w:after="60"/>
        <w:ind w:firstLine="708"/>
        <w:jc w:val="both"/>
        <w:rPr>
          <w:rFonts w:asciiTheme="majorHAnsi" w:hAnsiTheme="majorHAnsi" w:cs="Arial"/>
          <w:color w:val="000000"/>
          <w:lang w:val="sr-Latn-ME" w:eastAsia="hr-HR"/>
        </w:rPr>
      </w:pPr>
      <w:r w:rsidRPr="008F666A">
        <w:rPr>
          <w:rFonts w:asciiTheme="majorHAnsi" w:hAnsiTheme="majorHAnsi" w:cs="Arial"/>
          <w:color w:val="000000"/>
          <w:lang w:val="sr-Latn-ME" w:eastAsia="hr-HR"/>
        </w:rPr>
        <w:t>U pregledu koji slijedi Direkcija za investicije daje pregled realizacije kapitalnih izdataka za 20</w:t>
      </w:r>
      <w:r w:rsidR="007E19DF" w:rsidRPr="008F666A">
        <w:rPr>
          <w:rFonts w:asciiTheme="majorHAnsi" w:hAnsiTheme="majorHAnsi" w:cs="Arial"/>
          <w:color w:val="000000"/>
          <w:lang w:val="sr-Latn-ME" w:eastAsia="hr-HR"/>
        </w:rPr>
        <w:t>20</w:t>
      </w:r>
      <w:r w:rsidRPr="008F666A">
        <w:rPr>
          <w:rFonts w:asciiTheme="majorHAnsi" w:hAnsiTheme="majorHAnsi" w:cs="Arial"/>
          <w:color w:val="000000"/>
          <w:lang w:val="sr-Latn-ME" w:eastAsia="hr-HR"/>
        </w:rPr>
        <w:t>.godinu:</w:t>
      </w:r>
    </w:p>
    <w:p w14:paraId="33710934" w14:textId="77777777" w:rsidR="00305965" w:rsidRPr="008F666A" w:rsidRDefault="00305965" w:rsidP="00D96880">
      <w:pPr>
        <w:spacing w:before="60" w:after="60"/>
        <w:jc w:val="both"/>
        <w:rPr>
          <w:rFonts w:asciiTheme="majorHAnsi" w:hAnsiTheme="majorHAnsi" w:cs="Arial"/>
          <w:sz w:val="20"/>
          <w:szCs w:val="20"/>
          <w:lang w:val="hr-HR"/>
        </w:rPr>
      </w:pPr>
    </w:p>
    <w:p w14:paraId="127ADE7E" w14:textId="77777777" w:rsidR="00305965" w:rsidRPr="008F666A" w:rsidRDefault="00305965" w:rsidP="004F3D4B">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Izrada tehničke i druge dokumentacije</w:t>
      </w:r>
    </w:p>
    <w:p w14:paraId="0328141A" w14:textId="209360FB" w:rsidR="00305965" w:rsidRPr="008F666A" w:rsidRDefault="00305965" w:rsidP="00D96880">
      <w:pPr>
        <w:pStyle w:val="ListParagraph"/>
        <w:numPr>
          <w:ilvl w:val="0"/>
          <w:numId w:val="4"/>
        </w:numPr>
        <w:tabs>
          <w:tab w:val="left" w:pos="567"/>
        </w:tabs>
        <w:suppressAutoHyphens w:val="0"/>
        <w:spacing w:before="60" w:after="60"/>
        <w:ind w:left="426" w:firstLine="0"/>
        <w:jc w:val="both"/>
        <w:rPr>
          <w:rFonts w:asciiTheme="majorHAnsi" w:hAnsiTheme="majorHAnsi" w:cs="Arial"/>
          <w:sz w:val="20"/>
          <w:szCs w:val="20"/>
          <w:lang w:val="hr-HR" w:eastAsia="en-US"/>
        </w:rPr>
      </w:pPr>
      <w:r w:rsidRPr="008F666A">
        <w:rPr>
          <w:rFonts w:asciiTheme="majorHAnsi" w:hAnsiTheme="majorHAnsi" w:cs="Arial"/>
          <w:sz w:val="20"/>
          <w:szCs w:val="20"/>
          <w:lang w:val="hr-HR" w:eastAsia="en-US"/>
        </w:rPr>
        <w:t>Projekat</w:t>
      </w:r>
      <w:r w:rsidR="00AD3F43" w:rsidRPr="008F666A">
        <w:rPr>
          <w:rFonts w:asciiTheme="majorHAnsi" w:hAnsiTheme="majorHAnsi" w:cs="Arial"/>
          <w:sz w:val="20"/>
          <w:szCs w:val="20"/>
          <w:lang w:val="hr-HR" w:eastAsia="en-US"/>
        </w:rPr>
        <w:t xml:space="preserve"> </w:t>
      </w:r>
      <w:r w:rsidRPr="008F666A">
        <w:rPr>
          <w:rFonts w:asciiTheme="majorHAnsi" w:hAnsiTheme="majorHAnsi" w:cs="Arial"/>
          <w:sz w:val="20"/>
          <w:szCs w:val="20"/>
          <w:lang w:val="hr-HR" w:eastAsia="en-US"/>
        </w:rPr>
        <w:t>rekonstrukcije i dogradnje</w:t>
      </w:r>
      <w:r w:rsidR="00220ED3" w:rsidRPr="008F666A">
        <w:rPr>
          <w:rFonts w:asciiTheme="majorHAnsi" w:hAnsiTheme="majorHAnsi" w:cs="Arial"/>
          <w:sz w:val="20"/>
          <w:szCs w:val="20"/>
          <w:lang w:val="hr-HR" w:eastAsia="en-US"/>
        </w:rPr>
        <w:t xml:space="preserve"> </w:t>
      </w:r>
      <w:r w:rsidR="00147448" w:rsidRPr="008F666A">
        <w:rPr>
          <w:rFonts w:asciiTheme="majorHAnsi" w:hAnsiTheme="majorHAnsi" w:cs="Arial"/>
          <w:sz w:val="20"/>
          <w:szCs w:val="20"/>
          <w:lang w:val="hr-HR" w:eastAsia="en-US"/>
        </w:rPr>
        <w:t>-</w:t>
      </w:r>
      <w:r w:rsidR="00220ED3" w:rsidRPr="008F666A">
        <w:rPr>
          <w:rFonts w:asciiTheme="majorHAnsi" w:hAnsiTheme="majorHAnsi" w:cs="Arial"/>
          <w:sz w:val="20"/>
          <w:szCs w:val="20"/>
          <w:lang w:val="hr-HR" w:eastAsia="en-US"/>
        </w:rPr>
        <w:t xml:space="preserve"> </w:t>
      </w:r>
      <w:r w:rsidRPr="008F666A">
        <w:rPr>
          <w:rFonts w:asciiTheme="majorHAnsi" w:hAnsiTheme="majorHAnsi" w:cs="Arial"/>
          <w:sz w:val="20"/>
          <w:szCs w:val="20"/>
          <w:lang w:val="hr-HR" w:eastAsia="en-US"/>
        </w:rPr>
        <w:t>“Šoping centar” na Seljanovu</w:t>
      </w:r>
      <w:r w:rsidR="00F84855" w:rsidRPr="008F666A">
        <w:rPr>
          <w:rFonts w:asciiTheme="majorHAnsi" w:hAnsiTheme="majorHAnsi" w:cs="Arial"/>
          <w:sz w:val="20"/>
          <w:szCs w:val="20"/>
          <w:lang w:val="hr-HR" w:eastAsia="en-US"/>
        </w:rPr>
        <w:t xml:space="preserve"> </w:t>
      </w:r>
      <w:r w:rsidR="00796576" w:rsidRPr="008F666A">
        <w:rPr>
          <w:rFonts w:asciiTheme="majorHAnsi" w:hAnsiTheme="majorHAnsi" w:cs="Arial"/>
          <w:sz w:val="20"/>
          <w:szCs w:val="20"/>
          <w:lang w:val="hr-HR" w:eastAsia="en-US"/>
        </w:rPr>
        <w:tab/>
      </w:r>
      <w:r w:rsidR="00C87A71" w:rsidRPr="008F666A">
        <w:rPr>
          <w:rFonts w:asciiTheme="majorHAnsi" w:hAnsiTheme="majorHAnsi" w:cs="Arial"/>
          <w:sz w:val="20"/>
          <w:szCs w:val="20"/>
          <w:lang w:val="hr-HR" w:eastAsia="en-US"/>
        </w:rPr>
        <w:tab/>
        <w:t>- Nije realizovano</w:t>
      </w:r>
    </w:p>
    <w:p w14:paraId="3397E5D7" w14:textId="0BC15B97" w:rsidR="00305965" w:rsidRPr="008F666A" w:rsidRDefault="00305965" w:rsidP="00D96880">
      <w:pPr>
        <w:pStyle w:val="ListParagraph"/>
        <w:numPr>
          <w:ilvl w:val="0"/>
          <w:numId w:val="4"/>
        </w:numPr>
        <w:tabs>
          <w:tab w:val="left" w:pos="567"/>
        </w:tabs>
        <w:suppressAutoHyphens w:val="0"/>
        <w:spacing w:before="60" w:after="60"/>
        <w:ind w:left="426" w:firstLine="0"/>
        <w:rPr>
          <w:rFonts w:asciiTheme="majorHAnsi" w:hAnsiTheme="majorHAnsi" w:cs="Arial"/>
          <w:sz w:val="20"/>
          <w:szCs w:val="20"/>
          <w:lang w:val="it-IT" w:eastAsia="en-US"/>
        </w:rPr>
      </w:pPr>
      <w:r w:rsidRPr="008F666A">
        <w:rPr>
          <w:rFonts w:asciiTheme="majorHAnsi" w:hAnsiTheme="majorHAnsi" w:cs="Arial"/>
          <w:sz w:val="20"/>
          <w:szCs w:val="20"/>
          <w:lang w:val="it-IT" w:eastAsia="en-US"/>
        </w:rPr>
        <w:t>Lungo mare Krašići II i III faza</w:t>
      </w:r>
      <w:r w:rsidR="00316532" w:rsidRPr="008F666A">
        <w:rPr>
          <w:rFonts w:asciiTheme="majorHAnsi" w:hAnsiTheme="majorHAnsi" w:cs="Arial"/>
          <w:sz w:val="20"/>
          <w:szCs w:val="20"/>
          <w:lang w:val="it-IT" w:eastAsia="en-US"/>
        </w:rPr>
        <w:t xml:space="preserve"> </w:t>
      </w:r>
      <w:r w:rsidRPr="008F666A">
        <w:rPr>
          <w:rFonts w:asciiTheme="majorHAnsi" w:hAnsiTheme="majorHAnsi" w:cs="Arial"/>
          <w:sz w:val="20"/>
          <w:szCs w:val="20"/>
          <w:lang w:val="it-IT" w:eastAsia="en-US"/>
        </w:rPr>
        <w:t>80.000,0</w:t>
      </w:r>
      <w:r w:rsidR="00C87A71" w:rsidRPr="008F666A">
        <w:rPr>
          <w:rFonts w:asciiTheme="majorHAnsi" w:hAnsiTheme="majorHAnsi" w:cs="Arial"/>
          <w:sz w:val="20"/>
          <w:szCs w:val="20"/>
          <w:lang w:val="it-IT" w:eastAsia="en-US"/>
        </w:rPr>
        <w:t>0€</w:t>
      </w:r>
      <w:r w:rsidR="00316532" w:rsidRPr="008F666A">
        <w:rPr>
          <w:rFonts w:asciiTheme="majorHAnsi" w:hAnsiTheme="majorHAnsi" w:cs="Arial"/>
          <w:sz w:val="20"/>
          <w:szCs w:val="20"/>
          <w:lang w:val="it-IT" w:eastAsia="en-US"/>
        </w:rPr>
        <w:t xml:space="preserve"> </w:t>
      </w:r>
      <w:r w:rsidRPr="008F666A">
        <w:rPr>
          <w:rFonts w:asciiTheme="majorHAnsi" w:hAnsiTheme="majorHAnsi" w:cs="Arial"/>
          <w:sz w:val="20"/>
          <w:szCs w:val="20"/>
          <w:lang w:val="it-IT" w:eastAsia="en-US"/>
        </w:rPr>
        <w:t>Morsko dobro</w:t>
      </w:r>
      <w:r w:rsidR="00F84855" w:rsidRPr="008F666A">
        <w:rPr>
          <w:rFonts w:asciiTheme="majorHAnsi" w:hAnsiTheme="majorHAnsi" w:cs="Arial"/>
          <w:sz w:val="20"/>
          <w:szCs w:val="20"/>
          <w:lang w:val="it-IT" w:eastAsia="en-US"/>
        </w:rPr>
        <w:t xml:space="preserve"> </w:t>
      </w:r>
      <w:r w:rsidR="00796576" w:rsidRPr="008F666A">
        <w:rPr>
          <w:rFonts w:asciiTheme="majorHAnsi" w:hAnsiTheme="majorHAnsi" w:cs="Arial"/>
          <w:sz w:val="20"/>
          <w:szCs w:val="20"/>
          <w:lang w:val="it-IT" w:eastAsia="en-US"/>
        </w:rPr>
        <w:tab/>
      </w:r>
      <w:r w:rsidR="00A71FC6" w:rsidRPr="008F666A">
        <w:rPr>
          <w:rFonts w:asciiTheme="majorHAnsi" w:hAnsiTheme="majorHAnsi" w:cs="Arial"/>
          <w:sz w:val="20"/>
          <w:szCs w:val="20"/>
          <w:lang w:val="it-IT" w:eastAsia="en-US"/>
        </w:rPr>
        <w:t xml:space="preserve"> </w:t>
      </w:r>
      <w:r w:rsidR="00316532" w:rsidRPr="008F666A">
        <w:rPr>
          <w:rFonts w:asciiTheme="majorHAnsi" w:hAnsiTheme="majorHAnsi" w:cs="Arial"/>
          <w:sz w:val="20"/>
          <w:szCs w:val="20"/>
          <w:lang w:val="it-IT" w:eastAsia="en-US"/>
        </w:rPr>
        <w:tab/>
      </w:r>
      <w:r w:rsidR="00316532" w:rsidRPr="008F666A">
        <w:rPr>
          <w:rFonts w:asciiTheme="majorHAnsi" w:hAnsiTheme="majorHAnsi" w:cs="Arial"/>
          <w:sz w:val="20"/>
          <w:szCs w:val="20"/>
          <w:lang w:val="it-IT" w:eastAsia="en-US"/>
        </w:rPr>
        <w:tab/>
      </w:r>
      <w:r w:rsidR="004A3089" w:rsidRPr="008F666A">
        <w:rPr>
          <w:rFonts w:asciiTheme="majorHAnsi" w:hAnsiTheme="majorHAnsi" w:cs="Arial"/>
          <w:sz w:val="20"/>
          <w:szCs w:val="20"/>
          <w:lang w:val="it-IT" w:eastAsia="en-US"/>
        </w:rPr>
        <w:tab/>
      </w:r>
      <w:r w:rsidR="00C87A71" w:rsidRPr="008F666A">
        <w:rPr>
          <w:rFonts w:asciiTheme="majorHAnsi" w:hAnsiTheme="majorHAnsi" w:cs="Arial"/>
          <w:sz w:val="20"/>
          <w:szCs w:val="20"/>
          <w:lang w:val="it-IT" w:eastAsia="en-US"/>
        </w:rPr>
        <w:t>- Nije realizovano</w:t>
      </w:r>
    </w:p>
    <w:p w14:paraId="65592C04" w14:textId="186FDE94" w:rsidR="00305965" w:rsidRPr="008F666A" w:rsidRDefault="00305965" w:rsidP="00D96880">
      <w:pPr>
        <w:pStyle w:val="ListParagraph"/>
        <w:numPr>
          <w:ilvl w:val="0"/>
          <w:numId w:val="4"/>
        </w:numPr>
        <w:tabs>
          <w:tab w:val="left" w:pos="567"/>
        </w:tabs>
        <w:suppressAutoHyphens w:val="0"/>
        <w:spacing w:before="60" w:after="60"/>
        <w:ind w:left="426" w:firstLine="0"/>
        <w:jc w:val="both"/>
        <w:rPr>
          <w:rFonts w:asciiTheme="majorHAnsi" w:hAnsiTheme="majorHAnsi" w:cs="Arial"/>
          <w:sz w:val="20"/>
          <w:szCs w:val="20"/>
          <w:lang w:val="it-IT" w:eastAsia="en-US"/>
        </w:rPr>
      </w:pPr>
      <w:r w:rsidRPr="008F666A">
        <w:rPr>
          <w:rFonts w:asciiTheme="majorHAnsi" w:hAnsiTheme="majorHAnsi" w:cs="Arial"/>
          <w:sz w:val="20"/>
          <w:szCs w:val="20"/>
          <w:lang w:val="it-IT" w:eastAsia="en-US"/>
        </w:rPr>
        <w:t>Projekat izgradnje vodovodne mreže u Gornjoj Lastvi</w:t>
      </w:r>
      <w:r w:rsidR="00F84855" w:rsidRPr="008F666A">
        <w:rPr>
          <w:rFonts w:asciiTheme="majorHAnsi" w:hAnsiTheme="majorHAnsi" w:cs="Arial"/>
          <w:sz w:val="20"/>
          <w:szCs w:val="20"/>
          <w:lang w:val="it-IT" w:eastAsia="en-US"/>
        </w:rPr>
        <w:t xml:space="preserve"> </w:t>
      </w:r>
      <w:r w:rsidRPr="008F666A">
        <w:rPr>
          <w:rFonts w:asciiTheme="majorHAnsi" w:hAnsiTheme="majorHAnsi" w:cs="Arial"/>
          <w:sz w:val="20"/>
          <w:szCs w:val="20"/>
          <w:lang w:val="it-IT" w:eastAsia="en-US"/>
        </w:rPr>
        <w:tab/>
      </w:r>
      <w:r w:rsidR="00FB65F7" w:rsidRPr="008F666A">
        <w:rPr>
          <w:rFonts w:asciiTheme="majorHAnsi" w:hAnsiTheme="majorHAnsi" w:cs="Arial"/>
          <w:sz w:val="20"/>
          <w:szCs w:val="20"/>
          <w:lang w:val="it-IT" w:eastAsia="en-US"/>
        </w:rPr>
        <w:t xml:space="preserve"> </w:t>
      </w:r>
      <w:r w:rsidR="00796576" w:rsidRPr="008F666A">
        <w:rPr>
          <w:rFonts w:asciiTheme="majorHAnsi" w:hAnsiTheme="majorHAnsi" w:cs="Arial"/>
          <w:sz w:val="20"/>
          <w:szCs w:val="20"/>
          <w:lang w:val="it-IT" w:eastAsia="en-US"/>
        </w:rPr>
        <w:tab/>
      </w:r>
      <w:r w:rsidR="00796576" w:rsidRPr="008F666A">
        <w:rPr>
          <w:rFonts w:asciiTheme="majorHAnsi" w:hAnsiTheme="majorHAnsi" w:cs="Arial"/>
          <w:sz w:val="20"/>
          <w:szCs w:val="20"/>
          <w:lang w:val="it-IT" w:eastAsia="en-US"/>
        </w:rPr>
        <w:tab/>
      </w:r>
      <w:r w:rsidR="00AD3F43" w:rsidRPr="008F666A">
        <w:rPr>
          <w:rFonts w:asciiTheme="majorHAnsi" w:hAnsiTheme="majorHAnsi" w:cs="Arial"/>
          <w:sz w:val="20"/>
          <w:szCs w:val="20"/>
          <w:lang w:val="it-IT" w:eastAsia="en-US"/>
        </w:rPr>
        <w:t xml:space="preserve"> </w:t>
      </w:r>
      <w:r w:rsidR="00316532" w:rsidRPr="008F666A">
        <w:rPr>
          <w:rFonts w:asciiTheme="majorHAnsi" w:hAnsiTheme="majorHAnsi" w:cs="Arial"/>
          <w:sz w:val="20"/>
          <w:szCs w:val="20"/>
          <w:lang w:val="it-IT" w:eastAsia="en-US"/>
        </w:rPr>
        <w:tab/>
      </w:r>
      <w:r w:rsidR="00C87A71" w:rsidRPr="008F666A">
        <w:rPr>
          <w:rFonts w:asciiTheme="majorHAnsi" w:hAnsiTheme="majorHAnsi" w:cs="Arial"/>
          <w:sz w:val="20"/>
          <w:szCs w:val="20"/>
          <w:lang w:val="it-IT" w:eastAsia="en-US"/>
        </w:rPr>
        <w:t>- Nije realizovano</w:t>
      </w:r>
    </w:p>
    <w:p w14:paraId="28FA8E2A" w14:textId="598B12FA" w:rsidR="00305965" w:rsidRPr="008F666A" w:rsidRDefault="00305965" w:rsidP="00D96880">
      <w:pPr>
        <w:pStyle w:val="ListParagraph"/>
        <w:numPr>
          <w:ilvl w:val="0"/>
          <w:numId w:val="4"/>
        </w:numPr>
        <w:tabs>
          <w:tab w:val="left" w:pos="567"/>
        </w:tabs>
        <w:suppressAutoHyphens w:val="0"/>
        <w:spacing w:before="60" w:after="60"/>
        <w:ind w:left="426" w:firstLine="0"/>
        <w:jc w:val="both"/>
        <w:rPr>
          <w:rFonts w:asciiTheme="majorHAnsi" w:hAnsiTheme="majorHAnsi" w:cs="Arial"/>
          <w:sz w:val="20"/>
          <w:szCs w:val="20"/>
          <w:lang w:val="it-IT" w:eastAsia="en-US"/>
        </w:rPr>
      </w:pPr>
      <w:r w:rsidRPr="008F666A">
        <w:rPr>
          <w:rFonts w:asciiTheme="majorHAnsi" w:hAnsiTheme="majorHAnsi" w:cs="Arial"/>
          <w:sz w:val="20"/>
          <w:szCs w:val="20"/>
          <w:lang w:val="it-IT" w:eastAsia="en-US"/>
        </w:rPr>
        <w:t>Projekat hortikulturnog uređenja zemljišta kod marketa Kvin</w:t>
      </w:r>
      <w:r w:rsidR="00796576" w:rsidRPr="008F666A">
        <w:rPr>
          <w:rFonts w:asciiTheme="majorHAnsi" w:hAnsiTheme="majorHAnsi" w:cs="Arial"/>
          <w:sz w:val="20"/>
          <w:szCs w:val="20"/>
          <w:lang w:val="it-IT" w:eastAsia="en-US"/>
        </w:rPr>
        <w:t xml:space="preserve"> </w:t>
      </w:r>
      <w:r w:rsidRPr="008F666A">
        <w:rPr>
          <w:rFonts w:asciiTheme="majorHAnsi" w:hAnsiTheme="majorHAnsi" w:cs="Arial"/>
          <w:sz w:val="20"/>
          <w:szCs w:val="20"/>
          <w:lang w:val="it-IT" w:eastAsia="en-US"/>
        </w:rPr>
        <w:t>5.000</w:t>
      </w:r>
      <w:r w:rsidR="00D24BEA" w:rsidRPr="008F666A">
        <w:rPr>
          <w:rFonts w:asciiTheme="majorHAnsi" w:hAnsiTheme="majorHAnsi" w:cs="Arial"/>
          <w:sz w:val="20"/>
          <w:szCs w:val="20"/>
          <w:lang w:val="it-IT" w:eastAsia="en-US"/>
        </w:rPr>
        <w:t>,00€</w:t>
      </w:r>
      <w:r w:rsidR="00FB65F7" w:rsidRPr="008F666A">
        <w:rPr>
          <w:rFonts w:asciiTheme="majorHAnsi" w:hAnsiTheme="majorHAnsi" w:cs="Arial"/>
          <w:sz w:val="20"/>
          <w:szCs w:val="20"/>
          <w:lang w:val="it-IT" w:eastAsia="en-US"/>
        </w:rPr>
        <w:t xml:space="preserve"> </w:t>
      </w:r>
      <w:r w:rsidR="00796576" w:rsidRPr="008F666A">
        <w:rPr>
          <w:rFonts w:asciiTheme="majorHAnsi" w:hAnsiTheme="majorHAnsi" w:cs="Arial"/>
          <w:sz w:val="20"/>
          <w:szCs w:val="20"/>
          <w:lang w:val="it-IT" w:eastAsia="en-US"/>
        </w:rPr>
        <w:tab/>
      </w:r>
      <w:r w:rsidR="00A71FC6" w:rsidRPr="008F666A">
        <w:rPr>
          <w:rFonts w:asciiTheme="majorHAnsi" w:hAnsiTheme="majorHAnsi" w:cs="Arial"/>
          <w:sz w:val="20"/>
          <w:szCs w:val="20"/>
          <w:lang w:val="it-IT" w:eastAsia="en-US"/>
        </w:rPr>
        <w:t xml:space="preserve"> </w:t>
      </w:r>
      <w:r w:rsidR="00316532" w:rsidRPr="008F666A">
        <w:rPr>
          <w:rFonts w:asciiTheme="majorHAnsi" w:hAnsiTheme="majorHAnsi" w:cs="Arial"/>
          <w:sz w:val="20"/>
          <w:szCs w:val="20"/>
          <w:lang w:val="it-IT" w:eastAsia="en-US"/>
        </w:rPr>
        <w:tab/>
      </w:r>
      <w:r w:rsidR="00C87A71" w:rsidRPr="008F666A">
        <w:rPr>
          <w:rFonts w:asciiTheme="majorHAnsi" w:hAnsiTheme="majorHAnsi" w:cs="Arial"/>
          <w:sz w:val="20"/>
          <w:szCs w:val="20"/>
          <w:lang w:val="it-IT" w:eastAsia="en-US"/>
        </w:rPr>
        <w:t>- Nije realizovano</w:t>
      </w:r>
    </w:p>
    <w:p w14:paraId="2F2CACA3" w14:textId="058B65D7" w:rsidR="00305965" w:rsidRPr="008F666A" w:rsidRDefault="00305965" w:rsidP="00D96880">
      <w:pPr>
        <w:pStyle w:val="ListParagraph"/>
        <w:numPr>
          <w:ilvl w:val="0"/>
          <w:numId w:val="4"/>
        </w:numPr>
        <w:tabs>
          <w:tab w:val="left" w:pos="567"/>
        </w:tabs>
        <w:suppressAutoHyphens w:val="0"/>
        <w:spacing w:before="60" w:after="60"/>
        <w:ind w:left="426" w:firstLine="0"/>
        <w:jc w:val="both"/>
        <w:rPr>
          <w:rFonts w:asciiTheme="majorHAnsi" w:hAnsiTheme="majorHAnsi" w:cs="Arial"/>
          <w:sz w:val="20"/>
          <w:szCs w:val="20"/>
          <w:lang w:val="it-IT" w:eastAsia="en-US"/>
        </w:rPr>
      </w:pPr>
      <w:r w:rsidRPr="008F666A">
        <w:rPr>
          <w:rFonts w:asciiTheme="majorHAnsi" w:hAnsiTheme="majorHAnsi" w:cs="Arial"/>
          <w:sz w:val="20"/>
          <w:szCs w:val="20"/>
          <w:lang w:val="it-IT" w:eastAsia="en-US"/>
        </w:rPr>
        <w:t>Projekat uređenja rta Pont</w:t>
      </w:r>
      <w:r w:rsidR="00A71FC6" w:rsidRPr="008F666A">
        <w:rPr>
          <w:rFonts w:asciiTheme="majorHAnsi" w:hAnsiTheme="majorHAnsi" w:cs="Arial"/>
          <w:sz w:val="20"/>
          <w:szCs w:val="20"/>
          <w:lang w:val="it-IT" w:eastAsia="en-US"/>
        </w:rPr>
        <w:t>a Seljanovo (</w:t>
      </w:r>
      <w:r w:rsidR="00220ED3" w:rsidRPr="008F666A">
        <w:rPr>
          <w:rFonts w:asciiTheme="majorHAnsi" w:hAnsiTheme="majorHAnsi" w:cs="Arial"/>
          <w:sz w:val="20"/>
          <w:szCs w:val="20"/>
          <w:lang w:val="it-IT" w:eastAsia="en-US"/>
        </w:rPr>
        <w:t>plaža</w:t>
      </w:r>
      <w:r w:rsidR="00A71FC6" w:rsidRPr="008F666A">
        <w:rPr>
          <w:rFonts w:asciiTheme="majorHAnsi" w:hAnsiTheme="majorHAnsi" w:cs="Arial"/>
          <w:sz w:val="20"/>
          <w:szCs w:val="20"/>
          <w:lang w:val="it-IT" w:eastAsia="en-US"/>
        </w:rPr>
        <w:t>, lungo mare)</w:t>
      </w:r>
      <w:r w:rsidR="00C87A71" w:rsidRPr="008F666A">
        <w:rPr>
          <w:rFonts w:asciiTheme="majorHAnsi" w:hAnsiTheme="majorHAnsi" w:cs="Arial"/>
          <w:sz w:val="20"/>
          <w:szCs w:val="20"/>
          <w:lang w:val="it-IT" w:eastAsia="en-US"/>
        </w:rPr>
        <w:t xml:space="preserve"> </w:t>
      </w:r>
      <w:r w:rsidR="00147448" w:rsidRPr="008F666A">
        <w:rPr>
          <w:rFonts w:asciiTheme="majorHAnsi" w:hAnsiTheme="majorHAnsi" w:cs="Arial"/>
          <w:sz w:val="20"/>
          <w:szCs w:val="20"/>
          <w:lang w:val="it-IT" w:eastAsia="en-US"/>
        </w:rPr>
        <w:t>-</w:t>
      </w:r>
      <w:r w:rsidR="00C87A71" w:rsidRPr="008F666A">
        <w:rPr>
          <w:rFonts w:asciiTheme="majorHAnsi" w:hAnsiTheme="majorHAnsi" w:cs="Arial"/>
          <w:sz w:val="20"/>
          <w:szCs w:val="20"/>
          <w:lang w:val="it-IT" w:eastAsia="en-US"/>
        </w:rPr>
        <w:t xml:space="preserve"> </w:t>
      </w:r>
      <w:r w:rsidRPr="008F666A">
        <w:rPr>
          <w:rFonts w:asciiTheme="majorHAnsi" w:hAnsiTheme="majorHAnsi" w:cs="Arial"/>
          <w:sz w:val="20"/>
          <w:szCs w:val="20"/>
          <w:lang w:val="it-IT" w:eastAsia="en-US"/>
        </w:rPr>
        <w:t>u saradnji sa MD</w:t>
      </w:r>
      <w:r w:rsidR="00147448" w:rsidRPr="008F666A">
        <w:rPr>
          <w:rFonts w:asciiTheme="majorHAnsi" w:hAnsiTheme="majorHAnsi" w:cs="Arial"/>
          <w:sz w:val="20"/>
          <w:szCs w:val="20"/>
          <w:lang w:val="it-IT" w:eastAsia="en-US"/>
        </w:rPr>
        <w:t xml:space="preserve"> </w:t>
      </w:r>
      <w:r w:rsidR="00316532" w:rsidRPr="008F666A">
        <w:rPr>
          <w:rFonts w:asciiTheme="majorHAnsi" w:hAnsiTheme="majorHAnsi" w:cs="Arial"/>
          <w:sz w:val="20"/>
          <w:szCs w:val="20"/>
          <w:lang w:val="it-IT" w:eastAsia="en-US"/>
        </w:rPr>
        <w:tab/>
      </w:r>
      <w:r w:rsidR="00C87A71" w:rsidRPr="008F666A">
        <w:rPr>
          <w:rFonts w:asciiTheme="majorHAnsi" w:hAnsiTheme="majorHAnsi" w:cs="Arial"/>
          <w:sz w:val="20"/>
          <w:szCs w:val="20"/>
          <w:lang w:val="it-IT" w:eastAsia="en-US"/>
        </w:rPr>
        <w:t>- Nije realizovano</w:t>
      </w:r>
    </w:p>
    <w:p w14:paraId="234822E8" w14:textId="77777777" w:rsidR="00796576" w:rsidRPr="008F666A" w:rsidRDefault="00796576" w:rsidP="00D96880">
      <w:pPr>
        <w:pStyle w:val="ListParagraph"/>
        <w:tabs>
          <w:tab w:val="left" w:pos="567"/>
        </w:tabs>
        <w:suppressAutoHyphens w:val="0"/>
        <w:spacing w:before="60" w:after="60"/>
        <w:ind w:left="426"/>
        <w:jc w:val="both"/>
        <w:rPr>
          <w:rFonts w:asciiTheme="majorHAnsi" w:hAnsiTheme="majorHAnsi" w:cs="Arial"/>
          <w:sz w:val="20"/>
          <w:szCs w:val="20"/>
          <w:lang w:val="it-IT" w:eastAsia="en-US"/>
        </w:rPr>
      </w:pPr>
    </w:p>
    <w:p w14:paraId="5FE7B8B6" w14:textId="77777777" w:rsidR="00305965" w:rsidRPr="008F666A" w:rsidRDefault="00305965" w:rsidP="004F3D4B">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 xml:space="preserve">Saobraćajnice </w:t>
      </w:r>
    </w:p>
    <w:p w14:paraId="194AF3F5" w14:textId="0D1CA49D" w:rsidR="00305965"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Izgradnja kružnog toka Gradiošnica</w:t>
      </w:r>
      <w:r w:rsidR="00E354A8"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705.000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Realizovano</w:t>
      </w:r>
    </w:p>
    <w:p w14:paraId="6B7DBEE4" w14:textId="48EF357B" w:rsidR="00305965"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Izgradnja kružnog toka kod</w:t>
      </w:r>
      <w:r w:rsidR="00E354A8"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Stare Opštine</w:t>
      </w:r>
      <w:r w:rsidR="00E354A8"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305.000</w:t>
      </w:r>
      <w:r w:rsidR="00D24BEA" w:rsidRPr="008F666A">
        <w:rPr>
          <w:rFonts w:asciiTheme="majorHAnsi" w:hAnsiTheme="majorHAnsi" w:cs="Arial"/>
          <w:sz w:val="20"/>
          <w:szCs w:val="20"/>
          <w:lang w:val="pl-PL"/>
        </w:rPr>
        <w:t>,00€</w:t>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Realizovano</w:t>
      </w:r>
    </w:p>
    <w:p w14:paraId="52111635" w14:textId="5742DC49" w:rsidR="00305965"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Izgradnja kružnog toka</w:t>
      </w:r>
      <w:r w:rsidR="00AD3F4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Seljanovo</w:t>
      </w:r>
      <w:r w:rsidR="00316532"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294.000</w:t>
      </w:r>
      <w:r w:rsidR="00D24BEA" w:rsidRPr="008F666A">
        <w:rPr>
          <w:rFonts w:asciiTheme="majorHAnsi" w:hAnsiTheme="majorHAnsi" w:cs="Arial"/>
          <w:sz w:val="20"/>
          <w:szCs w:val="20"/>
          <w:lang w:val="pl-PL"/>
        </w:rPr>
        <w:t>,00€</w:t>
      </w:r>
      <w:r w:rsidR="00F84855" w:rsidRPr="008F666A">
        <w:rPr>
          <w:rFonts w:asciiTheme="majorHAnsi" w:hAnsiTheme="majorHAnsi" w:cs="Arial"/>
          <w:sz w:val="20"/>
          <w:szCs w:val="20"/>
          <w:lang w:val="pl-PL"/>
        </w:rPr>
        <w:t xml:space="preserve"> </w:t>
      </w:r>
      <w:r w:rsidR="00220ED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2020</w:t>
      </w:r>
      <w:r w:rsidR="00316532" w:rsidRPr="008F666A">
        <w:rPr>
          <w:rFonts w:asciiTheme="majorHAnsi" w:hAnsiTheme="majorHAnsi" w:cs="Arial"/>
          <w:sz w:val="20"/>
          <w:szCs w:val="20"/>
          <w:lang w:val="pl-PL"/>
        </w:rPr>
        <w:t>.</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Realizovano</w:t>
      </w:r>
    </w:p>
    <w:p w14:paraId="748DBFF3" w14:textId="60D52775" w:rsidR="00A71FC6"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Izgradnja dijela saobraćajnice MRII</w:t>
      </w:r>
      <w:r w:rsidR="00A71FC6"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(kružni tok na putu prema PH do naselja LB)</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1.300.000</w:t>
      </w:r>
      <w:r w:rsidR="00D24BEA" w:rsidRPr="008F666A">
        <w:rPr>
          <w:rFonts w:asciiTheme="majorHAnsi" w:hAnsiTheme="majorHAnsi" w:cs="Arial"/>
          <w:sz w:val="20"/>
          <w:szCs w:val="20"/>
          <w:lang w:val="pl-PL"/>
        </w:rPr>
        <w:t>,00€</w:t>
      </w:r>
    </w:p>
    <w:p w14:paraId="7D09BF2A" w14:textId="5745B729" w:rsidR="00305965" w:rsidRPr="008F666A" w:rsidRDefault="00274EBA" w:rsidP="00D96880">
      <w:pPr>
        <w:pStyle w:val="ListParagraph"/>
        <w:tabs>
          <w:tab w:val="left" w:pos="709"/>
        </w:tabs>
        <w:spacing w:before="60" w:after="60"/>
        <w:ind w:left="851"/>
        <w:jc w:val="both"/>
        <w:rPr>
          <w:rFonts w:asciiTheme="majorHAnsi" w:hAnsiTheme="majorHAnsi" w:cs="Arial"/>
          <w:sz w:val="20"/>
          <w:szCs w:val="20"/>
          <w:lang w:val="pl-PL"/>
        </w:rPr>
      </w:pPr>
      <w:r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Realizovano</w:t>
      </w:r>
      <w:r w:rsidR="00F84855" w:rsidRPr="008F666A">
        <w:rPr>
          <w:rFonts w:asciiTheme="majorHAnsi" w:hAnsiTheme="majorHAnsi" w:cs="Arial"/>
          <w:sz w:val="20"/>
          <w:szCs w:val="20"/>
          <w:lang w:val="pl-PL"/>
        </w:rPr>
        <w:t xml:space="preserve"> </w:t>
      </w:r>
    </w:p>
    <w:p w14:paraId="79F7B20E" w14:textId="002382ED" w:rsidR="00305965"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Završetak saobraćajnice Cacovo</w:t>
      </w:r>
      <w:r w:rsidR="00C87A71"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ab/>
        <w:t>95.000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147448" w:rsidRPr="008F666A">
        <w:rPr>
          <w:rFonts w:asciiTheme="majorHAnsi" w:hAnsiTheme="majorHAnsi" w:cs="Arial"/>
          <w:sz w:val="20"/>
          <w:szCs w:val="20"/>
          <w:lang w:val="pl-PL"/>
        </w:rPr>
        <w:t>-</w:t>
      </w:r>
      <w:r w:rsidR="00C87A71"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 xml:space="preserve">U toku </w:t>
      </w:r>
    </w:p>
    <w:p w14:paraId="2E76B068" w14:textId="761BD585" w:rsidR="00305965"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Saobraćajnica</w:t>
      </w:r>
      <w:r w:rsidR="00AD3F4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UP</w:t>
      </w:r>
      <w:r w:rsidR="00147448" w:rsidRPr="008F666A">
        <w:rPr>
          <w:rFonts w:asciiTheme="majorHAnsi" w:hAnsiTheme="majorHAnsi" w:cs="Arial"/>
          <w:sz w:val="20"/>
          <w:szCs w:val="20"/>
          <w:lang w:val="pl-PL"/>
        </w:rPr>
        <w:t>-</w:t>
      </w:r>
      <w:r w:rsidRPr="008F666A">
        <w:rPr>
          <w:rFonts w:asciiTheme="majorHAnsi" w:hAnsiTheme="majorHAnsi" w:cs="Arial"/>
          <w:sz w:val="20"/>
          <w:szCs w:val="20"/>
          <w:lang w:val="pl-PL"/>
        </w:rPr>
        <w:t>S 26 DUP Župa</w:t>
      </w:r>
      <w:r w:rsidR="00147448" w:rsidRPr="008F666A">
        <w:rPr>
          <w:rFonts w:asciiTheme="majorHAnsi" w:hAnsiTheme="majorHAnsi" w:cs="Arial"/>
          <w:sz w:val="20"/>
          <w:szCs w:val="20"/>
          <w:lang w:val="pl-PL"/>
        </w:rPr>
        <w:t>-</w:t>
      </w:r>
      <w:r w:rsidRPr="008F666A">
        <w:rPr>
          <w:rFonts w:asciiTheme="majorHAnsi" w:hAnsiTheme="majorHAnsi" w:cs="Arial"/>
          <w:sz w:val="20"/>
          <w:szCs w:val="20"/>
          <w:lang w:val="pl-PL"/>
        </w:rPr>
        <w:t>Češljar</w:t>
      </w:r>
      <w:r w:rsidR="00E354A8"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150.000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1A5A6039" w14:textId="45064A0B" w:rsidR="00305965"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Saobraćajnica Donje Seljanovo</w:t>
      </w:r>
      <w:r w:rsidR="00220ED3" w:rsidRPr="008F666A">
        <w:rPr>
          <w:rFonts w:asciiTheme="majorHAnsi" w:hAnsiTheme="majorHAnsi" w:cs="Arial"/>
          <w:sz w:val="20"/>
          <w:szCs w:val="20"/>
          <w:lang w:val="pl-PL"/>
        </w:rPr>
        <w:t xml:space="preserve"> </w:t>
      </w:r>
      <w:r w:rsidR="00147448" w:rsidRPr="008F666A">
        <w:rPr>
          <w:rFonts w:asciiTheme="majorHAnsi" w:hAnsiTheme="majorHAnsi" w:cs="Arial"/>
          <w:sz w:val="20"/>
          <w:szCs w:val="20"/>
          <w:lang w:val="pl-PL"/>
        </w:rPr>
        <w:t>-</w:t>
      </w:r>
      <w:r w:rsidR="00220ED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ispod hotela Tivat</w:t>
      </w:r>
      <w:r w:rsidR="00E354A8"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160.000</w:t>
      </w:r>
      <w:r w:rsidR="00D24BEA" w:rsidRPr="008F666A">
        <w:rPr>
          <w:rFonts w:asciiTheme="majorHAnsi" w:hAnsiTheme="majorHAnsi" w:cs="Arial"/>
          <w:sz w:val="20"/>
          <w:szCs w:val="20"/>
          <w:lang w:val="pl-PL"/>
        </w:rPr>
        <w:t>,00€</w:t>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Nije realizovano</w:t>
      </w:r>
    </w:p>
    <w:p w14:paraId="182A2767" w14:textId="50FC3E72" w:rsidR="00305965"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Saobraćajnica Gornje Seljanovo</w:t>
      </w:r>
      <w:r w:rsidR="00220ED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241.000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Realizovano</w:t>
      </w:r>
    </w:p>
    <w:p w14:paraId="243652D7" w14:textId="5EED710B" w:rsidR="00AF30FE" w:rsidRPr="008F666A" w:rsidRDefault="00305965" w:rsidP="00D96880">
      <w:pPr>
        <w:pStyle w:val="ListParagraph"/>
        <w:numPr>
          <w:ilvl w:val="0"/>
          <w:numId w:val="6"/>
        </w:numPr>
        <w:tabs>
          <w:tab w:val="left" w:pos="709"/>
        </w:tabs>
        <w:spacing w:before="60" w:after="60"/>
        <w:ind w:left="851" w:hanging="425"/>
        <w:jc w:val="both"/>
        <w:rPr>
          <w:rFonts w:asciiTheme="majorHAnsi" w:hAnsiTheme="majorHAnsi" w:cs="Arial"/>
          <w:sz w:val="20"/>
          <w:szCs w:val="20"/>
          <w:lang w:val="pl-PL"/>
        </w:rPr>
      </w:pPr>
      <w:r w:rsidRPr="008F666A">
        <w:rPr>
          <w:rFonts w:asciiTheme="majorHAnsi" w:hAnsiTheme="majorHAnsi" w:cs="Arial"/>
          <w:sz w:val="20"/>
          <w:szCs w:val="20"/>
          <w:lang w:val="pl-PL"/>
        </w:rPr>
        <w:t>Bulevar</w:t>
      </w:r>
      <w:r w:rsidRPr="008F666A">
        <w:rPr>
          <w:rFonts w:asciiTheme="majorHAnsi" w:hAnsiTheme="majorHAnsi" w:cs="Arial"/>
          <w:sz w:val="20"/>
          <w:szCs w:val="20"/>
          <w:lang w:val="pl-PL"/>
        </w:rPr>
        <w:tab/>
        <w:t>3.500.000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Pr="008F666A">
        <w:rPr>
          <w:rFonts w:asciiTheme="majorHAnsi" w:hAnsiTheme="majorHAnsi" w:cs="Arial"/>
          <w:sz w:val="20"/>
          <w:szCs w:val="20"/>
          <w:lang w:val="pl-PL"/>
        </w:rPr>
        <w:tab/>
      </w:r>
      <w:r w:rsidR="00274EBA"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Nije realizovano</w:t>
      </w:r>
    </w:p>
    <w:p w14:paraId="5314D354" w14:textId="77777777" w:rsidR="00A71FC6" w:rsidRPr="008F666A" w:rsidRDefault="00A71FC6" w:rsidP="00D96880">
      <w:pPr>
        <w:pStyle w:val="ListParagraph"/>
        <w:tabs>
          <w:tab w:val="left" w:pos="709"/>
        </w:tabs>
        <w:spacing w:before="60" w:after="60"/>
        <w:ind w:left="851"/>
        <w:jc w:val="both"/>
        <w:rPr>
          <w:rFonts w:asciiTheme="majorHAnsi" w:hAnsiTheme="majorHAnsi" w:cs="Arial"/>
          <w:sz w:val="20"/>
          <w:szCs w:val="20"/>
          <w:lang w:val="pl-PL"/>
        </w:rPr>
      </w:pPr>
    </w:p>
    <w:p w14:paraId="60FC1375" w14:textId="77777777" w:rsidR="00A71FC6" w:rsidRPr="008F666A" w:rsidRDefault="00A71FC6" w:rsidP="00D96880">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Rekonstrukcija</w:t>
      </w:r>
    </w:p>
    <w:p w14:paraId="41835675" w14:textId="744D1B0A" w:rsidR="00A71FC6" w:rsidRPr="008F666A" w:rsidRDefault="00A71FC6" w:rsidP="00D96880">
      <w:pPr>
        <w:pStyle w:val="ListParagraph"/>
        <w:numPr>
          <w:ilvl w:val="0"/>
          <w:numId w:val="7"/>
        </w:numPr>
        <w:tabs>
          <w:tab w:val="left" w:pos="709"/>
        </w:tabs>
        <w:spacing w:before="60" w:after="60"/>
        <w:ind w:left="709" w:hanging="283"/>
        <w:jc w:val="both"/>
        <w:rPr>
          <w:rFonts w:asciiTheme="majorHAnsi" w:hAnsiTheme="majorHAnsi" w:cs="Arial"/>
          <w:sz w:val="20"/>
          <w:szCs w:val="20"/>
          <w:lang w:val="pl-PL"/>
        </w:rPr>
      </w:pPr>
      <w:r w:rsidRPr="008F666A">
        <w:rPr>
          <w:rFonts w:asciiTheme="majorHAnsi" w:hAnsiTheme="majorHAnsi" w:cs="Arial"/>
          <w:sz w:val="20"/>
          <w:szCs w:val="20"/>
          <w:lang w:val="pl-PL"/>
        </w:rPr>
        <w:t>Rekonstrukcija trotoara i modernizacija lokalnih puteva</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467.507,77</w:t>
      </w:r>
      <w:r w:rsidR="00D24BEA" w:rsidRPr="008F666A">
        <w:rPr>
          <w:rFonts w:asciiTheme="majorHAnsi" w:hAnsiTheme="majorHAnsi" w:cs="Arial"/>
          <w:sz w:val="20"/>
          <w:szCs w:val="20"/>
          <w:lang w:val="pl-PL"/>
        </w:rPr>
        <w:t>€</w:t>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Realizovano</w:t>
      </w:r>
    </w:p>
    <w:p w14:paraId="66989002" w14:textId="28136974" w:rsidR="00A71FC6" w:rsidRPr="008F666A" w:rsidRDefault="00A71FC6" w:rsidP="00D96880">
      <w:pPr>
        <w:pStyle w:val="ListParagraph"/>
        <w:numPr>
          <w:ilvl w:val="0"/>
          <w:numId w:val="7"/>
        </w:numPr>
        <w:tabs>
          <w:tab w:val="left" w:pos="709"/>
        </w:tabs>
        <w:spacing w:before="60" w:after="60"/>
        <w:ind w:left="709" w:hanging="283"/>
        <w:jc w:val="both"/>
        <w:rPr>
          <w:rFonts w:asciiTheme="majorHAnsi" w:hAnsiTheme="majorHAnsi" w:cs="Arial"/>
          <w:sz w:val="20"/>
          <w:szCs w:val="20"/>
          <w:lang w:val="pl-PL"/>
        </w:rPr>
      </w:pPr>
      <w:r w:rsidRPr="008F666A">
        <w:rPr>
          <w:rFonts w:asciiTheme="majorHAnsi" w:hAnsiTheme="majorHAnsi" w:cs="Arial"/>
          <w:sz w:val="20"/>
          <w:szCs w:val="20"/>
          <w:lang w:val="pl-PL"/>
        </w:rPr>
        <w:t>Postavljanje taktilnih površina u gradu</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05D97DD6" w14:textId="7976A272" w:rsidR="00A71FC6" w:rsidRPr="008F666A" w:rsidRDefault="00A71FC6" w:rsidP="00D96880">
      <w:pPr>
        <w:pStyle w:val="ListParagraph"/>
        <w:numPr>
          <w:ilvl w:val="0"/>
          <w:numId w:val="7"/>
        </w:numPr>
        <w:tabs>
          <w:tab w:val="left" w:pos="709"/>
        </w:tabs>
        <w:spacing w:before="60" w:after="60"/>
        <w:ind w:left="709" w:hanging="283"/>
        <w:jc w:val="both"/>
        <w:rPr>
          <w:rFonts w:asciiTheme="majorHAnsi" w:hAnsiTheme="majorHAnsi" w:cs="Arial"/>
          <w:sz w:val="20"/>
          <w:szCs w:val="20"/>
          <w:lang w:val="pl-PL"/>
        </w:rPr>
      </w:pPr>
      <w:r w:rsidRPr="008F666A">
        <w:rPr>
          <w:rFonts w:asciiTheme="majorHAnsi" w:hAnsiTheme="majorHAnsi" w:cs="Arial"/>
          <w:sz w:val="20"/>
          <w:szCs w:val="20"/>
          <w:lang w:val="pl-PL"/>
        </w:rPr>
        <w:lastRenderedPageBreak/>
        <w:t>Autobuska stajališta, nova i zamjena postojećih</w:t>
      </w:r>
      <w:r w:rsidR="00220ED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03BD3DCF" w14:textId="77777777" w:rsidR="00A71FC6" w:rsidRPr="008F666A" w:rsidRDefault="00A71FC6" w:rsidP="00D96880">
      <w:pPr>
        <w:pStyle w:val="ListParagraph"/>
        <w:tabs>
          <w:tab w:val="left" w:pos="709"/>
        </w:tabs>
        <w:spacing w:before="60" w:after="60"/>
        <w:ind w:left="709"/>
        <w:jc w:val="both"/>
        <w:rPr>
          <w:rFonts w:asciiTheme="majorHAnsi" w:hAnsiTheme="majorHAnsi" w:cs="Arial"/>
          <w:sz w:val="20"/>
          <w:szCs w:val="20"/>
          <w:lang w:val="pl-PL"/>
        </w:rPr>
      </w:pPr>
    </w:p>
    <w:p w14:paraId="0DF8D11F" w14:textId="77777777" w:rsidR="00A71FC6" w:rsidRPr="008F666A" w:rsidRDefault="00A71FC6" w:rsidP="00D96880">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Parking prostori</w:t>
      </w:r>
    </w:p>
    <w:p w14:paraId="1D7B381A" w14:textId="5C3752CD" w:rsidR="00A71FC6" w:rsidRPr="008F666A" w:rsidRDefault="00A71FC6" w:rsidP="00D96880">
      <w:pPr>
        <w:pStyle w:val="ListParagraph"/>
        <w:numPr>
          <w:ilvl w:val="0"/>
          <w:numId w:val="8"/>
        </w:numPr>
        <w:tabs>
          <w:tab w:val="left" w:pos="709"/>
        </w:tabs>
        <w:spacing w:before="60" w:after="60"/>
        <w:ind w:left="709" w:hanging="283"/>
        <w:jc w:val="both"/>
        <w:rPr>
          <w:rFonts w:asciiTheme="majorHAnsi" w:hAnsiTheme="majorHAnsi" w:cs="Arial"/>
          <w:sz w:val="20"/>
          <w:szCs w:val="20"/>
          <w:lang w:val="pl-PL"/>
        </w:rPr>
      </w:pPr>
      <w:r w:rsidRPr="008F666A">
        <w:rPr>
          <w:rFonts w:asciiTheme="majorHAnsi" w:hAnsiTheme="majorHAnsi" w:cs="Arial"/>
          <w:sz w:val="20"/>
          <w:szCs w:val="20"/>
          <w:lang w:val="pl-PL"/>
        </w:rPr>
        <w:t>Uređenje parking prostora kod muzičke škole</w:t>
      </w:r>
      <w:r w:rsidR="00316532"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1B240CDF" w14:textId="1D53504E" w:rsidR="00A71FC6" w:rsidRPr="008F666A" w:rsidRDefault="00A71FC6" w:rsidP="00D96880">
      <w:pPr>
        <w:pStyle w:val="ListParagraph"/>
        <w:numPr>
          <w:ilvl w:val="0"/>
          <w:numId w:val="8"/>
        </w:numPr>
        <w:tabs>
          <w:tab w:val="left" w:pos="709"/>
        </w:tabs>
        <w:spacing w:before="60" w:after="60"/>
        <w:ind w:left="709" w:hanging="283"/>
        <w:jc w:val="both"/>
        <w:rPr>
          <w:rFonts w:asciiTheme="majorHAnsi" w:hAnsiTheme="majorHAnsi" w:cs="Arial"/>
          <w:sz w:val="20"/>
          <w:szCs w:val="20"/>
          <w:lang w:val="pl-PL"/>
        </w:rPr>
      </w:pPr>
      <w:r w:rsidRPr="008F666A">
        <w:rPr>
          <w:rFonts w:asciiTheme="majorHAnsi" w:hAnsiTheme="majorHAnsi" w:cs="Arial"/>
          <w:sz w:val="20"/>
          <w:szCs w:val="20"/>
          <w:lang w:val="pl-PL"/>
        </w:rPr>
        <w:t>Parking kod hotela</w:t>
      </w:r>
      <w:r w:rsidR="00220ED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„Plavi horizont”</w:t>
      </w:r>
      <w:r w:rsidR="00316532"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Nije realizovano</w:t>
      </w:r>
    </w:p>
    <w:p w14:paraId="510E8F2B" w14:textId="77777777" w:rsidR="00A71FC6" w:rsidRPr="008F666A" w:rsidRDefault="00A71FC6" w:rsidP="00D96880">
      <w:pPr>
        <w:pStyle w:val="ListParagraph"/>
        <w:tabs>
          <w:tab w:val="left" w:pos="709"/>
        </w:tabs>
        <w:spacing w:before="60" w:after="60"/>
        <w:ind w:left="709"/>
        <w:jc w:val="both"/>
        <w:rPr>
          <w:rFonts w:asciiTheme="majorHAnsi" w:hAnsiTheme="majorHAnsi" w:cs="Arial"/>
          <w:sz w:val="20"/>
          <w:szCs w:val="20"/>
          <w:lang w:val="pl-PL"/>
        </w:rPr>
      </w:pPr>
    </w:p>
    <w:p w14:paraId="36973B64" w14:textId="77777777" w:rsidR="00A71FC6" w:rsidRPr="008F666A" w:rsidRDefault="00A71FC6" w:rsidP="00D96880">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Saobraćajna signalizacija</w:t>
      </w:r>
    </w:p>
    <w:p w14:paraId="62CE2BD7" w14:textId="07D26209" w:rsidR="00A71FC6" w:rsidRPr="008F666A" w:rsidRDefault="00A71FC6" w:rsidP="00D96880">
      <w:pPr>
        <w:pStyle w:val="ListParagraph"/>
        <w:numPr>
          <w:ilvl w:val="0"/>
          <w:numId w:val="9"/>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Obnavljanje i modernizacija vertikalne saobraćajne signalizacije 10.000</w:t>
      </w:r>
      <w:r w:rsidR="00D24BEA" w:rsidRPr="008F666A">
        <w:rPr>
          <w:rFonts w:asciiTheme="majorHAnsi" w:hAnsiTheme="majorHAnsi" w:cs="Arial"/>
          <w:sz w:val="20"/>
          <w:szCs w:val="20"/>
          <w:lang w:val="pl-PL"/>
        </w:rPr>
        <w:t>,00€</w:t>
      </w:r>
      <w:r w:rsidR="00FB65F7"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1A74C002" w14:textId="564ECCCB" w:rsidR="00A71FC6" w:rsidRPr="008F666A" w:rsidRDefault="00A71FC6" w:rsidP="00D96880">
      <w:pPr>
        <w:pStyle w:val="ListParagraph"/>
        <w:numPr>
          <w:ilvl w:val="0"/>
          <w:numId w:val="9"/>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Obnavljanje i</w:t>
      </w:r>
      <w:r w:rsidR="00AD3F4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modernizacija horizontalne signalizacije</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B65F7"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0BF6CB98" w14:textId="77777777" w:rsidR="00A71FC6" w:rsidRPr="008F666A" w:rsidRDefault="00A71FC6" w:rsidP="00D96880">
      <w:pPr>
        <w:pStyle w:val="ListParagraph"/>
        <w:tabs>
          <w:tab w:val="left" w:pos="567"/>
        </w:tabs>
        <w:spacing w:before="60" w:after="60"/>
        <w:ind w:left="426"/>
        <w:jc w:val="both"/>
        <w:rPr>
          <w:rFonts w:asciiTheme="majorHAnsi" w:hAnsiTheme="majorHAnsi" w:cs="Arial"/>
          <w:sz w:val="20"/>
          <w:szCs w:val="20"/>
          <w:lang w:val="pl-PL"/>
        </w:rPr>
      </w:pPr>
    </w:p>
    <w:p w14:paraId="15ED48E8" w14:textId="77777777" w:rsidR="003336FB" w:rsidRPr="008F666A" w:rsidRDefault="003336FB" w:rsidP="004F3D4B">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Izgradnja javne rasvjete</w:t>
      </w:r>
    </w:p>
    <w:p w14:paraId="4B12B915" w14:textId="4BD4917B" w:rsidR="003336FB" w:rsidRPr="008F666A" w:rsidRDefault="003336FB" w:rsidP="00D96880">
      <w:pPr>
        <w:pStyle w:val="ListParagraph"/>
        <w:numPr>
          <w:ilvl w:val="0"/>
          <w:numId w:val="10"/>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Postavljanje nove rasvjete na post</w:t>
      </w:r>
      <w:r w:rsidR="00220ED3" w:rsidRPr="008F666A">
        <w:rPr>
          <w:rFonts w:asciiTheme="majorHAnsi" w:hAnsiTheme="majorHAnsi" w:cs="Arial"/>
          <w:sz w:val="20"/>
          <w:szCs w:val="20"/>
          <w:lang w:val="pl-PL"/>
        </w:rPr>
        <w:t xml:space="preserve">ojećim putevima, gdje nedostaje  </w:t>
      </w:r>
      <w:r w:rsidRPr="008F666A">
        <w:rPr>
          <w:rFonts w:asciiTheme="majorHAnsi" w:hAnsiTheme="majorHAnsi" w:cs="Arial"/>
          <w:sz w:val="20"/>
          <w:szCs w:val="20"/>
          <w:lang w:val="pl-PL"/>
        </w:rPr>
        <w:t>15.000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28533B70" w14:textId="77777777" w:rsidR="003336FB" w:rsidRPr="008F666A" w:rsidRDefault="003336FB" w:rsidP="00D96880">
      <w:pPr>
        <w:pStyle w:val="ListParagraph"/>
        <w:tabs>
          <w:tab w:val="left" w:pos="567"/>
        </w:tabs>
        <w:spacing w:before="60" w:after="60"/>
        <w:ind w:left="426"/>
        <w:jc w:val="both"/>
        <w:rPr>
          <w:rFonts w:asciiTheme="majorHAnsi" w:hAnsiTheme="majorHAnsi" w:cs="Arial"/>
          <w:sz w:val="20"/>
          <w:szCs w:val="20"/>
          <w:lang w:val="pl-PL"/>
        </w:rPr>
      </w:pPr>
    </w:p>
    <w:p w14:paraId="1C1C053E" w14:textId="77777777" w:rsidR="003336FB" w:rsidRPr="008F666A" w:rsidRDefault="003336FB" w:rsidP="004F3D4B">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Rekonstrukcija javne rasvjete</w:t>
      </w:r>
    </w:p>
    <w:p w14:paraId="7A01CEEC" w14:textId="3255811D" w:rsidR="003336FB" w:rsidRPr="008F666A" w:rsidRDefault="003336FB" w:rsidP="00D96880">
      <w:pPr>
        <w:pStyle w:val="ListParagraph"/>
        <w:numPr>
          <w:ilvl w:val="0"/>
          <w:numId w:val="10"/>
        </w:numPr>
        <w:tabs>
          <w:tab w:val="left" w:pos="567"/>
        </w:tabs>
        <w:spacing w:before="60" w:after="60"/>
        <w:ind w:left="567" w:hanging="141"/>
        <w:jc w:val="both"/>
        <w:rPr>
          <w:rFonts w:asciiTheme="majorHAnsi" w:hAnsiTheme="majorHAnsi" w:cs="Arial"/>
          <w:sz w:val="20"/>
          <w:szCs w:val="20"/>
          <w:lang w:val="pl-PL"/>
        </w:rPr>
      </w:pPr>
      <w:r w:rsidRPr="008F666A">
        <w:rPr>
          <w:rFonts w:asciiTheme="majorHAnsi" w:hAnsiTheme="majorHAnsi" w:cs="Arial"/>
          <w:sz w:val="20"/>
          <w:szCs w:val="20"/>
          <w:lang w:val="pl-PL"/>
        </w:rPr>
        <w:t xml:space="preserve">Rekonstrukcija postojeće javne rasvjete </w:t>
      </w:r>
      <w:r w:rsidRPr="008F666A">
        <w:rPr>
          <w:rFonts w:asciiTheme="majorHAnsi" w:hAnsiTheme="majorHAnsi" w:cs="Arial"/>
          <w:sz w:val="20"/>
          <w:szCs w:val="20"/>
          <w:lang w:val="pl-PL"/>
        </w:rPr>
        <w:tab/>
        <w:t>20.000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326C24CD" w14:textId="77777777" w:rsidR="003336FB" w:rsidRPr="008F666A" w:rsidRDefault="003336FB" w:rsidP="00D96880">
      <w:pPr>
        <w:pStyle w:val="ListParagraph"/>
        <w:tabs>
          <w:tab w:val="left" w:pos="567"/>
        </w:tabs>
        <w:spacing w:before="60" w:after="60"/>
        <w:ind w:left="567"/>
        <w:jc w:val="both"/>
        <w:rPr>
          <w:rFonts w:asciiTheme="majorHAnsi" w:hAnsiTheme="majorHAnsi" w:cs="Arial"/>
          <w:sz w:val="20"/>
          <w:szCs w:val="20"/>
          <w:lang w:val="pl-PL"/>
        </w:rPr>
      </w:pPr>
    </w:p>
    <w:p w14:paraId="79CCAA0E" w14:textId="77777777" w:rsidR="003336FB" w:rsidRPr="008F666A" w:rsidRDefault="003336FB" w:rsidP="00451189">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Javni gradski objekti</w:t>
      </w:r>
    </w:p>
    <w:p w14:paraId="3BA4D645" w14:textId="5E5A1342"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Nastavak izgradnje šetališta Belani I faza</w:t>
      </w:r>
      <w:r w:rsidRPr="008F666A">
        <w:rPr>
          <w:rFonts w:asciiTheme="majorHAnsi" w:hAnsiTheme="majorHAnsi" w:cs="Arial"/>
          <w:sz w:val="20"/>
          <w:szCs w:val="20"/>
          <w:lang w:val="pl-PL"/>
        </w:rPr>
        <w:tab/>
        <w:t>100.000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U toku</w:t>
      </w:r>
    </w:p>
    <w:p w14:paraId="3DBCE038" w14:textId="15F1A3F1"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Nastavak izgradnje šetališta Belani II faza</w:t>
      </w:r>
      <w:r w:rsidR="00E354A8"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400.000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11F2A54E" w14:textId="12CEF20C"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Nastavak izgradnje šetališta Lungo mare Krašići</w:t>
      </w:r>
      <w:r w:rsidR="004E5D16"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200.000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B65F7"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24BC5676" w14:textId="3B09B383"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Izgradnja sportsko rekreativnog centra Župa</w:t>
      </w:r>
      <w:r w:rsidR="00316532"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sa stra</w:t>
      </w:r>
      <w:r w:rsidR="00316532" w:rsidRPr="008F666A">
        <w:rPr>
          <w:rFonts w:asciiTheme="majorHAnsi" w:hAnsiTheme="majorHAnsi" w:cs="Arial"/>
          <w:sz w:val="20"/>
          <w:szCs w:val="20"/>
          <w:lang w:val="pl-PL"/>
        </w:rPr>
        <w:t>t</w:t>
      </w:r>
      <w:r w:rsidRPr="008F666A">
        <w:rPr>
          <w:rFonts w:asciiTheme="majorHAnsi" w:hAnsiTheme="majorHAnsi" w:cs="Arial"/>
          <w:sz w:val="20"/>
          <w:szCs w:val="20"/>
          <w:lang w:val="pl-PL"/>
        </w:rPr>
        <w:t>.partn.)</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400.000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220ED3"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684DBE63" w14:textId="2B3B09C8"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Trg u Radovićima III faza</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098DCDC9" w14:textId="08C51B16"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Kula Buća Lukovića Ministrastvo kulture i Opština Tivat</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90.000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t xml:space="preserve"> </w:t>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201C4820" w14:textId="3106AD33"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 xml:space="preserve">Naselje 7. </w:t>
      </w:r>
      <w:r w:rsidR="00C87A71" w:rsidRPr="008F666A">
        <w:rPr>
          <w:rFonts w:asciiTheme="majorHAnsi" w:hAnsiTheme="majorHAnsi" w:cs="Arial"/>
          <w:sz w:val="20"/>
          <w:szCs w:val="20"/>
          <w:lang w:val="pl-PL"/>
        </w:rPr>
        <w:t>J</w:t>
      </w:r>
      <w:r w:rsidRPr="008F666A">
        <w:rPr>
          <w:rFonts w:asciiTheme="majorHAnsi" w:hAnsiTheme="majorHAnsi" w:cs="Arial"/>
          <w:sz w:val="20"/>
          <w:szCs w:val="20"/>
          <w:lang w:val="pl-PL"/>
        </w:rPr>
        <w:t>ul</w:t>
      </w:r>
      <w:r w:rsidR="004E5D16"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410.000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274EBA"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Nije realizovano</w:t>
      </w:r>
    </w:p>
    <w:p w14:paraId="7807BEA0" w14:textId="42491A13" w:rsidR="003336FB" w:rsidRPr="008F666A" w:rsidRDefault="003336FB" w:rsidP="00D96880">
      <w:pPr>
        <w:pStyle w:val="ListParagraph"/>
        <w:numPr>
          <w:ilvl w:val="0"/>
          <w:numId w:val="11"/>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Uređenje</w:t>
      </w:r>
      <w:r w:rsidR="00AD3F4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Ponte Seljanovo (plaža, lungo mare)</w:t>
      </w:r>
      <w:r w:rsidRPr="008F666A">
        <w:rPr>
          <w:rFonts w:asciiTheme="majorHAnsi" w:hAnsiTheme="majorHAnsi" w:cs="Arial"/>
          <w:sz w:val="20"/>
          <w:szCs w:val="20"/>
          <w:lang w:val="pl-PL"/>
        </w:rPr>
        <w:tab/>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5C28F982" w14:textId="7BEAD8C8" w:rsidR="003336FB" w:rsidRPr="008F666A" w:rsidRDefault="003336FB" w:rsidP="00D96880">
      <w:pPr>
        <w:pStyle w:val="ListParagraph"/>
        <w:numPr>
          <w:ilvl w:val="0"/>
          <w:numId w:val="11"/>
        </w:numPr>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Izgradnja Doma za stare I faza</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150.000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2AF8D3F5" w14:textId="77777777" w:rsidR="003336FB" w:rsidRPr="008F666A" w:rsidRDefault="003336FB" w:rsidP="00D96880">
      <w:pPr>
        <w:pStyle w:val="ListParagraph"/>
        <w:tabs>
          <w:tab w:val="left" w:pos="567"/>
        </w:tabs>
        <w:spacing w:before="60" w:after="60"/>
        <w:ind w:left="426"/>
        <w:jc w:val="both"/>
        <w:rPr>
          <w:rFonts w:asciiTheme="majorHAnsi" w:hAnsiTheme="majorHAnsi" w:cs="Arial"/>
          <w:sz w:val="20"/>
          <w:szCs w:val="20"/>
          <w:lang w:val="pl-PL"/>
        </w:rPr>
      </w:pPr>
    </w:p>
    <w:p w14:paraId="26E82EC7" w14:textId="77777777" w:rsidR="003336FB" w:rsidRPr="008F666A" w:rsidRDefault="003336FB" w:rsidP="007154CD">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Rekonstrukcija i održavanje objekata</w:t>
      </w:r>
    </w:p>
    <w:p w14:paraId="34575ACA" w14:textId="69076B5C" w:rsidR="003336FB" w:rsidRPr="008F666A" w:rsidRDefault="003336FB" w:rsidP="00D96880">
      <w:pPr>
        <w:pStyle w:val="ListParagraph"/>
        <w:numPr>
          <w:ilvl w:val="0"/>
          <w:numId w:val="12"/>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Rekonstrukcija</w:t>
      </w:r>
      <w:r w:rsidR="00316532" w:rsidRPr="008F666A">
        <w:rPr>
          <w:rFonts w:asciiTheme="majorHAnsi" w:hAnsiTheme="majorHAnsi" w:cs="Arial"/>
          <w:sz w:val="20"/>
          <w:szCs w:val="20"/>
          <w:lang w:val="pl-PL"/>
        </w:rPr>
        <w:t>,</w:t>
      </w:r>
      <w:r w:rsidRPr="008F666A">
        <w:rPr>
          <w:rFonts w:asciiTheme="majorHAnsi" w:hAnsiTheme="majorHAnsi" w:cs="Arial"/>
          <w:sz w:val="20"/>
          <w:szCs w:val="20"/>
          <w:lang w:val="pl-PL"/>
        </w:rPr>
        <w:t xml:space="preserve"> nadogradnja i dogradnja vrtića i škola</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70.000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B65F7"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147448" w:rsidRPr="008F666A">
        <w:rPr>
          <w:rFonts w:asciiTheme="majorHAnsi" w:hAnsiTheme="majorHAnsi" w:cs="Arial"/>
          <w:sz w:val="20"/>
          <w:szCs w:val="20"/>
          <w:lang w:val="pl-PL"/>
        </w:rPr>
        <w:t>-</w:t>
      </w:r>
      <w:r w:rsidR="004A3089"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Završeno</w:t>
      </w:r>
    </w:p>
    <w:p w14:paraId="1642D0B3" w14:textId="44D6104C" w:rsidR="003336FB" w:rsidRPr="008F666A" w:rsidRDefault="003336FB" w:rsidP="00D96880">
      <w:pPr>
        <w:pStyle w:val="ListParagraph"/>
        <w:numPr>
          <w:ilvl w:val="0"/>
          <w:numId w:val="12"/>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Rekonstrukcija ljetnje pozornice Donja Lastva</w:t>
      </w:r>
      <w:r w:rsidR="00147448" w:rsidRPr="008F666A">
        <w:rPr>
          <w:rFonts w:asciiTheme="majorHAnsi" w:hAnsiTheme="majorHAnsi" w:cs="Arial"/>
          <w:sz w:val="20"/>
          <w:szCs w:val="20"/>
          <w:lang w:val="pl-PL"/>
        </w:rPr>
        <w:t>-</w:t>
      </w:r>
      <w:r w:rsidRPr="008F666A">
        <w:rPr>
          <w:rFonts w:asciiTheme="majorHAnsi" w:hAnsiTheme="majorHAnsi" w:cs="Arial"/>
          <w:sz w:val="20"/>
          <w:szCs w:val="20"/>
          <w:lang w:val="pl-PL"/>
        </w:rPr>
        <w:t>čišćenje i uređenje terena</w:t>
      </w:r>
      <w:r w:rsidR="00316532"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5.000</w:t>
      </w:r>
      <w:r w:rsidR="00D24BEA" w:rsidRPr="008F666A">
        <w:rPr>
          <w:rFonts w:asciiTheme="majorHAnsi" w:hAnsiTheme="majorHAnsi" w:cs="Arial"/>
          <w:sz w:val="20"/>
          <w:szCs w:val="20"/>
          <w:lang w:val="pl-PL"/>
        </w:rPr>
        <w:t>,00€</w:t>
      </w:r>
      <w:r w:rsidR="00C87A71" w:rsidRPr="008F666A">
        <w:rPr>
          <w:rFonts w:asciiTheme="majorHAnsi" w:hAnsiTheme="majorHAnsi" w:cs="Arial"/>
          <w:sz w:val="20"/>
          <w:szCs w:val="20"/>
          <w:lang w:val="pl-PL"/>
        </w:rPr>
        <w:t>- Nije realizovano</w:t>
      </w:r>
    </w:p>
    <w:p w14:paraId="1C4D2A49" w14:textId="121EE37A" w:rsidR="003336FB" w:rsidRPr="008F666A" w:rsidRDefault="003336FB" w:rsidP="00D96880">
      <w:pPr>
        <w:pStyle w:val="ListParagraph"/>
        <w:numPr>
          <w:ilvl w:val="0"/>
          <w:numId w:val="12"/>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Održavanje domova kulture</w:t>
      </w:r>
      <w:r w:rsidR="00316532" w:rsidRPr="008F666A">
        <w:rPr>
          <w:rFonts w:asciiTheme="majorHAnsi" w:hAnsiTheme="majorHAnsi" w:cs="Arial"/>
          <w:sz w:val="20"/>
          <w:szCs w:val="20"/>
          <w:lang w:val="pl-PL"/>
        </w:rPr>
        <w:t>,</w:t>
      </w:r>
      <w:r w:rsidRPr="008F666A">
        <w:rPr>
          <w:rFonts w:asciiTheme="majorHAnsi" w:hAnsiTheme="majorHAnsi" w:cs="Arial"/>
          <w:sz w:val="20"/>
          <w:szCs w:val="20"/>
          <w:lang w:val="pl-PL"/>
        </w:rPr>
        <w:t xml:space="preserve"> prostorija mjesnih zajednica i drugo</w:t>
      </w:r>
      <w:r w:rsidR="00316532"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10.000</w:t>
      </w:r>
      <w:r w:rsidR="00D24BEA" w:rsidRPr="008F666A">
        <w:rPr>
          <w:rFonts w:asciiTheme="majorHAnsi" w:hAnsiTheme="majorHAnsi" w:cs="Arial"/>
          <w:sz w:val="20"/>
          <w:szCs w:val="20"/>
          <w:lang w:val="pl-PL"/>
        </w:rPr>
        <w:t>,00€</w:t>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575C0264" w14:textId="77777777" w:rsidR="003336FB" w:rsidRPr="008F666A" w:rsidRDefault="003336FB" w:rsidP="00D96880">
      <w:pPr>
        <w:tabs>
          <w:tab w:val="left" w:pos="567"/>
        </w:tabs>
        <w:spacing w:before="60" w:after="60"/>
        <w:jc w:val="both"/>
        <w:rPr>
          <w:rFonts w:asciiTheme="majorHAnsi" w:hAnsiTheme="majorHAnsi" w:cs="Arial"/>
          <w:sz w:val="20"/>
          <w:szCs w:val="20"/>
          <w:lang w:val="pl-PL"/>
        </w:rPr>
      </w:pPr>
    </w:p>
    <w:p w14:paraId="7FD4A84A" w14:textId="77777777" w:rsidR="003336FB" w:rsidRPr="008F666A" w:rsidRDefault="003336FB" w:rsidP="007154CD">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Pješačke staze i potoci</w:t>
      </w:r>
    </w:p>
    <w:p w14:paraId="6FAD9CC5" w14:textId="4BD9D91A" w:rsidR="00316532" w:rsidRPr="008F666A" w:rsidRDefault="003336FB" w:rsidP="00D96880">
      <w:pPr>
        <w:pStyle w:val="ListParagraph"/>
        <w:numPr>
          <w:ilvl w:val="0"/>
          <w:numId w:val="13"/>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Uređenje pješačkih staza na brdu Vrmac i poluostrvu Luštica</w:t>
      </w:r>
      <w:r w:rsidR="00316532"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(protiv požarni putevi)</w:t>
      </w:r>
      <w:r w:rsidR="00E354A8"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274EBA" w:rsidRPr="008F666A">
        <w:rPr>
          <w:rFonts w:asciiTheme="majorHAnsi" w:hAnsiTheme="majorHAnsi" w:cs="Arial"/>
          <w:sz w:val="20"/>
          <w:szCs w:val="20"/>
          <w:lang w:val="pl-PL"/>
        </w:rPr>
        <w:t xml:space="preserve"> </w:t>
      </w:r>
    </w:p>
    <w:p w14:paraId="1C4929A7" w14:textId="767F8B82" w:rsidR="003336FB" w:rsidRPr="008F666A" w:rsidRDefault="00316532" w:rsidP="00D96880">
      <w:pPr>
        <w:tabs>
          <w:tab w:val="left" w:pos="567"/>
        </w:tabs>
        <w:spacing w:before="60" w:after="60"/>
        <w:ind w:left="6129"/>
        <w:jc w:val="both"/>
        <w:rPr>
          <w:rFonts w:asciiTheme="majorHAnsi" w:hAnsiTheme="majorHAnsi" w:cs="Arial"/>
          <w:sz w:val="20"/>
          <w:szCs w:val="20"/>
          <w:lang w:val="pl-PL"/>
        </w:rPr>
      </w:pPr>
      <w:r w:rsidRPr="008F666A">
        <w:rPr>
          <w:rFonts w:asciiTheme="majorHAnsi" w:hAnsiTheme="majorHAnsi" w:cs="Arial"/>
          <w:sz w:val="20"/>
          <w:szCs w:val="20"/>
          <w:lang w:val="pl-PL"/>
        </w:rPr>
        <w:tab/>
      </w:r>
      <w:r w:rsidRPr="008F666A">
        <w:rPr>
          <w:rFonts w:asciiTheme="majorHAnsi" w:hAnsiTheme="majorHAnsi" w:cs="Arial"/>
          <w:sz w:val="20"/>
          <w:szCs w:val="20"/>
          <w:lang w:val="pl-PL"/>
        </w:rPr>
        <w:tab/>
      </w:r>
      <w:r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3DCFAE6E" w14:textId="169A7399" w:rsidR="003336FB" w:rsidRPr="008F666A" w:rsidRDefault="003336FB" w:rsidP="00D96880">
      <w:pPr>
        <w:pStyle w:val="ListParagraph"/>
        <w:numPr>
          <w:ilvl w:val="0"/>
          <w:numId w:val="13"/>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Rešetke na kanalu Gradiošnica</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15.000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636385BB" w14:textId="77777777" w:rsidR="003336FB" w:rsidRPr="008F666A" w:rsidRDefault="003336FB" w:rsidP="00D96880">
      <w:pPr>
        <w:pStyle w:val="ListParagraph"/>
        <w:tabs>
          <w:tab w:val="left" w:pos="567"/>
        </w:tabs>
        <w:spacing w:before="60" w:after="60"/>
        <w:ind w:left="426"/>
        <w:jc w:val="both"/>
        <w:rPr>
          <w:rFonts w:asciiTheme="majorHAnsi" w:hAnsiTheme="majorHAnsi" w:cs="Arial"/>
          <w:sz w:val="20"/>
          <w:szCs w:val="20"/>
          <w:lang w:val="pl-PL"/>
        </w:rPr>
      </w:pPr>
    </w:p>
    <w:p w14:paraId="7C0E339E" w14:textId="77777777" w:rsidR="003336FB" w:rsidRPr="008F666A" w:rsidRDefault="003336FB" w:rsidP="007154CD">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Parkovi i zelene površine</w:t>
      </w:r>
    </w:p>
    <w:p w14:paraId="47DF28B0" w14:textId="4B89D268" w:rsidR="003336FB" w:rsidRPr="008F666A" w:rsidRDefault="003336FB" w:rsidP="00D96880">
      <w:pPr>
        <w:pStyle w:val="ListParagraph"/>
        <w:numPr>
          <w:ilvl w:val="0"/>
          <w:numId w:val="14"/>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Studija zaštite za brdo Vrmac</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5728BE2E" w14:textId="0159C217" w:rsidR="003336FB" w:rsidRPr="008F666A" w:rsidRDefault="003336FB" w:rsidP="00D96880">
      <w:pPr>
        <w:pStyle w:val="ListParagraph"/>
        <w:numPr>
          <w:ilvl w:val="0"/>
          <w:numId w:val="14"/>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Studija zaštite za plažu Pržno</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10.000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5114C72C" w14:textId="77777777" w:rsidR="003336FB" w:rsidRPr="008F666A" w:rsidRDefault="003336FB" w:rsidP="00D96880">
      <w:pPr>
        <w:tabs>
          <w:tab w:val="left" w:pos="567"/>
        </w:tabs>
        <w:spacing w:before="60" w:after="60"/>
        <w:jc w:val="both"/>
        <w:rPr>
          <w:rFonts w:asciiTheme="majorHAnsi" w:hAnsiTheme="majorHAnsi" w:cs="Arial"/>
          <w:sz w:val="20"/>
          <w:szCs w:val="20"/>
          <w:lang w:val="pl-PL"/>
        </w:rPr>
      </w:pPr>
    </w:p>
    <w:p w14:paraId="2529C25F" w14:textId="77777777" w:rsidR="003336FB" w:rsidRPr="008F666A" w:rsidRDefault="003336FB" w:rsidP="007154CD">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Elektroenergetska infrastruktura</w:t>
      </w:r>
    </w:p>
    <w:p w14:paraId="4E1272C1" w14:textId="42FEFF02" w:rsidR="003336FB" w:rsidRPr="008F666A" w:rsidRDefault="003336FB" w:rsidP="00D96880">
      <w:pPr>
        <w:pStyle w:val="ListParagraph"/>
        <w:numPr>
          <w:ilvl w:val="0"/>
          <w:numId w:val="15"/>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Izmještanje dalekovoda u Gradiošnici</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90.000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34C93174" w14:textId="271E0782" w:rsidR="003336FB" w:rsidRPr="008F666A" w:rsidRDefault="003336FB" w:rsidP="00D96880">
      <w:pPr>
        <w:pStyle w:val="ListParagraph"/>
        <w:numPr>
          <w:ilvl w:val="0"/>
          <w:numId w:val="15"/>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Fotonaponska elektrana na krovu zgrade Opštine</w:t>
      </w:r>
      <w:r w:rsidRPr="008F666A">
        <w:rPr>
          <w:rFonts w:asciiTheme="majorHAnsi" w:hAnsiTheme="majorHAnsi" w:cs="Arial"/>
          <w:sz w:val="20"/>
          <w:szCs w:val="20"/>
          <w:lang w:val="pl-PL"/>
        </w:rPr>
        <w:tab/>
        <w:t>56.508</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FB65F7"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257AF2BA" w14:textId="7DF10F04" w:rsidR="003336FB" w:rsidRPr="008F666A" w:rsidRDefault="003336FB" w:rsidP="00D96880">
      <w:pPr>
        <w:pStyle w:val="ListParagraph"/>
        <w:numPr>
          <w:ilvl w:val="0"/>
          <w:numId w:val="15"/>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Elektrifikacija velikog gradskog parka</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207.000,0</w:t>
      </w:r>
      <w:r w:rsidRPr="008F666A">
        <w:rPr>
          <w:rFonts w:asciiTheme="majorHAnsi" w:hAnsiTheme="majorHAnsi" w:cs="Arial"/>
          <w:sz w:val="20"/>
          <w:szCs w:val="20"/>
          <w:lang w:val="pl-PL"/>
        </w:rPr>
        <w:tab/>
      </w:r>
      <w:r w:rsidR="00F84855"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xml:space="preserve"> </w:t>
      </w:r>
      <w:r w:rsidR="00C87A71" w:rsidRPr="008F666A">
        <w:rPr>
          <w:rFonts w:asciiTheme="majorHAnsi" w:hAnsiTheme="majorHAnsi" w:cs="Arial"/>
          <w:sz w:val="20"/>
          <w:szCs w:val="20"/>
          <w:lang w:val="pl-PL"/>
        </w:rPr>
        <w:tab/>
        <w:t>- Nije realizovano</w:t>
      </w:r>
    </w:p>
    <w:p w14:paraId="78BE9D43" w14:textId="77777777" w:rsidR="003336FB" w:rsidRPr="008F666A" w:rsidRDefault="003336FB" w:rsidP="00D96880">
      <w:pPr>
        <w:tabs>
          <w:tab w:val="left" w:pos="567"/>
        </w:tabs>
        <w:spacing w:before="60" w:after="60"/>
        <w:jc w:val="both"/>
        <w:rPr>
          <w:rFonts w:asciiTheme="majorHAnsi" w:hAnsiTheme="majorHAnsi" w:cs="Arial"/>
          <w:sz w:val="20"/>
          <w:szCs w:val="20"/>
          <w:lang w:val="pl-PL"/>
        </w:rPr>
      </w:pPr>
    </w:p>
    <w:p w14:paraId="43A40F6C" w14:textId="77777777" w:rsidR="003336FB" w:rsidRPr="008F666A" w:rsidRDefault="003336FB" w:rsidP="007154CD">
      <w:pPr>
        <w:pStyle w:val="ListParagraph"/>
        <w:numPr>
          <w:ilvl w:val="0"/>
          <w:numId w:val="5"/>
        </w:numPr>
        <w:tabs>
          <w:tab w:val="left" w:pos="709"/>
        </w:tabs>
        <w:spacing w:before="60" w:after="60"/>
        <w:jc w:val="both"/>
        <w:rPr>
          <w:rFonts w:asciiTheme="majorHAnsi" w:hAnsiTheme="majorHAnsi" w:cs="Arial"/>
          <w:b/>
          <w:bCs/>
          <w:sz w:val="20"/>
          <w:szCs w:val="20"/>
          <w:lang w:val="pl-PL"/>
        </w:rPr>
      </w:pPr>
      <w:r w:rsidRPr="008F666A">
        <w:rPr>
          <w:rFonts w:asciiTheme="majorHAnsi" w:hAnsiTheme="majorHAnsi" w:cs="Arial"/>
          <w:b/>
          <w:bCs/>
          <w:sz w:val="20"/>
          <w:szCs w:val="20"/>
          <w:lang w:val="pl-PL"/>
        </w:rPr>
        <w:t>Vodovodna i kanalizaciona infrastruktura</w:t>
      </w:r>
    </w:p>
    <w:p w14:paraId="07F07449" w14:textId="169703F1" w:rsidR="003336FB" w:rsidRPr="008F666A" w:rsidRDefault="003336FB" w:rsidP="00D96880">
      <w:pPr>
        <w:pStyle w:val="ListParagraph"/>
        <w:numPr>
          <w:ilvl w:val="0"/>
          <w:numId w:val="16"/>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Odvođenje otpadnih voda Gornji Kalimanj i Gornje Seljanovo</w:t>
      </w:r>
      <w:r w:rsidR="00C87A71"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800.000</w:t>
      </w:r>
      <w:r w:rsidR="00D24BEA" w:rsidRPr="008F666A">
        <w:rPr>
          <w:rFonts w:asciiTheme="majorHAnsi" w:hAnsiTheme="majorHAnsi" w:cs="Arial"/>
          <w:sz w:val="20"/>
          <w:szCs w:val="20"/>
          <w:lang w:val="pl-PL"/>
        </w:rPr>
        <w:t>,00€</w:t>
      </w:r>
      <w:r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U toku</w:t>
      </w:r>
    </w:p>
    <w:p w14:paraId="2EA9C407" w14:textId="23ABD201" w:rsidR="00D574A8" w:rsidRPr="008F666A" w:rsidRDefault="003336FB" w:rsidP="00D96880">
      <w:pPr>
        <w:pStyle w:val="ListParagraph"/>
        <w:numPr>
          <w:ilvl w:val="0"/>
          <w:numId w:val="16"/>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Izgradnja cjevovoda do rezervoara Gradiošnica</w:t>
      </w:r>
      <w:r w:rsidR="00F84855"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Iznos sredstava</w:t>
      </w:r>
      <w:r w:rsidR="00220ED3" w:rsidRPr="008F666A">
        <w:rPr>
          <w:rFonts w:asciiTheme="majorHAnsi" w:hAnsiTheme="majorHAnsi" w:cs="Arial"/>
          <w:sz w:val="20"/>
          <w:szCs w:val="20"/>
          <w:lang w:val="pl-PL"/>
        </w:rPr>
        <w:t xml:space="preserve"> </w:t>
      </w:r>
      <w:r w:rsidR="00147448" w:rsidRPr="008F666A">
        <w:rPr>
          <w:rFonts w:asciiTheme="majorHAnsi" w:hAnsiTheme="majorHAnsi" w:cs="Arial"/>
          <w:sz w:val="20"/>
          <w:szCs w:val="20"/>
          <w:lang w:val="pl-PL"/>
        </w:rPr>
        <w:t>-</w:t>
      </w:r>
      <w:r w:rsidR="00220ED3" w:rsidRPr="008F666A">
        <w:rPr>
          <w:rFonts w:asciiTheme="majorHAnsi" w:hAnsiTheme="majorHAnsi" w:cs="Arial"/>
          <w:sz w:val="20"/>
          <w:szCs w:val="20"/>
          <w:lang w:val="pl-PL"/>
        </w:rPr>
        <w:t xml:space="preserve"> </w:t>
      </w:r>
      <w:r w:rsidRPr="008F666A">
        <w:rPr>
          <w:rFonts w:asciiTheme="majorHAnsi" w:hAnsiTheme="majorHAnsi" w:cs="Arial"/>
          <w:sz w:val="20"/>
          <w:szCs w:val="20"/>
          <w:lang w:val="pl-PL"/>
        </w:rPr>
        <w:t>nakon urađenog projekta</w:t>
      </w:r>
      <w:r w:rsidR="00F84855" w:rsidRPr="008F666A">
        <w:rPr>
          <w:rFonts w:asciiTheme="majorHAnsi" w:hAnsiTheme="majorHAnsi" w:cs="Arial"/>
          <w:sz w:val="20"/>
          <w:szCs w:val="20"/>
          <w:lang w:val="pl-PL"/>
        </w:rPr>
        <w:t xml:space="preserve"> </w:t>
      </w:r>
    </w:p>
    <w:p w14:paraId="41D1FA2A" w14:textId="2E5D8F4A" w:rsidR="003336FB" w:rsidRPr="008F666A" w:rsidRDefault="00274EBA" w:rsidP="00D96880">
      <w:pPr>
        <w:pStyle w:val="ListParagraph"/>
        <w:tabs>
          <w:tab w:val="left" w:pos="567"/>
        </w:tabs>
        <w:spacing w:before="60" w:after="60"/>
        <w:ind w:left="426"/>
        <w:jc w:val="both"/>
        <w:rPr>
          <w:rFonts w:asciiTheme="majorHAnsi" w:hAnsiTheme="majorHAnsi" w:cs="Arial"/>
          <w:sz w:val="20"/>
          <w:szCs w:val="20"/>
          <w:lang w:val="pl-PL"/>
        </w:rPr>
      </w:pPr>
      <w:r w:rsidRPr="008F666A">
        <w:rPr>
          <w:rFonts w:asciiTheme="majorHAnsi" w:hAnsiTheme="majorHAnsi" w:cs="Arial"/>
          <w:sz w:val="20"/>
          <w:szCs w:val="20"/>
          <w:lang w:val="pl-PL"/>
        </w:rPr>
        <w:lastRenderedPageBreak/>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4A3089"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r w:rsidR="00F84855" w:rsidRPr="008F666A">
        <w:rPr>
          <w:rFonts w:asciiTheme="majorHAnsi" w:hAnsiTheme="majorHAnsi" w:cs="Arial"/>
          <w:sz w:val="20"/>
          <w:szCs w:val="20"/>
          <w:lang w:val="pl-PL"/>
        </w:rPr>
        <w:t xml:space="preserve"> </w:t>
      </w:r>
    </w:p>
    <w:p w14:paraId="2F76EAE3" w14:textId="3A6829D0" w:rsidR="003336FB" w:rsidRPr="008F666A" w:rsidRDefault="003336FB" w:rsidP="00D96880">
      <w:pPr>
        <w:pStyle w:val="ListParagraph"/>
        <w:numPr>
          <w:ilvl w:val="0"/>
          <w:numId w:val="16"/>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Iz</w:t>
      </w:r>
      <w:r w:rsidR="00D574A8" w:rsidRPr="008F666A">
        <w:rPr>
          <w:rFonts w:asciiTheme="majorHAnsi" w:hAnsiTheme="majorHAnsi" w:cs="Arial"/>
          <w:sz w:val="20"/>
          <w:szCs w:val="20"/>
          <w:lang w:val="pl-PL"/>
        </w:rPr>
        <w:t>gradnja vodovoda Gornja Lastva</w:t>
      </w:r>
      <w:r w:rsidR="00147448" w:rsidRPr="008F666A">
        <w:rPr>
          <w:rFonts w:asciiTheme="majorHAnsi" w:hAnsiTheme="majorHAnsi" w:cs="Arial"/>
          <w:sz w:val="20"/>
          <w:szCs w:val="20"/>
          <w:lang w:val="pl-PL"/>
        </w:rPr>
        <w:t>-</w:t>
      </w:r>
      <w:r w:rsidRPr="008F666A">
        <w:rPr>
          <w:rFonts w:asciiTheme="majorHAnsi" w:hAnsiTheme="majorHAnsi" w:cs="Arial"/>
          <w:sz w:val="20"/>
          <w:szCs w:val="20"/>
          <w:lang w:val="pl-PL"/>
        </w:rPr>
        <w:t>Iznos sredstava</w:t>
      </w:r>
      <w:r w:rsidR="00147448" w:rsidRPr="008F666A">
        <w:rPr>
          <w:rFonts w:asciiTheme="majorHAnsi" w:hAnsiTheme="majorHAnsi" w:cs="Arial"/>
          <w:sz w:val="20"/>
          <w:szCs w:val="20"/>
          <w:lang w:val="pl-PL"/>
        </w:rPr>
        <w:t>-</w:t>
      </w:r>
      <w:r w:rsidRPr="008F666A">
        <w:rPr>
          <w:rFonts w:asciiTheme="majorHAnsi" w:hAnsiTheme="majorHAnsi" w:cs="Arial"/>
          <w:sz w:val="20"/>
          <w:szCs w:val="20"/>
          <w:lang w:val="pl-PL"/>
        </w:rPr>
        <w:t>nakon urađenog projekta</w:t>
      </w:r>
      <w:r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 Nije realizovano</w:t>
      </w:r>
    </w:p>
    <w:p w14:paraId="001DC0D7" w14:textId="4CA8B6B1" w:rsidR="00D574A8" w:rsidRPr="008F666A" w:rsidRDefault="003336FB" w:rsidP="00D96880">
      <w:pPr>
        <w:pStyle w:val="ListParagraph"/>
        <w:numPr>
          <w:ilvl w:val="0"/>
          <w:numId w:val="16"/>
        </w:numPr>
        <w:tabs>
          <w:tab w:val="left" w:pos="567"/>
        </w:tabs>
        <w:spacing w:before="60" w:after="60"/>
        <w:ind w:left="426" w:firstLine="0"/>
        <w:jc w:val="both"/>
        <w:rPr>
          <w:rFonts w:asciiTheme="majorHAnsi" w:hAnsiTheme="majorHAnsi" w:cs="Arial"/>
          <w:sz w:val="20"/>
          <w:szCs w:val="20"/>
          <w:lang w:val="pl-PL"/>
        </w:rPr>
      </w:pPr>
      <w:r w:rsidRPr="008F666A">
        <w:rPr>
          <w:rFonts w:asciiTheme="majorHAnsi" w:hAnsiTheme="majorHAnsi" w:cs="Arial"/>
          <w:sz w:val="20"/>
          <w:szCs w:val="20"/>
          <w:lang w:val="pl-PL"/>
        </w:rPr>
        <w:t>Izrada projektne dokumentacije i raspisivanje tendera vodosnadbijevanje i odvođ.otpadnih voda</w:t>
      </w:r>
      <w:r w:rsidR="00147448" w:rsidRPr="008F666A">
        <w:rPr>
          <w:rFonts w:asciiTheme="majorHAnsi" w:hAnsiTheme="majorHAnsi" w:cs="Arial"/>
          <w:sz w:val="20"/>
          <w:szCs w:val="20"/>
          <w:lang w:val="pl-PL"/>
        </w:rPr>
        <w:t xml:space="preserve"> </w:t>
      </w:r>
    </w:p>
    <w:p w14:paraId="107B9854" w14:textId="2FB1D37D" w:rsidR="003336FB" w:rsidRPr="008F666A" w:rsidRDefault="00147448" w:rsidP="00D96880">
      <w:pPr>
        <w:tabs>
          <w:tab w:val="left" w:pos="567"/>
        </w:tabs>
        <w:spacing w:before="60" w:after="60"/>
        <w:ind w:left="426"/>
        <w:jc w:val="both"/>
        <w:rPr>
          <w:rFonts w:asciiTheme="majorHAnsi" w:hAnsiTheme="majorHAnsi" w:cs="Arial"/>
          <w:sz w:val="20"/>
          <w:szCs w:val="20"/>
          <w:lang w:val="pl-PL"/>
        </w:rPr>
      </w:pPr>
      <w:r w:rsidRPr="008F666A">
        <w:rPr>
          <w:rFonts w:asciiTheme="majorHAnsi" w:hAnsiTheme="majorHAnsi" w:cs="Arial"/>
          <w:sz w:val="20"/>
          <w:szCs w:val="20"/>
          <w:lang w:val="pl-PL"/>
        </w:rPr>
        <w:t xml:space="preserve"> </w:t>
      </w:r>
      <w:r w:rsidR="003336FB" w:rsidRPr="008F666A">
        <w:rPr>
          <w:rFonts w:asciiTheme="majorHAnsi" w:hAnsiTheme="majorHAnsi" w:cs="Arial"/>
          <w:sz w:val="20"/>
          <w:szCs w:val="20"/>
          <w:lang w:val="pl-PL"/>
        </w:rPr>
        <w:t>800.000</w:t>
      </w:r>
      <w:r w:rsidR="00D24BEA" w:rsidRPr="008F666A">
        <w:rPr>
          <w:rFonts w:asciiTheme="majorHAnsi" w:hAnsiTheme="majorHAnsi" w:cs="Arial"/>
          <w:sz w:val="20"/>
          <w:szCs w:val="20"/>
          <w:lang w:val="pl-PL"/>
        </w:rPr>
        <w:t>,00€</w:t>
      </w:r>
      <w:r w:rsidR="003336FB" w:rsidRPr="008F666A">
        <w:rPr>
          <w:rFonts w:asciiTheme="majorHAnsi" w:hAnsiTheme="majorHAnsi" w:cs="Arial"/>
          <w:sz w:val="20"/>
          <w:szCs w:val="20"/>
          <w:lang w:val="pl-PL"/>
        </w:rPr>
        <w:tab/>
      </w:r>
      <w:r w:rsidR="00274EBA" w:rsidRPr="008F666A">
        <w:rPr>
          <w:rFonts w:asciiTheme="majorHAnsi" w:hAnsiTheme="majorHAnsi" w:cs="Arial"/>
          <w:sz w:val="20"/>
          <w:szCs w:val="20"/>
          <w:lang w:val="pl-PL"/>
        </w:rPr>
        <w:t xml:space="preserve"> </w:t>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31653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871D42" w:rsidRPr="008F666A">
        <w:rPr>
          <w:rFonts w:asciiTheme="majorHAnsi" w:hAnsiTheme="majorHAnsi" w:cs="Arial"/>
          <w:sz w:val="20"/>
          <w:szCs w:val="20"/>
          <w:lang w:val="pl-PL"/>
        </w:rPr>
        <w:tab/>
      </w:r>
      <w:r w:rsidR="00C87A71" w:rsidRPr="008F666A">
        <w:rPr>
          <w:rFonts w:asciiTheme="majorHAnsi" w:hAnsiTheme="majorHAnsi" w:cs="Arial"/>
          <w:sz w:val="20"/>
          <w:szCs w:val="20"/>
          <w:lang w:val="pl-PL"/>
        </w:rPr>
        <w:tab/>
        <w:t xml:space="preserve"> </w:t>
      </w:r>
      <w:r w:rsidR="00276B2D" w:rsidRPr="008F666A">
        <w:rPr>
          <w:rFonts w:asciiTheme="majorHAnsi" w:hAnsiTheme="majorHAnsi" w:cs="Arial"/>
          <w:sz w:val="20"/>
          <w:szCs w:val="20"/>
          <w:lang w:val="pl-PL"/>
        </w:rPr>
        <w:t xml:space="preserve">- </w:t>
      </w:r>
      <w:r w:rsidR="00C87A71" w:rsidRPr="008F666A">
        <w:rPr>
          <w:rFonts w:asciiTheme="majorHAnsi" w:hAnsiTheme="majorHAnsi" w:cs="Arial"/>
          <w:sz w:val="20"/>
          <w:szCs w:val="20"/>
          <w:lang w:val="pl-PL"/>
        </w:rPr>
        <w:t>U toku</w:t>
      </w:r>
    </w:p>
    <w:p w14:paraId="708F8609" w14:textId="77777777" w:rsidR="00E25F7B" w:rsidRPr="008F666A" w:rsidRDefault="00E25F7B" w:rsidP="00D96880">
      <w:pPr>
        <w:tabs>
          <w:tab w:val="left" w:pos="567"/>
        </w:tabs>
        <w:spacing w:before="60" w:after="60"/>
        <w:ind w:left="426"/>
        <w:rPr>
          <w:rFonts w:asciiTheme="majorHAnsi" w:hAnsiTheme="majorHAnsi" w:cs="Arial"/>
          <w:sz w:val="22"/>
          <w:szCs w:val="22"/>
          <w:lang w:val="pl-PL"/>
        </w:rPr>
      </w:pPr>
    </w:p>
    <w:p w14:paraId="71A9330A" w14:textId="0C4FB83C" w:rsidR="00CC23F2" w:rsidRPr="008F666A" w:rsidRDefault="00E25F7B"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Osnovni razlog zbog čega nije realizovan Program uređenja prostora u značajnoj mjeri je realizacija prihoda u iznosu od svega 65,94 % na dan 24.12.2020</w:t>
      </w:r>
      <w:r w:rsidR="004A7DCD" w:rsidRPr="008F666A">
        <w:rPr>
          <w:rFonts w:asciiTheme="majorHAnsi" w:hAnsiTheme="majorHAnsi" w:cs="Arial"/>
          <w:lang w:val="pl-PL"/>
        </w:rPr>
        <w:t>.godine</w:t>
      </w:r>
      <w:r w:rsidRPr="008F666A">
        <w:rPr>
          <w:rFonts w:asciiTheme="majorHAnsi" w:hAnsiTheme="majorHAnsi" w:cs="Arial"/>
          <w:lang w:val="pl-PL"/>
        </w:rPr>
        <w:t>, odnosno 8.023.106,26 € manje nego što je planirano Odlukom o budžetu Opštine Tivat za 2020. godinu, što je direktna posl</w:t>
      </w:r>
      <w:r w:rsidR="001723F1" w:rsidRPr="008F666A">
        <w:rPr>
          <w:rFonts w:asciiTheme="majorHAnsi" w:hAnsiTheme="majorHAnsi" w:cs="Arial"/>
          <w:lang w:val="pl-PL"/>
        </w:rPr>
        <w:t>j</w:t>
      </w:r>
      <w:r w:rsidRPr="008F666A">
        <w:rPr>
          <w:rFonts w:asciiTheme="majorHAnsi" w:hAnsiTheme="majorHAnsi" w:cs="Arial"/>
          <w:lang w:val="pl-PL"/>
        </w:rPr>
        <w:t>edica epidemije novog korona virusa u tekućoj godini i mjera koje je preduzela lokalna uprava radi zaštite građana i pravnih lica od njenih negativnih efekata.</w:t>
      </w:r>
      <w:r w:rsidR="00AD3F43" w:rsidRPr="008F666A">
        <w:rPr>
          <w:rFonts w:asciiTheme="majorHAnsi" w:hAnsiTheme="majorHAnsi" w:cs="Arial"/>
          <w:lang w:val="pl-PL"/>
        </w:rPr>
        <w:t xml:space="preserve"> </w:t>
      </w:r>
    </w:p>
    <w:p w14:paraId="34A5F69F" w14:textId="7C313A02" w:rsidR="00EC0BBE" w:rsidRPr="008F666A" w:rsidRDefault="00EC0BBE" w:rsidP="00D96880">
      <w:pPr>
        <w:suppressAutoHyphens w:val="0"/>
        <w:spacing w:before="60" w:after="60"/>
        <w:rPr>
          <w:rFonts w:asciiTheme="majorHAnsi" w:hAnsiTheme="majorHAnsi" w:cs="Arial"/>
          <w:lang w:val="pl-PL"/>
        </w:rPr>
      </w:pPr>
      <w:r w:rsidRPr="008F666A">
        <w:rPr>
          <w:rFonts w:asciiTheme="majorHAnsi" w:hAnsiTheme="majorHAnsi" w:cs="Arial"/>
          <w:lang w:val="pl-PL"/>
        </w:rPr>
        <w:br w:type="page"/>
      </w:r>
    </w:p>
    <w:p w14:paraId="6EFCA76E" w14:textId="01A032A9" w:rsidR="001F07F9" w:rsidRPr="008F666A" w:rsidRDefault="001F07F9" w:rsidP="00D96880">
      <w:pPr>
        <w:pStyle w:val="Heading1"/>
        <w:spacing w:before="60" w:after="60"/>
        <w:rPr>
          <w:rFonts w:asciiTheme="majorHAnsi" w:hAnsiTheme="majorHAnsi" w:cs="Arial"/>
        </w:rPr>
      </w:pPr>
      <w:bookmarkStart w:id="4" w:name="_Toc61013357"/>
      <w:r w:rsidRPr="008F666A">
        <w:rPr>
          <w:rFonts w:asciiTheme="majorHAnsi" w:hAnsiTheme="majorHAnsi" w:cs="Arial"/>
        </w:rPr>
        <w:lastRenderedPageBreak/>
        <w:t>II</w:t>
      </w:r>
      <w:r w:rsidR="00AD3F43" w:rsidRPr="008F666A">
        <w:rPr>
          <w:rFonts w:asciiTheme="majorHAnsi" w:hAnsiTheme="majorHAnsi" w:cs="Arial"/>
        </w:rPr>
        <w:t xml:space="preserve"> </w:t>
      </w:r>
      <w:r w:rsidRPr="008F666A">
        <w:rPr>
          <w:rFonts w:asciiTheme="majorHAnsi" w:hAnsiTheme="majorHAnsi" w:cs="Arial"/>
        </w:rPr>
        <w:t>ANALIZA SPROVOĐENJA PLANSKIH DOKUMENATA</w:t>
      </w:r>
      <w:bookmarkEnd w:id="4"/>
    </w:p>
    <w:p w14:paraId="1AB2DE62" w14:textId="355792F7" w:rsidR="001F07F9" w:rsidRPr="008F666A" w:rsidRDefault="00316532" w:rsidP="008F666A">
      <w:pPr>
        <w:pStyle w:val="Heading2"/>
        <w:rPr>
          <w:rFonts w:asciiTheme="majorHAnsi" w:hAnsiTheme="majorHAnsi"/>
          <w:lang w:val="pl-PL"/>
        </w:rPr>
      </w:pPr>
      <w:bookmarkStart w:id="5" w:name="_Toc61013358"/>
      <w:r w:rsidRPr="008F666A">
        <w:rPr>
          <w:rFonts w:asciiTheme="majorHAnsi" w:hAnsiTheme="majorHAnsi"/>
          <w:noProof/>
        </w:rPr>
        <w:t xml:space="preserve">1 </w:t>
      </w:r>
      <w:r w:rsidR="001F07F9" w:rsidRPr="008F666A">
        <w:rPr>
          <w:rFonts w:asciiTheme="majorHAnsi" w:hAnsiTheme="majorHAnsi"/>
          <w:noProof/>
        </w:rPr>
        <w:t>ORGANIZACIJA, KORIŠĆENJE I NAMJENA PROSTORA, PO PLANSKIM</w:t>
      </w:r>
      <w:r w:rsidR="00AD3F43" w:rsidRPr="008F666A">
        <w:rPr>
          <w:rFonts w:asciiTheme="majorHAnsi" w:hAnsiTheme="majorHAnsi"/>
          <w:noProof/>
        </w:rPr>
        <w:t xml:space="preserve"> </w:t>
      </w:r>
      <w:r w:rsidR="001F07F9" w:rsidRPr="008F666A">
        <w:rPr>
          <w:rFonts w:asciiTheme="majorHAnsi" w:hAnsiTheme="majorHAnsi"/>
          <w:noProof/>
        </w:rPr>
        <w:t>DOKUMENTIMA</w:t>
      </w:r>
      <w:r w:rsidR="00E354A8" w:rsidRPr="008F666A">
        <w:rPr>
          <w:rFonts w:asciiTheme="majorHAnsi" w:hAnsiTheme="majorHAnsi"/>
          <w:noProof/>
        </w:rPr>
        <w:t xml:space="preserve"> </w:t>
      </w:r>
      <w:r w:rsidR="001F07F9" w:rsidRPr="008F666A">
        <w:rPr>
          <w:rFonts w:asciiTheme="majorHAnsi" w:hAnsiTheme="majorHAnsi"/>
          <w:noProof/>
        </w:rPr>
        <w:t>LOKALNE SAMOUPRAVE</w:t>
      </w:r>
      <w:r w:rsidR="00147448" w:rsidRPr="008F666A">
        <w:rPr>
          <w:rFonts w:asciiTheme="majorHAnsi" w:hAnsiTheme="majorHAnsi"/>
          <w:noProof/>
        </w:rPr>
        <w:t>-</w:t>
      </w:r>
      <w:r w:rsidR="001F07F9" w:rsidRPr="008F666A">
        <w:rPr>
          <w:rFonts w:asciiTheme="majorHAnsi" w:hAnsiTheme="majorHAnsi"/>
          <w:lang w:val="pl-PL"/>
        </w:rPr>
        <w:t>pokrivenost teritorije lokalne samouprave planskim dokumentima</w:t>
      </w:r>
      <w:bookmarkEnd w:id="5"/>
    </w:p>
    <w:p w14:paraId="2CC00248" w14:textId="667BE619"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Prostorn</w:t>
      </w:r>
      <w:r w:rsidR="00AB7B41" w:rsidRPr="008F666A">
        <w:rPr>
          <w:rFonts w:asciiTheme="majorHAnsi" w:hAnsiTheme="majorHAnsi" w:cs="Arial"/>
          <w:lang w:val="sr-Latn-CS"/>
        </w:rPr>
        <w:t>i</w:t>
      </w:r>
      <w:r w:rsidRPr="008F666A">
        <w:rPr>
          <w:rFonts w:asciiTheme="majorHAnsi" w:hAnsiTheme="majorHAnsi" w:cs="Arial"/>
          <w:lang w:val="sr-Latn-CS"/>
        </w:rPr>
        <w:t xml:space="preserve"> urbanističk</w:t>
      </w:r>
      <w:r w:rsidR="00AB7B41" w:rsidRPr="008F666A">
        <w:rPr>
          <w:rFonts w:asciiTheme="majorHAnsi" w:hAnsiTheme="majorHAnsi" w:cs="Arial"/>
          <w:lang w:val="sr-Latn-CS"/>
        </w:rPr>
        <w:t>i</w:t>
      </w:r>
      <w:r w:rsidRPr="008F666A">
        <w:rPr>
          <w:rFonts w:asciiTheme="majorHAnsi" w:hAnsiTheme="majorHAnsi" w:cs="Arial"/>
          <w:lang w:val="sr-Latn-CS"/>
        </w:rPr>
        <w:t xml:space="preserve"> Plan opštine Tivat do 2020.godine (PUP) </w:t>
      </w:r>
      <w:r w:rsidR="00AB7B41" w:rsidRPr="008F666A">
        <w:rPr>
          <w:rFonts w:asciiTheme="majorHAnsi" w:hAnsiTheme="majorHAnsi" w:cs="Arial"/>
          <w:lang w:val="sr-Latn-CS"/>
        </w:rPr>
        <w:t xml:space="preserve">donešen je </w:t>
      </w:r>
      <w:r w:rsidRPr="008F666A">
        <w:rPr>
          <w:rFonts w:asciiTheme="majorHAnsi" w:hAnsiTheme="majorHAnsi" w:cs="Arial"/>
          <w:lang w:val="sr-Latn-CS"/>
        </w:rPr>
        <w:t xml:space="preserve">u julu 2010.godine </w:t>
      </w:r>
      <w:r w:rsidR="00666784" w:rsidRPr="008F666A">
        <w:rPr>
          <w:rFonts w:asciiTheme="majorHAnsi" w:hAnsiTheme="majorHAnsi" w:cs="Arial"/>
          <w:lang w:val="sr-Latn-CS"/>
        </w:rPr>
        <w:t>(„Sl.list CG</w:t>
      </w:r>
      <w:r w:rsidR="00A57E95" w:rsidRPr="008F666A">
        <w:rPr>
          <w:rFonts w:asciiTheme="majorHAnsi" w:hAnsiTheme="majorHAnsi" w:cs="Arial"/>
          <w:lang w:val="sr-Latn-CS"/>
        </w:rPr>
        <w:t xml:space="preserve"> - Opštinski propisi</w:t>
      </w:r>
      <w:r w:rsidR="00666784" w:rsidRPr="008F666A">
        <w:rPr>
          <w:rFonts w:asciiTheme="majorHAnsi" w:hAnsiTheme="majorHAnsi" w:cs="Arial"/>
          <w:lang w:val="sr-Latn-CS"/>
        </w:rPr>
        <w:t xml:space="preserve">“ </w:t>
      </w:r>
      <w:r w:rsidR="004A182B" w:rsidRPr="008F666A">
        <w:rPr>
          <w:rFonts w:asciiTheme="majorHAnsi" w:hAnsiTheme="majorHAnsi" w:cs="Arial"/>
          <w:lang w:val="sr-Latn-CS"/>
        </w:rPr>
        <w:t>br.</w:t>
      </w:r>
      <w:r w:rsidR="00666784" w:rsidRPr="008F666A">
        <w:rPr>
          <w:rFonts w:asciiTheme="majorHAnsi" w:hAnsiTheme="majorHAnsi" w:cs="Arial"/>
          <w:lang w:val="sr-Latn-CS"/>
        </w:rPr>
        <w:t xml:space="preserve"> 24/2010)</w:t>
      </w:r>
      <w:r w:rsidR="00AB7B41" w:rsidRPr="008F666A">
        <w:rPr>
          <w:rFonts w:asciiTheme="majorHAnsi" w:hAnsiTheme="majorHAnsi" w:cs="Arial"/>
          <w:lang w:val="sr-Latn-CS"/>
        </w:rPr>
        <w:t xml:space="preserve"> i tada su se</w:t>
      </w:r>
      <w:r w:rsidR="00666784" w:rsidRPr="008F666A">
        <w:rPr>
          <w:rFonts w:asciiTheme="majorHAnsi" w:hAnsiTheme="majorHAnsi" w:cs="Arial"/>
          <w:lang w:val="sr-Latn-CS"/>
        </w:rPr>
        <w:t xml:space="preserve"> </w:t>
      </w:r>
      <w:r w:rsidRPr="008F666A">
        <w:rPr>
          <w:rFonts w:asciiTheme="majorHAnsi" w:hAnsiTheme="majorHAnsi" w:cs="Arial"/>
          <w:lang w:val="sr-Latn-CS"/>
        </w:rPr>
        <w:t>stvorili</w:t>
      </w:r>
      <w:r w:rsidR="00AD3F43" w:rsidRPr="008F666A">
        <w:rPr>
          <w:rFonts w:asciiTheme="majorHAnsi" w:hAnsiTheme="majorHAnsi" w:cs="Arial"/>
          <w:lang w:val="sr-Latn-CS"/>
        </w:rPr>
        <w:t xml:space="preserve"> </w:t>
      </w:r>
      <w:r w:rsidRPr="008F666A">
        <w:rPr>
          <w:rFonts w:asciiTheme="majorHAnsi" w:hAnsiTheme="majorHAnsi" w:cs="Arial"/>
          <w:lang w:val="sr-Latn-CS"/>
        </w:rPr>
        <w:t xml:space="preserve">preduslovi za definisanje pravaca razvoja, </w:t>
      </w:r>
      <w:r w:rsidR="006D465D" w:rsidRPr="008F666A">
        <w:rPr>
          <w:rFonts w:asciiTheme="majorHAnsi" w:hAnsiTheme="majorHAnsi" w:cs="Arial"/>
          <w:lang w:val="sr-Latn-CS"/>
        </w:rPr>
        <w:t>kao i izrada lokalnih planskih dokumenata u skladu sa smjernicama iz PUP</w:t>
      </w:r>
      <w:r w:rsidR="00147448" w:rsidRPr="008F666A">
        <w:rPr>
          <w:rFonts w:asciiTheme="majorHAnsi" w:hAnsiTheme="majorHAnsi" w:cs="Arial"/>
          <w:lang w:val="sr-Latn-CS"/>
        </w:rPr>
        <w:t>-</w:t>
      </w:r>
      <w:r w:rsidR="006D465D" w:rsidRPr="008F666A">
        <w:rPr>
          <w:rFonts w:asciiTheme="majorHAnsi" w:hAnsiTheme="majorHAnsi" w:cs="Arial"/>
          <w:lang w:val="sr-Latn-CS"/>
        </w:rPr>
        <w:t>a.</w:t>
      </w:r>
    </w:p>
    <w:p w14:paraId="5D2450F5" w14:textId="5823BAB4"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PUPom je definisano da se prostor opštine bliže planira odnosno uređuje donošenjem lokalnih planskih dokumenata i to: dvadeset dva (22) DUP</w:t>
      </w:r>
      <w:r w:rsidR="00147448" w:rsidRPr="008F666A">
        <w:rPr>
          <w:rFonts w:asciiTheme="majorHAnsi" w:hAnsiTheme="majorHAnsi" w:cs="Arial"/>
          <w:lang w:val="sr-Latn-CS"/>
        </w:rPr>
        <w:t>-</w:t>
      </w:r>
      <w:r w:rsidRPr="008F666A">
        <w:rPr>
          <w:rFonts w:asciiTheme="majorHAnsi" w:hAnsiTheme="majorHAnsi" w:cs="Arial"/>
          <w:lang w:val="sr-Latn-CS"/>
        </w:rPr>
        <w:t xml:space="preserve">a ukupne površine </w:t>
      </w:r>
      <w:r w:rsidRPr="008F666A">
        <w:rPr>
          <w:rFonts w:asciiTheme="majorHAnsi" w:hAnsiTheme="majorHAnsi" w:cs="Arial"/>
          <w:b/>
          <w:lang w:val="sr-Latn-CS"/>
        </w:rPr>
        <w:t>934,05 ha,</w:t>
      </w:r>
      <w:r w:rsidRPr="008F666A">
        <w:rPr>
          <w:rFonts w:asciiTheme="majorHAnsi" w:hAnsiTheme="majorHAnsi" w:cs="Arial"/>
          <w:lang w:val="sr-Latn-CS"/>
        </w:rPr>
        <w:t xml:space="preserve"> dvadeset jedan (21) UP ukupne površine </w:t>
      </w:r>
      <w:r w:rsidRPr="008F666A">
        <w:rPr>
          <w:rFonts w:asciiTheme="majorHAnsi" w:hAnsiTheme="majorHAnsi" w:cs="Arial"/>
          <w:b/>
          <w:lang w:val="sr-Latn-CS"/>
        </w:rPr>
        <w:t>69,78</w:t>
      </w:r>
      <w:r w:rsidRPr="008F666A">
        <w:rPr>
          <w:rFonts w:asciiTheme="majorHAnsi" w:hAnsiTheme="majorHAnsi" w:cs="Arial"/>
          <w:lang w:val="sr-Latn-CS"/>
        </w:rPr>
        <w:t xml:space="preserve"> ha i jednom (1) lokalnom studijom lokacije (LSL) površine </w:t>
      </w:r>
      <w:r w:rsidRPr="008F666A">
        <w:rPr>
          <w:rFonts w:asciiTheme="majorHAnsi" w:hAnsiTheme="majorHAnsi" w:cs="Arial"/>
          <w:b/>
          <w:lang w:val="sr-Latn-CS"/>
        </w:rPr>
        <w:t>1.331,14 ha.</w:t>
      </w:r>
      <w:r w:rsidRPr="008F666A">
        <w:rPr>
          <w:rFonts w:asciiTheme="majorHAnsi" w:hAnsiTheme="majorHAnsi" w:cs="Arial"/>
          <w:lang w:val="sr-Latn-CS"/>
        </w:rPr>
        <w:t xml:space="preserve"> </w:t>
      </w:r>
    </w:p>
    <w:p w14:paraId="5542A7CF" w14:textId="486D5EC0"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Ukupna površina lokalnih</w:t>
      </w:r>
      <w:r w:rsidR="00AD3F43" w:rsidRPr="008F666A">
        <w:rPr>
          <w:rFonts w:asciiTheme="majorHAnsi" w:hAnsiTheme="majorHAnsi" w:cs="Arial"/>
          <w:lang w:val="sr-Latn-CS"/>
        </w:rPr>
        <w:t xml:space="preserve"> </w:t>
      </w:r>
      <w:r w:rsidRPr="008F666A">
        <w:rPr>
          <w:rFonts w:asciiTheme="majorHAnsi" w:hAnsiTheme="majorHAnsi" w:cs="Arial"/>
          <w:lang w:val="sr-Latn-CS"/>
        </w:rPr>
        <w:t xml:space="preserve">planskih dokumenata je </w:t>
      </w:r>
      <w:r w:rsidRPr="008F666A">
        <w:rPr>
          <w:rFonts w:asciiTheme="majorHAnsi" w:hAnsiTheme="majorHAnsi" w:cs="Arial"/>
          <w:b/>
          <w:lang w:val="da-DK"/>
        </w:rPr>
        <w:t xml:space="preserve">2.334,97 </w:t>
      </w:r>
      <w:r w:rsidRPr="008F666A">
        <w:rPr>
          <w:rFonts w:asciiTheme="majorHAnsi" w:hAnsiTheme="majorHAnsi" w:cs="Arial"/>
          <w:b/>
          <w:lang w:val="sr-Latn-CS"/>
        </w:rPr>
        <w:t>ha.</w:t>
      </w:r>
    </w:p>
    <w:p w14:paraId="792CA41C" w14:textId="0B878C8A" w:rsidR="00AB7B41" w:rsidRPr="008F666A" w:rsidRDefault="00AB7B41" w:rsidP="00D96880">
      <w:pPr>
        <w:spacing w:before="60" w:after="60"/>
        <w:ind w:firstLine="720"/>
        <w:jc w:val="both"/>
        <w:rPr>
          <w:rFonts w:asciiTheme="majorHAnsi" w:hAnsiTheme="majorHAnsi" w:cs="Arial"/>
          <w:b/>
          <w:lang w:val="sr-Latn-CS"/>
        </w:rPr>
      </w:pPr>
      <w:r w:rsidRPr="008F666A">
        <w:rPr>
          <w:rFonts w:asciiTheme="majorHAnsi" w:hAnsiTheme="majorHAnsi" w:cs="Arial"/>
          <w:lang w:val="sr-Latn-CS"/>
        </w:rPr>
        <w:t>Na prostoru opštine Tivat prema PUP</w:t>
      </w:r>
      <w:r w:rsidR="00675F24" w:rsidRPr="008F666A">
        <w:rPr>
          <w:rFonts w:asciiTheme="majorHAnsi" w:hAnsiTheme="majorHAnsi" w:cs="Arial"/>
          <w:lang w:val="sr-Latn-CS"/>
        </w:rPr>
        <w:t>-</w:t>
      </w:r>
      <w:r w:rsidRPr="008F666A">
        <w:rPr>
          <w:rFonts w:asciiTheme="majorHAnsi" w:hAnsiTheme="majorHAnsi" w:cs="Arial"/>
          <w:lang w:val="sr-Latn-CS"/>
        </w:rPr>
        <w:t xml:space="preserve">u planirano je donošenje državnih i lokalnih planskih dokumenata u ukupnoj površini od </w:t>
      </w:r>
      <w:r w:rsidRPr="008F666A">
        <w:rPr>
          <w:rFonts w:asciiTheme="majorHAnsi" w:hAnsiTheme="majorHAnsi" w:cs="Arial"/>
          <w:b/>
          <w:lang w:val="sr-Latn-CS"/>
        </w:rPr>
        <w:t xml:space="preserve">3.259,76 </w:t>
      </w:r>
      <w:r w:rsidRPr="008F666A">
        <w:rPr>
          <w:rFonts w:asciiTheme="majorHAnsi" w:hAnsiTheme="majorHAnsi" w:cs="Arial"/>
          <w:b/>
          <w:lang w:val="pl-PL"/>
        </w:rPr>
        <w:t>ha</w:t>
      </w:r>
      <w:r w:rsidRPr="008F666A">
        <w:rPr>
          <w:rFonts w:asciiTheme="majorHAnsi" w:hAnsiTheme="majorHAnsi" w:cs="Arial"/>
          <w:b/>
          <w:lang w:val="sr-Latn-CS"/>
        </w:rPr>
        <w:t>.</w:t>
      </w:r>
    </w:p>
    <w:p w14:paraId="40A0C64D" w14:textId="74764EEC" w:rsidR="00274521"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Pored lokalnih planskih dokumenata, dio teritorije opštine</w:t>
      </w:r>
      <w:r w:rsidR="00AB7B41" w:rsidRPr="008F666A">
        <w:rPr>
          <w:rFonts w:asciiTheme="majorHAnsi" w:hAnsiTheme="majorHAnsi" w:cs="Arial"/>
          <w:lang w:val="sr-Latn-CS"/>
        </w:rPr>
        <w:t>, obala,</w:t>
      </w:r>
      <w:r w:rsidRPr="008F666A">
        <w:rPr>
          <w:rFonts w:asciiTheme="majorHAnsi" w:hAnsiTheme="majorHAnsi" w:cs="Arial"/>
          <w:lang w:val="sr-Latn-CS"/>
        </w:rPr>
        <w:t xml:space="preserve"> uređuje</w:t>
      </w:r>
      <w:r w:rsidR="00AB7B41" w:rsidRPr="008F666A">
        <w:rPr>
          <w:rFonts w:asciiTheme="majorHAnsi" w:hAnsiTheme="majorHAnsi" w:cs="Arial"/>
          <w:lang w:val="sr-Latn-CS"/>
        </w:rPr>
        <w:t xml:space="preserve"> se</w:t>
      </w:r>
      <w:r w:rsidRPr="008F666A">
        <w:rPr>
          <w:rFonts w:asciiTheme="majorHAnsi" w:hAnsiTheme="majorHAnsi" w:cs="Arial"/>
          <w:lang w:val="sr-Latn-CS"/>
        </w:rPr>
        <w:t xml:space="preserve"> državnim planskim dokumentima</w:t>
      </w:r>
      <w:r w:rsidR="00AD3F43" w:rsidRPr="008F666A">
        <w:rPr>
          <w:rFonts w:asciiTheme="majorHAnsi" w:hAnsiTheme="majorHAnsi" w:cs="Arial"/>
          <w:lang w:val="sr-Latn-CS"/>
        </w:rPr>
        <w:t xml:space="preserve"> </w:t>
      </w:r>
      <w:r w:rsidR="00AB7B41" w:rsidRPr="008F666A">
        <w:rPr>
          <w:rFonts w:asciiTheme="majorHAnsi" w:hAnsiTheme="majorHAnsi" w:cs="Arial"/>
          <w:lang w:val="sr-Latn-CS"/>
        </w:rPr>
        <w:t>i to sa deset</w:t>
      </w:r>
      <w:r w:rsidRPr="008F666A">
        <w:rPr>
          <w:rFonts w:asciiTheme="majorHAnsi" w:hAnsiTheme="majorHAnsi" w:cs="Arial"/>
          <w:lang w:val="sr-Latn-CS"/>
        </w:rPr>
        <w:t xml:space="preserve"> državni</w:t>
      </w:r>
      <w:r w:rsidR="00AB7B41" w:rsidRPr="008F666A">
        <w:rPr>
          <w:rFonts w:asciiTheme="majorHAnsi" w:hAnsiTheme="majorHAnsi" w:cs="Arial"/>
          <w:lang w:val="sr-Latn-CS"/>
        </w:rPr>
        <w:t>h</w:t>
      </w:r>
      <w:r w:rsidRPr="008F666A">
        <w:rPr>
          <w:rFonts w:asciiTheme="majorHAnsi" w:hAnsiTheme="majorHAnsi" w:cs="Arial"/>
          <w:lang w:val="sr-Latn-CS"/>
        </w:rPr>
        <w:t xml:space="preserve"> studija lokacije (DSL). Površina morskog dobra, odnosno površina obuhvaćena državnim planskim dokumentima je</w:t>
      </w:r>
      <w:r w:rsidR="00AD3F43" w:rsidRPr="008F666A">
        <w:rPr>
          <w:rFonts w:asciiTheme="majorHAnsi" w:hAnsiTheme="majorHAnsi" w:cs="Arial"/>
          <w:lang w:val="sr-Latn-CS"/>
        </w:rPr>
        <w:t xml:space="preserve"> </w:t>
      </w:r>
      <w:r w:rsidRPr="008F666A">
        <w:rPr>
          <w:rFonts w:asciiTheme="majorHAnsi" w:hAnsiTheme="majorHAnsi" w:cs="Arial"/>
          <w:b/>
          <w:lang w:val="sr-Latn-CS"/>
        </w:rPr>
        <w:t>924,79</w:t>
      </w:r>
      <w:r w:rsidRPr="008F666A">
        <w:rPr>
          <w:rFonts w:asciiTheme="majorHAnsi" w:hAnsiTheme="majorHAnsi" w:cs="Arial"/>
          <w:lang w:val="sr-Latn-CS"/>
        </w:rPr>
        <w:t xml:space="preserve"> ha i predstavlja najveći</w:t>
      </w:r>
      <w:r w:rsidR="00AD3F43" w:rsidRPr="008F666A">
        <w:rPr>
          <w:rFonts w:asciiTheme="majorHAnsi" w:hAnsiTheme="majorHAnsi" w:cs="Arial"/>
          <w:lang w:val="sr-Latn-CS"/>
        </w:rPr>
        <w:t xml:space="preserve"> </w:t>
      </w:r>
      <w:r w:rsidRPr="008F666A">
        <w:rPr>
          <w:rFonts w:asciiTheme="majorHAnsi" w:hAnsiTheme="majorHAnsi" w:cs="Arial"/>
          <w:lang w:val="sr-Latn-CS"/>
        </w:rPr>
        <w:t xml:space="preserve">potencijal za razvoj opštine. </w:t>
      </w:r>
    </w:p>
    <w:p w14:paraId="72E442D3" w14:textId="77777777" w:rsidR="003766C6" w:rsidRPr="008F666A" w:rsidRDefault="003766C6" w:rsidP="00D96880">
      <w:pPr>
        <w:spacing w:before="60" w:after="60"/>
        <w:ind w:firstLine="720"/>
        <w:jc w:val="both"/>
        <w:rPr>
          <w:rFonts w:asciiTheme="majorHAnsi" w:hAnsiTheme="majorHAnsi" w:cs="Arial"/>
          <w:lang w:val="sr-Latn-CS"/>
        </w:rPr>
      </w:pPr>
    </w:p>
    <w:p w14:paraId="14F8A57B" w14:textId="77777777" w:rsidR="007B4AB1" w:rsidRPr="008F666A" w:rsidRDefault="007B4AB1" w:rsidP="00D96880">
      <w:pPr>
        <w:spacing w:before="60" w:after="60"/>
        <w:ind w:firstLine="720"/>
        <w:jc w:val="both"/>
        <w:rPr>
          <w:rFonts w:asciiTheme="majorHAnsi" w:hAnsiTheme="majorHAnsi" w:cs="Arial"/>
          <w:lang w:val="sr-Latn-CS"/>
        </w:rPr>
      </w:pPr>
    </w:p>
    <w:p w14:paraId="1A8A5B7F" w14:textId="1846D9D3" w:rsidR="001F07F9" w:rsidRPr="008F666A" w:rsidRDefault="001F07F9" w:rsidP="00D96880">
      <w:pPr>
        <w:spacing w:before="60" w:after="60"/>
        <w:ind w:firstLine="720"/>
        <w:jc w:val="center"/>
        <w:rPr>
          <w:rFonts w:asciiTheme="majorHAnsi" w:hAnsiTheme="majorHAnsi" w:cs="Arial"/>
          <w:b/>
          <w:lang w:val="sr-Latn-CS"/>
        </w:rPr>
      </w:pPr>
      <w:r w:rsidRPr="008F666A">
        <w:rPr>
          <w:rFonts w:asciiTheme="majorHAnsi" w:hAnsiTheme="majorHAnsi" w:cs="Arial"/>
          <w:b/>
          <w:lang w:val="sr-Latn-CS"/>
        </w:rPr>
        <w:t>SVI PLANSKI DOKUMENTI KOJI UREĐUJU</w:t>
      </w:r>
      <w:r w:rsidR="00F23342" w:rsidRPr="008F666A">
        <w:rPr>
          <w:rFonts w:asciiTheme="majorHAnsi" w:hAnsiTheme="majorHAnsi" w:cs="Arial"/>
          <w:b/>
          <w:lang w:val="sr-Latn-CS"/>
        </w:rPr>
        <w:t xml:space="preserve"> </w:t>
      </w:r>
      <w:r w:rsidRPr="008F666A">
        <w:rPr>
          <w:rFonts w:asciiTheme="majorHAnsi" w:hAnsiTheme="majorHAnsi" w:cs="Arial"/>
          <w:b/>
          <w:lang w:val="sr-Latn-CS"/>
        </w:rPr>
        <w:t>PROSTOR OPŠTINE TIVAT PREMA PUP</w:t>
      </w:r>
      <w:r w:rsidR="00147448" w:rsidRPr="008F666A">
        <w:rPr>
          <w:rFonts w:asciiTheme="majorHAnsi" w:hAnsiTheme="majorHAnsi" w:cs="Arial"/>
          <w:b/>
          <w:lang w:val="sr-Latn-CS"/>
        </w:rPr>
        <w:t>-</w:t>
      </w:r>
      <w:r w:rsidRPr="008F666A">
        <w:rPr>
          <w:rFonts w:asciiTheme="majorHAnsi" w:hAnsiTheme="majorHAnsi" w:cs="Arial"/>
          <w:b/>
          <w:lang w:val="sr-Latn-CS"/>
        </w:rPr>
        <w:t>u</w:t>
      </w:r>
    </w:p>
    <w:tbl>
      <w:tblPr>
        <w:tblW w:w="9811" w:type="dxa"/>
        <w:tblInd w:w="-318" w:type="dxa"/>
        <w:tblLayout w:type="fixed"/>
        <w:tblLook w:val="0000" w:firstRow="0" w:lastRow="0" w:firstColumn="0" w:lastColumn="0" w:noHBand="0" w:noVBand="0"/>
      </w:tblPr>
      <w:tblGrid>
        <w:gridCol w:w="1306"/>
        <w:gridCol w:w="4961"/>
        <w:gridCol w:w="1134"/>
        <w:gridCol w:w="2410"/>
      </w:tblGrid>
      <w:tr w:rsidR="004B0B1B" w:rsidRPr="008F666A" w14:paraId="44AE27E9" w14:textId="77777777" w:rsidTr="008F0AB6">
        <w:trPr>
          <w:trHeight w:val="602"/>
        </w:trPr>
        <w:tc>
          <w:tcPr>
            <w:tcW w:w="13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4CDAF" w14:textId="77777777" w:rsidR="004B0B1B" w:rsidRPr="008F666A" w:rsidRDefault="004B0B1B" w:rsidP="00D96880">
            <w:pPr>
              <w:spacing w:before="60" w:after="60"/>
              <w:jc w:val="center"/>
              <w:rPr>
                <w:rFonts w:asciiTheme="majorHAnsi" w:hAnsiTheme="majorHAnsi" w:cs="Arial"/>
                <w:b/>
                <w:i/>
                <w:sz w:val="20"/>
                <w:szCs w:val="20"/>
              </w:rPr>
            </w:pPr>
            <w:r w:rsidRPr="008F666A">
              <w:rPr>
                <w:rFonts w:asciiTheme="majorHAnsi" w:hAnsiTheme="majorHAnsi" w:cs="Arial"/>
                <w:b/>
                <w:i/>
                <w:sz w:val="20"/>
                <w:szCs w:val="20"/>
              </w:rPr>
              <w:t>Nivo dokumentacije</w:t>
            </w:r>
          </w:p>
        </w:tc>
        <w:tc>
          <w:tcPr>
            <w:tcW w:w="49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7780A9" w14:textId="77777777" w:rsidR="004B0B1B" w:rsidRPr="008F666A" w:rsidRDefault="004B0B1B" w:rsidP="00D96880">
            <w:pPr>
              <w:spacing w:before="60" w:after="60"/>
              <w:jc w:val="center"/>
              <w:rPr>
                <w:rFonts w:asciiTheme="majorHAnsi" w:hAnsiTheme="majorHAnsi" w:cs="Arial"/>
                <w:b/>
                <w:i/>
                <w:sz w:val="20"/>
                <w:szCs w:val="20"/>
              </w:rPr>
            </w:pPr>
            <w:r w:rsidRPr="008F666A">
              <w:rPr>
                <w:rFonts w:asciiTheme="majorHAnsi" w:hAnsiTheme="majorHAnsi" w:cs="Arial"/>
                <w:b/>
                <w:i/>
                <w:sz w:val="20"/>
                <w:szCs w:val="20"/>
              </w:rPr>
              <w:t>Dokument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856201" w14:textId="63ED8912" w:rsidR="004B0B1B" w:rsidRPr="008F666A" w:rsidRDefault="004B0B1B" w:rsidP="00D96880">
            <w:pPr>
              <w:spacing w:before="60" w:after="60"/>
              <w:jc w:val="center"/>
              <w:rPr>
                <w:rFonts w:asciiTheme="majorHAnsi" w:hAnsiTheme="majorHAnsi" w:cs="Arial"/>
                <w:b/>
                <w:i/>
                <w:sz w:val="20"/>
                <w:szCs w:val="20"/>
              </w:rPr>
            </w:pPr>
            <w:r w:rsidRPr="008F666A">
              <w:rPr>
                <w:rFonts w:asciiTheme="majorHAnsi" w:hAnsiTheme="majorHAnsi" w:cs="Arial"/>
                <w:b/>
                <w:i/>
                <w:sz w:val="20"/>
                <w:szCs w:val="20"/>
              </w:rPr>
              <w:t>Površina</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0D8B85" w14:textId="068CAAC1" w:rsidR="004B0B1B" w:rsidRPr="008F666A" w:rsidRDefault="004B0B1B" w:rsidP="00D96880">
            <w:pPr>
              <w:spacing w:before="60" w:after="60"/>
              <w:jc w:val="center"/>
              <w:rPr>
                <w:rFonts w:asciiTheme="majorHAnsi" w:hAnsiTheme="majorHAnsi" w:cs="Arial"/>
                <w:b/>
                <w:i/>
                <w:sz w:val="20"/>
                <w:szCs w:val="20"/>
              </w:rPr>
            </w:pPr>
            <w:r w:rsidRPr="008F666A">
              <w:rPr>
                <w:rFonts w:asciiTheme="majorHAnsi" w:hAnsiTheme="majorHAnsi" w:cs="Arial"/>
                <w:b/>
                <w:i/>
                <w:sz w:val="20"/>
                <w:szCs w:val="20"/>
              </w:rPr>
              <w:t>Trenutno stanje</w:t>
            </w:r>
          </w:p>
        </w:tc>
      </w:tr>
      <w:tr w:rsidR="004B0B1B" w:rsidRPr="008F666A" w14:paraId="2A686FB3" w14:textId="4FD12FB6" w:rsidTr="008F0AB6">
        <w:trPr>
          <w:trHeight w:val="230"/>
        </w:trPr>
        <w:tc>
          <w:tcPr>
            <w:tcW w:w="62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DD934B" w14:textId="558EE5E8" w:rsidR="004B0B1B" w:rsidRPr="008F666A" w:rsidRDefault="004B0B1B" w:rsidP="00D96880">
            <w:pPr>
              <w:spacing w:before="60" w:after="60"/>
              <w:jc w:val="both"/>
              <w:rPr>
                <w:rFonts w:asciiTheme="majorHAnsi" w:hAnsiTheme="majorHAnsi" w:cs="Arial"/>
                <w:b/>
                <w:sz w:val="20"/>
                <w:szCs w:val="20"/>
              </w:rPr>
            </w:pPr>
            <w:r w:rsidRPr="008F666A">
              <w:rPr>
                <w:rFonts w:asciiTheme="majorHAnsi" w:hAnsiTheme="majorHAnsi" w:cs="Arial"/>
                <w:b/>
                <w:sz w:val="20"/>
                <w:szCs w:val="20"/>
              </w:rPr>
              <w:t>DRŽAVNI PLANSKI DOKUMENTI</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1B4A82" w14:textId="0D21261F" w:rsidR="004B0B1B" w:rsidRPr="008F666A" w:rsidRDefault="004B0B1B" w:rsidP="00D96880">
            <w:pPr>
              <w:spacing w:before="60" w:after="60"/>
              <w:jc w:val="center"/>
              <w:rPr>
                <w:rFonts w:asciiTheme="majorHAnsi" w:hAnsiTheme="majorHAnsi" w:cs="Arial"/>
                <w:b/>
                <w:sz w:val="20"/>
                <w:szCs w:val="20"/>
              </w:rPr>
            </w:pPr>
            <w:r w:rsidRPr="008F666A">
              <w:rPr>
                <w:rFonts w:asciiTheme="majorHAnsi" w:hAnsiTheme="majorHAnsi" w:cs="Arial"/>
                <w:b/>
                <w:i/>
                <w:sz w:val="20"/>
                <w:szCs w:val="20"/>
              </w:rPr>
              <w:t>ha</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02732" w14:textId="4BC01880" w:rsidR="004B0B1B" w:rsidRPr="008F666A" w:rsidRDefault="004B0B1B" w:rsidP="00D96880">
            <w:pPr>
              <w:spacing w:before="60" w:after="60"/>
              <w:jc w:val="center"/>
              <w:rPr>
                <w:rFonts w:asciiTheme="majorHAnsi" w:hAnsiTheme="majorHAnsi" w:cs="Arial"/>
                <w:b/>
                <w:sz w:val="20"/>
                <w:szCs w:val="20"/>
              </w:rPr>
            </w:pPr>
            <w:r w:rsidRPr="008F666A">
              <w:rPr>
                <w:rFonts w:asciiTheme="majorHAnsi" w:hAnsiTheme="majorHAnsi" w:cs="Arial"/>
                <w:b/>
                <w:i/>
                <w:sz w:val="20"/>
                <w:szCs w:val="20"/>
              </w:rPr>
              <w:t>Trenutno stanje</w:t>
            </w:r>
          </w:p>
        </w:tc>
      </w:tr>
      <w:tr w:rsidR="002B7A64" w:rsidRPr="008F666A" w14:paraId="6A999A23" w14:textId="77777777" w:rsidTr="008F0AB6">
        <w:trPr>
          <w:trHeight w:val="704"/>
        </w:trPr>
        <w:tc>
          <w:tcPr>
            <w:tcW w:w="1306" w:type="dxa"/>
            <w:vMerge w:val="restart"/>
            <w:tcBorders>
              <w:top w:val="single" w:sz="4" w:space="0" w:color="auto"/>
              <w:left w:val="single" w:sz="4" w:space="0" w:color="000000"/>
            </w:tcBorders>
            <w:vAlign w:val="center"/>
          </w:tcPr>
          <w:p w14:paraId="0391FC80" w14:textId="77777777" w:rsidR="002B7A64" w:rsidRPr="008F666A" w:rsidRDefault="002B7A64"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DRŽAVNA</w:t>
            </w:r>
          </w:p>
          <w:p w14:paraId="12905F25" w14:textId="77777777" w:rsidR="002B7A64" w:rsidRPr="008F666A" w:rsidRDefault="002B7A64"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STUDIJA LOKACIJE</w:t>
            </w:r>
          </w:p>
        </w:tc>
        <w:tc>
          <w:tcPr>
            <w:tcW w:w="4961" w:type="dxa"/>
            <w:tcBorders>
              <w:top w:val="single" w:sz="4" w:space="0" w:color="auto"/>
              <w:left w:val="single" w:sz="4" w:space="0" w:color="000000"/>
              <w:bottom w:val="single" w:sz="4" w:space="0" w:color="auto"/>
              <w:right w:val="single" w:sz="4" w:space="0" w:color="auto"/>
            </w:tcBorders>
            <w:vAlign w:val="center"/>
          </w:tcPr>
          <w:p w14:paraId="2F7C91D0" w14:textId="7B00E546" w:rsidR="002B7A64" w:rsidRPr="008F666A" w:rsidRDefault="002B7A64" w:rsidP="00D96880">
            <w:pPr>
              <w:spacing w:before="60" w:after="60"/>
              <w:rPr>
                <w:rFonts w:asciiTheme="majorHAnsi" w:hAnsiTheme="majorHAnsi" w:cs="Arial"/>
                <w:sz w:val="20"/>
                <w:szCs w:val="20"/>
                <w:lang w:val="it-IT"/>
              </w:rPr>
            </w:pPr>
            <w:r w:rsidRPr="008F666A">
              <w:rPr>
                <w:rFonts w:asciiTheme="majorHAnsi" w:hAnsiTheme="majorHAnsi" w:cs="Arial"/>
                <w:sz w:val="20"/>
                <w:szCs w:val="20"/>
                <w:lang w:val="it-IT"/>
              </w:rPr>
              <w:t xml:space="preserve">1. Izmjena i dopuna DSL “Arsenal” (dio sektora 22), </w:t>
            </w:r>
            <w:r w:rsidR="00274EBA" w:rsidRPr="008F666A">
              <w:rPr>
                <w:rFonts w:asciiTheme="majorHAnsi" w:hAnsiTheme="majorHAnsi" w:cs="Arial"/>
                <w:sz w:val="20"/>
                <w:szCs w:val="20"/>
                <w:lang w:val="it-IT"/>
              </w:rPr>
              <w:t>“Sl.list CG</w:t>
            </w:r>
            <w:r w:rsidR="00293FD5" w:rsidRPr="008F666A">
              <w:rPr>
                <w:rFonts w:asciiTheme="majorHAnsi" w:hAnsiTheme="majorHAnsi" w:cs="Arial"/>
                <w:sz w:val="20"/>
                <w:szCs w:val="20"/>
                <w:lang w:val="it-IT"/>
              </w:rPr>
              <w:t>”,</w:t>
            </w:r>
            <w:r w:rsidR="004E5D16" w:rsidRPr="008F666A">
              <w:rPr>
                <w:rFonts w:asciiTheme="majorHAnsi" w:hAnsiTheme="majorHAnsi" w:cs="Arial"/>
                <w:sz w:val="20"/>
                <w:szCs w:val="20"/>
                <w:lang w:val="it-IT"/>
              </w:rPr>
              <w:t xml:space="preserve"> </w:t>
            </w:r>
            <w:r w:rsidRPr="008F666A">
              <w:rPr>
                <w:rFonts w:asciiTheme="majorHAnsi" w:hAnsiTheme="majorHAnsi" w:cs="Arial"/>
                <w:sz w:val="20"/>
                <w:szCs w:val="20"/>
                <w:lang w:val="it-IT"/>
              </w:rPr>
              <w:t>br. 57/19</w:t>
            </w:r>
          </w:p>
        </w:tc>
        <w:tc>
          <w:tcPr>
            <w:tcW w:w="1134" w:type="dxa"/>
            <w:tcBorders>
              <w:top w:val="single" w:sz="4" w:space="0" w:color="auto"/>
              <w:left w:val="single" w:sz="4" w:space="0" w:color="auto"/>
              <w:bottom w:val="single" w:sz="4" w:space="0" w:color="auto"/>
              <w:right w:val="single" w:sz="4" w:space="0" w:color="auto"/>
            </w:tcBorders>
            <w:vAlign w:val="center"/>
          </w:tcPr>
          <w:p w14:paraId="58F2A956" w14:textId="153668DF"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168,52</w:t>
            </w:r>
          </w:p>
        </w:tc>
        <w:tc>
          <w:tcPr>
            <w:tcW w:w="2410" w:type="dxa"/>
            <w:tcBorders>
              <w:top w:val="single" w:sz="4" w:space="0" w:color="auto"/>
              <w:left w:val="single" w:sz="4" w:space="0" w:color="auto"/>
              <w:bottom w:val="single" w:sz="4" w:space="0" w:color="auto"/>
              <w:right w:val="single" w:sz="4" w:space="0" w:color="000000"/>
            </w:tcBorders>
            <w:vAlign w:val="center"/>
          </w:tcPr>
          <w:p w14:paraId="603D1FB9"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70571ABC" w14:textId="523CA687"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kopno</w:t>
            </w:r>
            <w:r w:rsidR="002B7A64" w:rsidRPr="008F666A">
              <w:rPr>
                <w:rFonts w:asciiTheme="majorHAnsi" w:hAnsiTheme="majorHAnsi" w:cs="Arial"/>
                <w:sz w:val="20"/>
                <w:szCs w:val="20"/>
                <w:lang w:val="it-IT"/>
              </w:rPr>
              <w:t xml:space="preserve"> </w:t>
            </w:r>
            <w:r w:rsidR="002B7A64" w:rsidRPr="008F666A">
              <w:rPr>
                <w:rFonts w:asciiTheme="majorHAnsi" w:hAnsiTheme="majorHAnsi" w:cs="Arial"/>
                <w:b/>
                <w:sz w:val="20"/>
                <w:szCs w:val="20"/>
                <w:lang w:val="it-IT"/>
              </w:rPr>
              <w:t>29,42</w:t>
            </w:r>
            <w:r w:rsidR="002B7A64" w:rsidRPr="008F666A">
              <w:rPr>
                <w:rFonts w:asciiTheme="majorHAnsi" w:hAnsiTheme="majorHAnsi" w:cs="Arial"/>
                <w:sz w:val="20"/>
                <w:szCs w:val="20"/>
                <w:lang w:val="it-IT"/>
              </w:rPr>
              <w:t xml:space="preserve"> ha,</w:t>
            </w:r>
          </w:p>
          <w:p w14:paraId="7E1E4713" w14:textId="751F49AF"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more</w:t>
            </w:r>
            <w:r w:rsidR="002B7A64" w:rsidRPr="008F666A">
              <w:rPr>
                <w:rFonts w:asciiTheme="majorHAnsi" w:hAnsiTheme="majorHAnsi" w:cs="Arial"/>
                <w:sz w:val="20"/>
                <w:szCs w:val="20"/>
                <w:lang w:val="it-IT"/>
              </w:rPr>
              <w:t xml:space="preserve"> 139,10 ha</w:t>
            </w:r>
          </w:p>
        </w:tc>
      </w:tr>
      <w:tr w:rsidR="002B7A64" w:rsidRPr="008F666A" w14:paraId="28850E3A" w14:textId="77777777" w:rsidTr="008F0AB6">
        <w:trPr>
          <w:trHeight w:val="1055"/>
        </w:trPr>
        <w:tc>
          <w:tcPr>
            <w:tcW w:w="1306" w:type="dxa"/>
            <w:vMerge/>
            <w:tcBorders>
              <w:left w:val="single" w:sz="4" w:space="0" w:color="000000"/>
            </w:tcBorders>
            <w:vAlign w:val="center"/>
          </w:tcPr>
          <w:p w14:paraId="21BB22D5"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auto"/>
            </w:tcBorders>
            <w:vAlign w:val="center"/>
          </w:tcPr>
          <w:p w14:paraId="1F8AB0F1" w14:textId="072B6CBD" w:rsidR="002B7A64" w:rsidRPr="008F666A" w:rsidRDefault="002B7A64" w:rsidP="00D96880">
            <w:pPr>
              <w:spacing w:before="60" w:after="60"/>
              <w:rPr>
                <w:rFonts w:asciiTheme="majorHAnsi" w:hAnsiTheme="majorHAnsi" w:cs="Arial"/>
                <w:sz w:val="20"/>
                <w:szCs w:val="20"/>
                <w:lang w:val="pl-PL"/>
              </w:rPr>
            </w:pPr>
            <w:r w:rsidRPr="008F666A">
              <w:rPr>
                <w:rFonts w:asciiTheme="majorHAnsi" w:hAnsiTheme="majorHAnsi" w:cs="Arial"/>
                <w:sz w:val="20"/>
                <w:szCs w:val="20"/>
                <w:lang w:val="pl-PL"/>
              </w:rPr>
              <w:t>2. Župa-Bonići (dio sektora 22 i sektor 23)</w:t>
            </w:r>
            <w:r w:rsidR="006008E0" w:rsidRPr="008F666A">
              <w:rPr>
                <w:rFonts w:asciiTheme="majorHAnsi" w:hAnsiTheme="majorHAnsi" w:cs="Arial"/>
                <w:sz w:val="20"/>
                <w:szCs w:val="20"/>
                <w:lang w:val="pl-PL"/>
              </w:rPr>
              <w:t>,</w:t>
            </w:r>
            <w:r w:rsidRPr="008F666A">
              <w:rPr>
                <w:rFonts w:asciiTheme="majorHAnsi" w:hAnsiTheme="majorHAnsi" w:cs="Arial"/>
                <w:b/>
                <w:bCs/>
                <w:sz w:val="20"/>
                <w:szCs w:val="20"/>
                <w:lang w:val="hr-HR" w:eastAsia="hr-HR"/>
              </w:rPr>
              <w:t xml:space="preserve"> </w:t>
            </w:r>
            <w:r w:rsidR="00274EBA" w:rsidRPr="008F666A">
              <w:rPr>
                <w:rFonts w:asciiTheme="majorHAnsi" w:hAnsiTheme="majorHAnsi" w:cs="Arial"/>
                <w:bCs/>
                <w:sz w:val="20"/>
                <w:szCs w:val="20"/>
                <w:lang w:val="hr-HR" w:eastAsia="hr-HR"/>
              </w:rPr>
              <w:t>“Sl.list CG</w:t>
            </w:r>
            <w:r w:rsidR="00293FD5" w:rsidRPr="008F666A">
              <w:rPr>
                <w:rFonts w:asciiTheme="majorHAnsi" w:hAnsiTheme="majorHAnsi" w:cs="Arial"/>
                <w:bCs/>
                <w:sz w:val="20"/>
                <w:szCs w:val="20"/>
                <w:lang w:val="hr-HR" w:eastAsia="hr-HR"/>
              </w:rPr>
              <w:t>”,</w:t>
            </w:r>
            <w:r w:rsidR="004E5D16" w:rsidRPr="008F666A">
              <w:rPr>
                <w:rFonts w:asciiTheme="majorHAnsi" w:hAnsiTheme="majorHAnsi" w:cs="Arial"/>
                <w:bCs/>
                <w:sz w:val="20"/>
                <w:szCs w:val="20"/>
                <w:lang w:val="hr-HR" w:eastAsia="hr-HR"/>
              </w:rPr>
              <w:t xml:space="preserve"> </w:t>
            </w:r>
            <w:r w:rsidRPr="008F666A">
              <w:rPr>
                <w:rFonts w:asciiTheme="majorHAnsi" w:hAnsiTheme="majorHAnsi" w:cs="Arial"/>
                <w:bCs/>
                <w:sz w:val="20"/>
                <w:szCs w:val="20"/>
                <w:lang w:val="hr-HR" w:eastAsia="hr-HR"/>
              </w:rPr>
              <w:t>br. 68/10</w:t>
            </w:r>
          </w:p>
        </w:tc>
        <w:tc>
          <w:tcPr>
            <w:tcW w:w="1134" w:type="dxa"/>
            <w:tcBorders>
              <w:top w:val="single" w:sz="4" w:space="0" w:color="auto"/>
              <w:left w:val="single" w:sz="4" w:space="0" w:color="000000"/>
              <w:bottom w:val="single" w:sz="4" w:space="0" w:color="auto"/>
            </w:tcBorders>
            <w:vAlign w:val="center"/>
          </w:tcPr>
          <w:p w14:paraId="26B2E212" w14:textId="77777777"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124,72</w:t>
            </w:r>
          </w:p>
        </w:tc>
        <w:tc>
          <w:tcPr>
            <w:tcW w:w="2410" w:type="dxa"/>
            <w:tcBorders>
              <w:top w:val="single" w:sz="4" w:space="0" w:color="auto"/>
              <w:left w:val="single" w:sz="4" w:space="0" w:color="000000"/>
              <w:bottom w:val="single" w:sz="4" w:space="0" w:color="auto"/>
              <w:right w:val="single" w:sz="4" w:space="0" w:color="000000"/>
            </w:tcBorders>
            <w:vAlign w:val="center"/>
          </w:tcPr>
          <w:p w14:paraId="538C0D58"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3797A22F" w14:textId="12E9B7AC"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kopno</w:t>
            </w:r>
            <w:r w:rsidR="002B7A64" w:rsidRPr="008F666A">
              <w:rPr>
                <w:rFonts w:asciiTheme="majorHAnsi" w:hAnsiTheme="majorHAnsi" w:cs="Arial"/>
                <w:sz w:val="20"/>
                <w:szCs w:val="20"/>
                <w:lang w:val="it-IT"/>
              </w:rPr>
              <w:t xml:space="preserve"> </w:t>
            </w:r>
            <w:r w:rsidR="002B7A64" w:rsidRPr="008F666A">
              <w:rPr>
                <w:rFonts w:asciiTheme="majorHAnsi" w:hAnsiTheme="majorHAnsi" w:cs="Arial"/>
                <w:b/>
                <w:sz w:val="20"/>
                <w:szCs w:val="20"/>
                <w:lang w:val="it-IT"/>
              </w:rPr>
              <w:t>66,39</w:t>
            </w:r>
            <w:r w:rsidR="002B7A64" w:rsidRPr="008F666A">
              <w:rPr>
                <w:rFonts w:asciiTheme="majorHAnsi" w:hAnsiTheme="majorHAnsi" w:cs="Arial"/>
                <w:sz w:val="20"/>
                <w:szCs w:val="20"/>
                <w:lang w:val="it-IT"/>
              </w:rPr>
              <w:t xml:space="preserve"> ha,</w:t>
            </w:r>
          </w:p>
          <w:p w14:paraId="4F35B027" w14:textId="4F7B33DE"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more</w:t>
            </w:r>
            <w:r w:rsidR="002B7A64" w:rsidRPr="008F666A">
              <w:rPr>
                <w:rFonts w:asciiTheme="majorHAnsi" w:hAnsiTheme="majorHAnsi" w:cs="Arial"/>
                <w:sz w:val="20"/>
                <w:szCs w:val="20"/>
                <w:lang w:val="it-IT"/>
              </w:rPr>
              <w:t xml:space="preserve"> 58,33 ha</w:t>
            </w:r>
          </w:p>
          <w:p w14:paraId="5B60B823" w14:textId="7F42CEDB" w:rsidR="002B7A64"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u izradi izmjene i dopune</w:t>
            </w:r>
          </w:p>
        </w:tc>
      </w:tr>
      <w:tr w:rsidR="002B7A64" w:rsidRPr="008F666A" w14:paraId="3C766646" w14:textId="77777777" w:rsidTr="008F0AB6">
        <w:trPr>
          <w:trHeight w:val="656"/>
        </w:trPr>
        <w:tc>
          <w:tcPr>
            <w:tcW w:w="1306" w:type="dxa"/>
            <w:vMerge/>
            <w:tcBorders>
              <w:left w:val="single" w:sz="4" w:space="0" w:color="000000"/>
            </w:tcBorders>
            <w:vAlign w:val="center"/>
          </w:tcPr>
          <w:p w14:paraId="137F960C"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tcBorders>
            <w:vAlign w:val="center"/>
          </w:tcPr>
          <w:p w14:paraId="1B32FAC1" w14:textId="56180788" w:rsidR="002B7A64" w:rsidRPr="008F666A" w:rsidRDefault="002B7A64" w:rsidP="0045170D">
            <w:pPr>
              <w:spacing w:before="60" w:after="60"/>
              <w:rPr>
                <w:rFonts w:asciiTheme="majorHAnsi" w:hAnsiTheme="majorHAnsi" w:cs="Arial"/>
                <w:sz w:val="20"/>
                <w:szCs w:val="20"/>
                <w:lang w:val="pt-BR"/>
              </w:rPr>
            </w:pPr>
            <w:r w:rsidRPr="008F666A">
              <w:rPr>
                <w:rFonts w:asciiTheme="majorHAnsi" w:hAnsiTheme="majorHAnsi" w:cs="Arial"/>
                <w:sz w:val="20"/>
                <w:szCs w:val="20"/>
                <w:lang w:val="pt-BR"/>
              </w:rPr>
              <w:t>3.Kala</w:t>
            </w:r>
            <w:r w:rsidR="0045170D" w:rsidRPr="008F666A">
              <w:rPr>
                <w:rFonts w:asciiTheme="majorHAnsi" w:hAnsiTheme="majorHAnsi" w:cs="Arial"/>
                <w:sz w:val="20"/>
                <w:szCs w:val="20"/>
                <w:lang w:val="pt-BR"/>
              </w:rPr>
              <w:t>rd</w:t>
            </w:r>
            <w:r w:rsidRPr="008F666A">
              <w:rPr>
                <w:rFonts w:asciiTheme="majorHAnsi" w:hAnsiTheme="majorHAnsi" w:cs="Arial"/>
                <w:sz w:val="20"/>
                <w:szCs w:val="20"/>
                <w:lang w:val="pt-BR"/>
              </w:rPr>
              <w:t>ovo-Ostrvo Cvijeća-Brdišta</w:t>
            </w:r>
            <w:r w:rsidR="006008E0" w:rsidRPr="008F666A">
              <w:rPr>
                <w:rFonts w:asciiTheme="majorHAnsi" w:hAnsiTheme="majorHAnsi" w:cs="Arial"/>
                <w:sz w:val="20"/>
                <w:szCs w:val="20"/>
                <w:lang w:val="pt-BR"/>
              </w:rPr>
              <w:t xml:space="preserve"> </w:t>
            </w:r>
            <w:r w:rsidRPr="008F666A">
              <w:rPr>
                <w:rFonts w:asciiTheme="majorHAnsi" w:hAnsiTheme="majorHAnsi" w:cs="Arial"/>
                <w:sz w:val="20"/>
                <w:szCs w:val="20"/>
                <w:lang w:val="pt-BR"/>
              </w:rPr>
              <w:t>(sektor 25)</w:t>
            </w:r>
            <w:r w:rsidR="006008E0" w:rsidRPr="008F666A">
              <w:rPr>
                <w:rFonts w:asciiTheme="majorHAnsi" w:hAnsiTheme="majorHAnsi" w:cs="Arial"/>
                <w:sz w:val="20"/>
                <w:szCs w:val="20"/>
                <w:lang w:val="pt-BR"/>
              </w:rPr>
              <w:t xml:space="preserve">, </w:t>
            </w:r>
            <w:r w:rsidR="00274EBA" w:rsidRPr="008F666A">
              <w:rPr>
                <w:rFonts w:asciiTheme="majorHAnsi" w:hAnsiTheme="majorHAnsi" w:cs="Arial"/>
                <w:bCs/>
                <w:sz w:val="20"/>
                <w:szCs w:val="20"/>
                <w:lang w:val="hr-HR" w:eastAsia="hr-HR"/>
              </w:rPr>
              <w:t>“Sl.list CG</w:t>
            </w:r>
            <w:r w:rsidR="00293FD5" w:rsidRPr="008F666A">
              <w:rPr>
                <w:rFonts w:asciiTheme="majorHAnsi" w:hAnsiTheme="majorHAnsi" w:cs="Arial"/>
                <w:bCs/>
                <w:sz w:val="20"/>
                <w:szCs w:val="20"/>
                <w:lang w:val="hr-HR" w:eastAsia="hr-HR"/>
              </w:rPr>
              <w:t>”,</w:t>
            </w:r>
            <w:r w:rsidR="004E5D16" w:rsidRPr="008F666A">
              <w:rPr>
                <w:rFonts w:asciiTheme="majorHAnsi" w:hAnsiTheme="majorHAnsi" w:cs="Arial"/>
                <w:bCs/>
                <w:sz w:val="20"/>
                <w:szCs w:val="20"/>
                <w:lang w:val="hr-HR" w:eastAsia="hr-HR"/>
              </w:rPr>
              <w:t xml:space="preserve"> </w:t>
            </w:r>
            <w:r w:rsidRPr="008F666A">
              <w:rPr>
                <w:rFonts w:asciiTheme="majorHAnsi" w:hAnsiTheme="majorHAnsi" w:cs="Arial"/>
                <w:bCs/>
                <w:sz w:val="20"/>
                <w:szCs w:val="20"/>
                <w:lang w:val="hr-HR" w:eastAsia="hr-HR"/>
              </w:rPr>
              <w:t>br. 77/10</w:t>
            </w:r>
          </w:p>
        </w:tc>
        <w:tc>
          <w:tcPr>
            <w:tcW w:w="1134" w:type="dxa"/>
            <w:tcBorders>
              <w:top w:val="single" w:sz="4" w:space="0" w:color="auto"/>
              <w:left w:val="single" w:sz="4" w:space="0" w:color="000000"/>
            </w:tcBorders>
            <w:vAlign w:val="center"/>
          </w:tcPr>
          <w:p w14:paraId="0DCA6F6B" w14:textId="6361F5FF"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200,74</w:t>
            </w:r>
          </w:p>
        </w:tc>
        <w:tc>
          <w:tcPr>
            <w:tcW w:w="2410" w:type="dxa"/>
            <w:tcBorders>
              <w:top w:val="single" w:sz="4" w:space="0" w:color="auto"/>
              <w:left w:val="single" w:sz="4" w:space="0" w:color="000000"/>
              <w:right w:val="single" w:sz="4" w:space="0" w:color="000000"/>
            </w:tcBorders>
            <w:vAlign w:val="center"/>
          </w:tcPr>
          <w:p w14:paraId="03B9E30A"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2A212348" w14:textId="3F22717D"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xml:space="preserve">- kopno </w:t>
            </w:r>
            <w:r w:rsidR="002B7A64" w:rsidRPr="008F666A">
              <w:rPr>
                <w:rFonts w:asciiTheme="majorHAnsi" w:hAnsiTheme="majorHAnsi" w:cs="Arial"/>
                <w:b/>
                <w:sz w:val="20"/>
                <w:szCs w:val="20"/>
                <w:lang w:val="it-IT"/>
              </w:rPr>
              <w:t xml:space="preserve">146,24 </w:t>
            </w:r>
            <w:r w:rsidR="002B7A64" w:rsidRPr="008F666A">
              <w:rPr>
                <w:rFonts w:asciiTheme="majorHAnsi" w:hAnsiTheme="majorHAnsi" w:cs="Arial"/>
                <w:sz w:val="20"/>
                <w:szCs w:val="20"/>
                <w:lang w:val="it-IT"/>
              </w:rPr>
              <w:t>ha,</w:t>
            </w:r>
          </w:p>
          <w:p w14:paraId="17AF55AC" w14:textId="3EA207F8"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more</w:t>
            </w:r>
            <w:r w:rsidR="002B7A64" w:rsidRPr="008F666A">
              <w:rPr>
                <w:rFonts w:asciiTheme="majorHAnsi" w:hAnsiTheme="majorHAnsi" w:cs="Arial"/>
                <w:sz w:val="20"/>
                <w:szCs w:val="20"/>
                <w:lang w:val="it-IT"/>
              </w:rPr>
              <w:t xml:space="preserve"> 54,5 ha</w:t>
            </w:r>
          </w:p>
        </w:tc>
      </w:tr>
      <w:tr w:rsidR="002B7A64" w:rsidRPr="008F666A" w14:paraId="18306986" w14:textId="77777777" w:rsidTr="008F0AB6">
        <w:trPr>
          <w:trHeight w:val="708"/>
        </w:trPr>
        <w:tc>
          <w:tcPr>
            <w:tcW w:w="1306" w:type="dxa"/>
            <w:vMerge/>
            <w:tcBorders>
              <w:left w:val="single" w:sz="4" w:space="0" w:color="000000"/>
            </w:tcBorders>
            <w:vAlign w:val="center"/>
          </w:tcPr>
          <w:p w14:paraId="253E6D83"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auto"/>
            </w:tcBorders>
            <w:vAlign w:val="center"/>
          </w:tcPr>
          <w:p w14:paraId="6E2C9440" w14:textId="3D2C8385" w:rsidR="002B7A64" w:rsidRPr="008F666A" w:rsidRDefault="002B7A64" w:rsidP="00D96880">
            <w:pPr>
              <w:spacing w:before="60" w:after="60"/>
              <w:rPr>
                <w:rFonts w:asciiTheme="majorHAnsi" w:hAnsiTheme="majorHAnsi" w:cs="Arial"/>
                <w:sz w:val="20"/>
                <w:szCs w:val="20"/>
                <w:lang w:val="da-DK"/>
              </w:rPr>
            </w:pPr>
            <w:r w:rsidRPr="008F666A">
              <w:rPr>
                <w:rFonts w:asciiTheme="majorHAnsi" w:hAnsiTheme="majorHAnsi" w:cs="Arial"/>
                <w:sz w:val="20"/>
                <w:szCs w:val="20"/>
                <w:lang w:val="da-DK"/>
              </w:rPr>
              <w:t>4. Ostrvo Sveti Marko (sektor 26)</w:t>
            </w:r>
            <w:r w:rsidR="006008E0" w:rsidRPr="008F666A">
              <w:rPr>
                <w:rFonts w:asciiTheme="majorHAnsi" w:hAnsiTheme="majorHAnsi" w:cs="Arial"/>
                <w:sz w:val="20"/>
                <w:szCs w:val="20"/>
                <w:lang w:val="da-DK"/>
              </w:rPr>
              <w:t>,</w:t>
            </w:r>
            <w:r w:rsidRPr="008F666A">
              <w:rPr>
                <w:rFonts w:asciiTheme="majorHAnsi" w:hAnsiTheme="majorHAnsi" w:cs="Arial"/>
                <w:sz w:val="20"/>
                <w:szCs w:val="20"/>
                <w:lang w:val="da-DK"/>
              </w:rPr>
              <w:t xml:space="preserve"> </w:t>
            </w:r>
            <w:r w:rsidR="00274EBA" w:rsidRPr="008F666A">
              <w:rPr>
                <w:rFonts w:asciiTheme="majorHAnsi" w:hAnsiTheme="majorHAnsi" w:cs="Arial"/>
                <w:sz w:val="20"/>
                <w:szCs w:val="20"/>
                <w:lang w:val="es-ES"/>
              </w:rPr>
              <w:t>“Sl.list CG</w:t>
            </w:r>
            <w:r w:rsidR="00293FD5" w:rsidRPr="008F666A">
              <w:rPr>
                <w:rFonts w:asciiTheme="majorHAnsi" w:hAnsiTheme="majorHAnsi" w:cs="Arial"/>
                <w:sz w:val="20"/>
                <w:szCs w:val="20"/>
                <w:lang w:val="es-ES"/>
              </w:rPr>
              <w:t>”,</w:t>
            </w:r>
            <w:r w:rsidR="004E5D16" w:rsidRPr="008F666A">
              <w:rPr>
                <w:rFonts w:asciiTheme="majorHAnsi" w:hAnsiTheme="majorHAnsi" w:cs="Arial"/>
                <w:sz w:val="20"/>
                <w:szCs w:val="20"/>
                <w:lang w:val="es-ES"/>
              </w:rPr>
              <w:t xml:space="preserve"> </w:t>
            </w:r>
            <w:r w:rsidRPr="008F666A">
              <w:rPr>
                <w:rFonts w:asciiTheme="majorHAnsi" w:hAnsiTheme="majorHAnsi" w:cs="Arial"/>
                <w:sz w:val="20"/>
                <w:szCs w:val="20"/>
                <w:lang w:val="es-ES"/>
              </w:rPr>
              <w:t>br.7/10</w:t>
            </w:r>
          </w:p>
        </w:tc>
        <w:tc>
          <w:tcPr>
            <w:tcW w:w="1134" w:type="dxa"/>
            <w:tcBorders>
              <w:top w:val="single" w:sz="4" w:space="0" w:color="auto"/>
              <w:left w:val="single" w:sz="4" w:space="0" w:color="000000"/>
              <w:bottom w:val="single" w:sz="4" w:space="0" w:color="auto"/>
            </w:tcBorders>
            <w:vAlign w:val="center"/>
          </w:tcPr>
          <w:p w14:paraId="205AE169" w14:textId="40272050"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179,60</w:t>
            </w:r>
          </w:p>
        </w:tc>
        <w:tc>
          <w:tcPr>
            <w:tcW w:w="2410" w:type="dxa"/>
            <w:tcBorders>
              <w:top w:val="single" w:sz="4" w:space="0" w:color="auto"/>
              <w:left w:val="single" w:sz="4" w:space="0" w:color="000000"/>
              <w:bottom w:val="single" w:sz="4" w:space="0" w:color="auto"/>
              <w:right w:val="single" w:sz="4" w:space="0" w:color="000000"/>
            </w:tcBorders>
            <w:vAlign w:val="center"/>
          </w:tcPr>
          <w:p w14:paraId="0E6D4758"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598640A0" w14:textId="053FAF8B"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kopno</w:t>
            </w:r>
            <w:r w:rsidR="002B7A64" w:rsidRPr="008F666A">
              <w:rPr>
                <w:rFonts w:asciiTheme="majorHAnsi" w:hAnsiTheme="majorHAnsi" w:cs="Arial"/>
                <w:sz w:val="20"/>
                <w:szCs w:val="20"/>
                <w:lang w:val="it-IT"/>
              </w:rPr>
              <w:t xml:space="preserve"> </w:t>
            </w:r>
            <w:r w:rsidR="002B7A64" w:rsidRPr="008F666A">
              <w:rPr>
                <w:rFonts w:asciiTheme="majorHAnsi" w:hAnsiTheme="majorHAnsi" w:cs="Arial"/>
                <w:b/>
                <w:sz w:val="20"/>
                <w:szCs w:val="20"/>
                <w:lang w:val="it-IT"/>
              </w:rPr>
              <w:t>34, 4</w:t>
            </w:r>
            <w:r w:rsidR="002B7A64" w:rsidRPr="008F666A">
              <w:rPr>
                <w:rFonts w:asciiTheme="majorHAnsi" w:hAnsiTheme="majorHAnsi" w:cs="Arial"/>
                <w:sz w:val="20"/>
                <w:szCs w:val="20"/>
                <w:lang w:val="it-IT"/>
              </w:rPr>
              <w:t xml:space="preserve"> ha</w:t>
            </w:r>
          </w:p>
          <w:p w14:paraId="0E6A1EE8" w14:textId="6BFFB1B6"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more</w:t>
            </w:r>
            <w:r w:rsidR="002B7A64" w:rsidRPr="008F666A">
              <w:rPr>
                <w:rFonts w:asciiTheme="majorHAnsi" w:hAnsiTheme="majorHAnsi" w:cs="Arial"/>
                <w:sz w:val="20"/>
                <w:szCs w:val="20"/>
                <w:lang w:val="it-IT"/>
              </w:rPr>
              <w:t xml:space="preserve"> 45,1 ha</w:t>
            </w:r>
          </w:p>
        </w:tc>
      </w:tr>
      <w:tr w:rsidR="002B7A64" w:rsidRPr="008F666A" w14:paraId="005AA513" w14:textId="77777777" w:rsidTr="008F0AB6">
        <w:trPr>
          <w:trHeight w:val="703"/>
        </w:trPr>
        <w:tc>
          <w:tcPr>
            <w:tcW w:w="1306" w:type="dxa"/>
            <w:vMerge/>
            <w:tcBorders>
              <w:left w:val="single" w:sz="4" w:space="0" w:color="000000"/>
            </w:tcBorders>
            <w:vAlign w:val="center"/>
          </w:tcPr>
          <w:p w14:paraId="144CF8D9"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auto"/>
            </w:tcBorders>
            <w:vAlign w:val="center"/>
          </w:tcPr>
          <w:p w14:paraId="2F6DFD04" w14:textId="73E563C1" w:rsidR="002B7A64" w:rsidRPr="008F666A" w:rsidRDefault="002B7A64" w:rsidP="00D96880">
            <w:pPr>
              <w:spacing w:before="60" w:after="60"/>
              <w:rPr>
                <w:rFonts w:asciiTheme="majorHAnsi" w:hAnsiTheme="majorHAnsi" w:cs="Arial"/>
                <w:sz w:val="20"/>
                <w:szCs w:val="20"/>
                <w:lang w:val="es-ES"/>
              </w:rPr>
            </w:pPr>
            <w:r w:rsidRPr="008F666A">
              <w:rPr>
                <w:rFonts w:asciiTheme="majorHAnsi" w:hAnsiTheme="majorHAnsi" w:cs="Arial"/>
                <w:sz w:val="20"/>
                <w:szCs w:val="20"/>
                <w:lang w:val="es-ES"/>
              </w:rPr>
              <w:t>5. dio Solila, Đuraševići-Kaluđerovina-Krickovina (dio sektora 27 i sektor 28)</w:t>
            </w:r>
            <w:r w:rsidR="006008E0" w:rsidRPr="008F666A">
              <w:rPr>
                <w:rFonts w:asciiTheme="majorHAnsi" w:hAnsiTheme="majorHAnsi" w:cs="Arial"/>
                <w:sz w:val="20"/>
                <w:szCs w:val="20"/>
                <w:lang w:val="es-ES"/>
              </w:rPr>
              <w:t>,</w:t>
            </w:r>
            <w:r w:rsidRPr="008F666A">
              <w:rPr>
                <w:rFonts w:asciiTheme="majorHAnsi" w:hAnsiTheme="majorHAnsi" w:cs="Arial"/>
                <w:sz w:val="20"/>
                <w:szCs w:val="20"/>
                <w:lang w:val="es-ES"/>
              </w:rPr>
              <w:t xml:space="preserve"> </w:t>
            </w:r>
            <w:r w:rsidR="00274EBA" w:rsidRPr="008F666A">
              <w:rPr>
                <w:rFonts w:asciiTheme="majorHAnsi" w:hAnsiTheme="majorHAnsi" w:cs="Arial"/>
                <w:bCs/>
                <w:sz w:val="20"/>
                <w:szCs w:val="20"/>
                <w:lang w:val="hr-HR" w:eastAsia="hr-HR"/>
              </w:rPr>
              <w:t>“Sl.list CG</w:t>
            </w:r>
            <w:r w:rsidR="00293FD5" w:rsidRPr="008F666A">
              <w:rPr>
                <w:rFonts w:asciiTheme="majorHAnsi" w:hAnsiTheme="majorHAnsi" w:cs="Arial"/>
                <w:bCs/>
                <w:sz w:val="20"/>
                <w:szCs w:val="20"/>
                <w:lang w:val="hr-HR" w:eastAsia="hr-HR"/>
              </w:rPr>
              <w:t>”,</w:t>
            </w:r>
            <w:r w:rsidR="004E5D16" w:rsidRPr="008F666A">
              <w:rPr>
                <w:rFonts w:asciiTheme="majorHAnsi" w:hAnsiTheme="majorHAnsi" w:cs="Arial"/>
                <w:bCs/>
                <w:sz w:val="20"/>
                <w:szCs w:val="20"/>
                <w:lang w:val="hr-HR" w:eastAsia="hr-HR"/>
              </w:rPr>
              <w:t xml:space="preserve"> </w:t>
            </w:r>
            <w:r w:rsidRPr="008F666A">
              <w:rPr>
                <w:rFonts w:asciiTheme="majorHAnsi" w:hAnsiTheme="majorHAnsi" w:cs="Arial"/>
                <w:bCs/>
                <w:sz w:val="20"/>
                <w:szCs w:val="20"/>
                <w:lang w:val="hr-HR" w:eastAsia="hr-HR"/>
              </w:rPr>
              <w:t>br. 7/10</w:t>
            </w:r>
          </w:p>
        </w:tc>
        <w:tc>
          <w:tcPr>
            <w:tcW w:w="1134" w:type="dxa"/>
            <w:tcBorders>
              <w:top w:val="single" w:sz="4" w:space="0" w:color="auto"/>
              <w:left w:val="single" w:sz="4" w:space="0" w:color="000000"/>
              <w:bottom w:val="single" w:sz="4" w:space="0" w:color="auto"/>
            </w:tcBorders>
            <w:vAlign w:val="center"/>
          </w:tcPr>
          <w:p w14:paraId="3E73C93F" w14:textId="380F6D63"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129,86</w:t>
            </w:r>
          </w:p>
        </w:tc>
        <w:tc>
          <w:tcPr>
            <w:tcW w:w="2410" w:type="dxa"/>
            <w:tcBorders>
              <w:top w:val="single" w:sz="4" w:space="0" w:color="auto"/>
              <w:left w:val="single" w:sz="4" w:space="0" w:color="000000"/>
              <w:bottom w:val="single" w:sz="4" w:space="0" w:color="auto"/>
              <w:right w:val="single" w:sz="4" w:space="0" w:color="000000"/>
            </w:tcBorders>
            <w:vAlign w:val="center"/>
          </w:tcPr>
          <w:p w14:paraId="445849A1"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7AFC59B0" w14:textId="23AC1EFF"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kopno</w:t>
            </w:r>
            <w:r w:rsidR="002B7A64" w:rsidRPr="008F666A">
              <w:rPr>
                <w:rFonts w:asciiTheme="majorHAnsi" w:hAnsiTheme="majorHAnsi" w:cs="Arial"/>
                <w:sz w:val="20"/>
                <w:szCs w:val="20"/>
                <w:lang w:val="it-IT"/>
              </w:rPr>
              <w:t xml:space="preserve"> </w:t>
            </w:r>
            <w:r w:rsidR="002B7A64" w:rsidRPr="008F666A">
              <w:rPr>
                <w:rFonts w:asciiTheme="majorHAnsi" w:hAnsiTheme="majorHAnsi" w:cs="Arial"/>
                <w:b/>
                <w:sz w:val="20"/>
                <w:szCs w:val="20"/>
                <w:lang w:val="it-IT"/>
              </w:rPr>
              <w:t>53,74</w:t>
            </w:r>
            <w:r w:rsidR="002B7A64" w:rsidRPr="008F666A">
              <w:rPr>
                <w:rFonts w:asciiTheme="majorHAnsi" w:hAnsiTheme="majorHAnsi" w:cs="Arial"/>
                <w:sz w:val="20"/>
                <w:szCs w:val="20"/>
                <w:lang w:val="it-IT"/>
              </w:rPr>
              <w:t xml:space="preserve"> ha</w:t>
            </w:r>
          </w:p>
          <w:p w14:paraId="3E09B30B" w14:textId="132EA6E2" w:rsidR="002B7A64" w:rsidRPr="008F666A" w:rsidRDefault="00C014F2" w:rsidP="00D96880">
            <w:pPr>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more</w:t>
            </w:r>
            <w:r w:rsidR="002B7A64" w:rsidRPr="008F666A">
              <w:rPr>
                <w:rFonts w:asciiTheme="majorHAnsi" w:hAnsiTheme="majorHAnsi" w:cs="Arial"/>
                <w:sz w:val="20"/>
                <w:szCs w:val="20"/>
                <w:lang w:val="it-IT"/>
              </w:rPr>
              <w:t xml:space="preserve"> 76,12 ha</w:t>
            </w:r>
          </w:p>
          <w:p w14:paraId="15267B73" w14:textId="77777777" w:rsidR="002B7A64" w:rsidRPr="008F666A" w:rsidRDefault="002B7A64" w:rsidP="00D96880">
            <w:pPr>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u izradi izmjene i dopune</w:t>
            </w:r>
          </w:p>
        </w:tc>
      </w:tr>
      <w:tr w:rsidR="002B7A64" w:rsidRPr="008F666A" w14:paraId="2D90FF55" w14:textId="77777777" w:rsidTr="008F0AB6">
        <w:trPr>
          <w:trHeight w:val="504"/>
        </w:trPr>
        <w:tc>
          <w:tcPr>
            <w:tcW w:w="1306" w:type="dxa"/>
            <w:vMerge/>
            <w:tcBorders>
              <w:left w:val="single" w:sz="4" w:space="0" w:color="000000"/>
            </w:tcBorders>
            <w:vAlign w:val="center"/>
          </w:tcPr>
          <w:p w14:paraId="307B8985"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auto"/>
            </w:tcBorders>
            <w:vAlign w:val="center"/>
          </w:tcPr>
          <w:p w14:paraId="4B48ABB5" w14:textId="6711FD3E" w:rsidR="002B7A64" w:rsidRPr="008F666A" w:rsidRDefault="002B7A64" w:rsidP="00D96880">
            <w:pPr>
              <w:spacing w:before="60" w:after="60"/>
              <w:rPr>
                <w:rFonts w:asciiTheme="majorHAnsi" w:hAnsiTheme="majorHAnsi" w:cs="Arial"/>
                <w:sz w:val="20"/>
                <w:szCs w:val="20"/>
                <w:lang w:val="it-IT"/>
              </w:rPr>
            </w:pPr>
            <w:r w:rsidRPr="008F666A">
              <w:rPr>
                <w:rFonts w:asciiTheme="majorHAnsi" w:hAnsiTheme="majorHAnsi" w:cs="Arial"/>
                <w:sz w:val="20"/>
                <w:szCs w:val="20"/>
                <w:lang w:val="da-DK"/>
              </w:rPr>
              <w:t xml:space="preserve">6. Krašići (sektor 29), </w:t>
            </w:r>
            <w:r w:rsidR="00274EBA" w:rsidRPr="008F666A">
              <w:rPr>
                <w:rFonts w:asciiTheme="majorHAnsi" w:hAnsiTheme="majorHAnsi" w:cs="Arial"/>
                <w:bCs/>
                <w:sz w:val="20"/>
                <w:szCs w:val="20"/>
                <w:lang w:val="hr-HR" w:eastAsia="hr-HR"/>
              </w:rPr>
              <w:t>“Sl.list CG</w:t>
            </w:r>
            <w:r w:rsidR="00293FD5" w:rsidRPr="008F666A">
              <w:rPr>
                <w:rFonts w:asciiTheme="majorHAnsi" w:hAnsiTheme="majorHAnsi" w:cs="Arial"/>
                <w:bCs/>
                <w:sz w:val="20"/>
                <w:szCs w:val="20"/>
                <w:lang w:val="hr-HR" w:eastAsia="hr-HR"/>
              </w:rPr>
              <w:t>”,</w:t>
            </w:r>
            <w:r w:rsidR="004E5D16" w:rsidRPr="008F666A">
              <w:rPr>
                <w:rFonts w:asciiTheme="majorHAnsi" w:hAnsiTheme="majorHAnsi" w:cs="Arial"/>
                <w:bCs/>
                <w:sz w:val="20"/>
                <w:szCs w:val="20"/>
                <w:lang w:val="hr-HR" w:eastAsia="hr-HR"/>
              </w:rPr>
              <w:t xml:space="preserve"> </w:t>
            </w:r>
            <w:r w:rsidRPr="008F666A">
              <w:rPr>
                <w:rFonts w:asciiTheme="majorHAnsi" w:hAnsiTheme="majorHAnsi" w:cs="Arial"/>
                <w:bCs/>
                <w:sz w:val="20"/>
                <w:szCs w:val="20"/>
                <w:lang w:val="hr-HR" w:eastAsia="hr-HR"/>
              </w:rPr>
              <w:t>br. 86/09</w:t>
            </w:r>
          </w:p>
        </w:tc>
        <w:tc>
          <w:tcPr>
            <w:tcW w:w="1134" w:type="dxa"/>
            <w:tcBorders>
              <w:top w:val="single" w:sz="4" w:space="0" w:color="auto"/>
              <w:left w:val="single" w:sz="4" w:space="0" w:color="000000"/>
              <w:bottom w:val="single" w:sz="4" w:space="0" w:color="auto"/>
            </w:tcBorders>
            <w:vAlign w:val="center"/>
          </w:tcPr>
          <w:p w14:paraId="3FCF66AD" w14:textId="42E43E04"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67,00</w:t>
            </w:r>
          </w:p>
        </w:tc>
        <w:tc>
          <w:tcPr>
            <w:tcW w:w="2410" w:type="dxa"/>
            <w:tcBorders>
              <w:top w:val="single" w:sz="4" w:space="0" w:color="auto"/>
              <w:left w:val="single" w:sz="4" w:space="0" w:color="000000"/>
              <w:bottom w:val="single" w:sz="4" w:space="0" w:color="auto"/>
              <w:right w:val="single" w:sz="4" w:space="0" w:color="000000"/>
            </w:tcBorders>
            <w:vAlign w:val="center"/>
          </w:tcPr>
          <w:p w14:paraId="45335029"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12A2C195" w14:textId="01ACB92D" w:rsidR="002B7A64" w:rsidRPr="008F666A" w:rsidRDefault="00C014F2" w:rsidP="00D96880">
            <w:pPr>
              <w:snapToGrid w:val="0"/>
              <w:spacing w:before="60" w:after="60"/>
              <w:jc w:val="center"/>
              <w:rPr>
                <w:rFonts w:asciiTheme="majorHAnsi" w:hAnsiTheme="majorHAnsi" w:cs="Arial"/>
                <w:sz w:val="20"/>
                <w:szCs w:val="20"/>
                <w:lang w:val="sr-Latn-ME" w:eastAsia="hr-HR"/>
              </w:rPr>
            </w:pPr>
            <w:r w:rsidRPr="008F666A">
              <w:rPr>
                <w:rFonts w:asciiTheme="majorHAnsi" w:hAnsiTheme="majorHAnsi" w:cs="Arial"/>
                <w:sz w:val="20"/>
                <w:szCs w:val="20"/>
                <w:lang w:val="sr-Latn-ME" w:eastAsia="hr-HR"/>
              </w:rPr>
              <w:t>- kopno</w:t>
            </w:r>
            <w:r w:rsidR="002B7A64" w:rsidRPr="008F666A">
              <w:rPr>
                <w:rFonts w:asciiTheme="majorHAnsi" w:hAnsiTheme="majorHAnsi" w:cs="Arial"/>
                <w:sz w:val="20"/>
                <w:szCs w:val="20"/>
                <w:lang w:val="sr-Latn-ME" w:eastAsia="hr-HR"/>
              </w:rPr>
              <w:t xml:space="preserve"> </w:t>
            </w:r>
            <w:r w:rsidR="002B7A64" w:rsidRPr="008F666A">
              <w:rPr>
                <w:rFonts w:asciiTheme="majorHAnsi" w:hAnsiTheme="majorHAnsi" w:cs="Arial"/>
                <w:b/>
                <w:sz w:val="20"/>
                <w:szCs w:val="20"/>
                <w:lang w:val="sr-Latn-ME" w:eastAsia="hr-HR"/>
              </w:rPr>
              <w:t>16,28</w:t>
            </w:r>
            <w:r w:rsidR="002B7A64" w:rsidRPr="008F666A">
              <w:rPr>
                <w:rFonts w:asciiTheme="majorHAnsi" w:hAnsiTheme="majorHAnsi" w:cs="Arial"/>
                <w:sz w:val="20"/>
                <w:szCs w:val="20"/>
                <w:lang w:val="sr-Latn-ME" w:eastAsia="hr-HR"/>
              </w:rPr>
              <w:t xml:space="preserve"> ha</w:t>
            </w:r>
          </w:p>
          <w:p w14:paraId="75E000F0" w14:textId="3E29A94B"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sr-Latn-ME" w:eastAsia="hr-HR"/>
              </w:rPr>
              <w:t>- more</w:t>
            </w:r>
            <w:r w:rsidR="002B7A64" w:rsidRPr="008F666A">
              <w:rPr>
                <w:rFonts w:asciiTheme="majorHAnsi" w:hAnsiTheme="majorHAnsi" w:cs="Arial"/>
                <w:sz w:val="20"/>
                <w:szCs w:val="20"/>
                <w:lang w:val="sr-Latn-ME" w:eastAsia="hr-HR"/>
              </w:rPr>
              <w:t xml:space="preserve"> 50,72 ha</w:t>
            </w:r>
          </w:p>
        </w:tc>
      </w:tr>
      <w:tr w:rsidR="002B7A64" w:rsidRPr="008F666A" w14:paraId="0CE92F67" w14:textId="77777777" w:rsidTr="00F23342">
        <w:trPr>
          <w:trHeight w:val="229"/>
        </w:trPr>
        <w:tc>
          <w:tcPr>
            <w:tcW w:w="1306" w:type="dxa"/>
            <w:vMerge/>
            <w:tcBorders>
              <w:left w:val="single" w:sz="4" w:space="0" w:color="000000"/>
            </w:tcBorders>
            <w:vAlign w:val="center"/>
          </w:tcPr>
          <w:p w14:paraId="40BBA4FD"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auto"/>
            </w:tcBorders>
            <w:vAlign w:val="center"/>
          </w:tcPr>
          <w:p w14:paraId="79B55C9E" w14:textId="3569034F" w:rsidR="002B7A64" w:rsidRPr="008F666A" w:rsidRDefault="002B7A64" w:rsidP="00D96880">
            <w:pPr>
              <w:snapToGrid w:val="0"/>
              <w:spacing w:before="60" w:after="60"/>
              <w:jc w:val="both"/>
              <w:rPr>
                <w:rFonts w:asciiTheme="majorHAnsi" w:hAnsiTheme="majorHAnsi" w:cs="Arial"/>
                <w:sz w:val="20"/>
                <w:szCs w:val="20"/>
                <w:lang w:val="da-DK"/>
              </w:rPr>
            </w:pPr>
            <w:r w:rsidRPr="008F666A">
              <w:rPr>
                <w:rFonts w:asciiTheme="majorHAnsi" w:hAnsiTheme="majorHAnsi" w:cs="Arial"/>
                <w:sz w:val="20"/>
                <w:szCs w:val="20"/>
                <w:lang w:val="da-DK"/>
              </w:rPr>
              <w:t>7. Aerodrom (sektor 24)</w:t>
            </w:r>
            <w:r w:rsidR="006008E0" w:rsidRPr="008F666A">
              <w:rPr>
                <w:rFonts w:asciiTheme="majorHAnsi" w:hAnsiTheme="majorHAnsi" w:cs="Arial"/>
                <w:sz w:val="20"/>
                <w:szCs w:val="20"/>
                <w:lang w:val="da-DK"/>
              </w:rPr>
              <w:t>,</w:t>
            </w:r>
            <w:r w:rsidRPr="008F666A">
              <w:rPr>
                <w:rFonts w:asciiTheme="majorHAnsi" w:hAnsiTheme="majorHAnsi" w:cs="Arial"/>
                <w:b/>
                <w:bCs/>
                <w:sz w:val="20"/>
                <w:szCs w:val="20"/>
                <w:lang w:val="hr-HR" w:eastAsia="hr-HR"/>
              </w:rPr>
              <w:t xml:space="preserve"> </w:t>
            </w:r>
            <w:r w:rsidR="00274EBA" w:rsidRPr="008F666A">
              <w:rPr>
                <w:rFonts w:asciiTheme="majorHAnsi" w:hAnsiTheme="majorHAnsi" w:cs="Arial"/>
                <w:bCs/>
                <w:sz w:val="20"/>
                <w:szCs w:val="20"/>
                <w:lang w:val="hr-HR" w:eastAsia="hr-HR"/>
              </w:rPr>
              <w:t>“Sl.list CG</w:t>
            </w:r>
            <w:r w:rsidR="00293FD5" w:rsidRPr="008F666A">
              <w:rPr>
                <w:rFonts w:asciiTheme="majorHAnsi" w:hAnsiTheme="majorHAnsi" w:cs="Arial"/>
                <w:bCs/>
                <w:sz w:val="20"/>
                <w:szCs w:val="20"/>
                <w:lang w:val="hr-HR" w:eastAsia="hr-HR"/>
              </w:rPr>
              <w:t>”,</w:t>
            </w:r>
            <w:r w:rsidR="004E5D16" w:rsidRPr="008F666A">
              <w:rPr>
                <w:rFonts w:asciiTheme="majorHAnsi" w:hAnsiTheme="majorHAnsi" w:cs="Arial"/>
                <w:bCs/>
                <w:sz w:val="20"/>
                <w:szCs w:val="20"/>
                <w:lang w:val="hr-HR" w:eastAsia="hr-HR"/>
              </w:rPr>
              <w:t xml:space="preserve"> </w:t>
            </w:r>
            <w:r w:rsidRPr="008F666A">
              <w:rPr>
                <w:rFonts w:asciiTheme="majorHAnsi" w:hAnsiTheme="majorHAnsi" w:cs="Arial"/>
                <w:bCs/>
                <w:sz w:val="20"/>
                <w:szCs w:val="20"/>
                <w:lang w:val="hr-HR" w:eastAsia="hr-HR"/>
              </w:rPr>
              <w:t>br. 20/13</w:t>
            </w:r>
          </w:p>
        </w:tc>
        <w:tc>
          <w:tcPr>
            <w:tcW w:w="1134" w:type="dxa"/>
            <w:tcBorders>
              <w:top w:val="single" w:sz="4" w:space="0" w:color="auto"/>
              <w:left w:val="single" w:sz="4" w:space="0" w:color="000000"/>
              <w:bottom w:val="single" w:sz="4" w:space="0" w:color="auto"/>
            </w:tcBorders>
            <w:vAlign w:val="center"/>
          </w:tcPr>
          <w:p w14:paraId="3DAF0A04" w14:textId="45B32FE9"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140,36</w:t>
            </w:r>
          </w:p>
        </w:tc>
        <w:tc>
          <w:tcPr>
            <w:tcW w:w="2410" w:type="dxa"/>
            <w:tcBorders>
              <w:top w:val="single" w:sz="4" w:space="0" w:color="auto"/>
              <w:left w:val="single" w:sz="4" w:space="0" w:color="000000"/>
              <w:bottom w:val="single" w:sz="4" w:space="0" w:color="auto"/>
              <w:right w:val="single" w:sz="4" w:space="0" w:color="000000"/>
            </w:tcBorders>
            <w:vAlign w:val="center"/>
          </w:tcPr>
          <w:p w14:paraId="2773D29F"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1E0AA690" w14:textId="48A69AC8"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kopno</w:t>
            </w:r>
            <w:r w:rsidR="008C3ADC" w:rsidRPr="008F666A">
              <w:rPr>
                <w:rFonts w:asciiTheme="majorHAnsi" w:hAnsiTheme="majorHAnsi" w:cs="Arial"/>
                <w:sz w:val="20"/>
                <w:szCs w:val="20"/>
                <w:lang w:val="it-IT"/>
              </w:rPr>
              <w:t xml:space="preserve"> </w:t>
            </w:r>
            <w:r w:rsidR="002B7A64" w:rsidRPr="008F666A">
              <w:rPr>
                <w:rFonts w:asciiTheme="majorHAnsi" w:hAnsiTheme="majorHAnsi" w:cs="Arial"/>
                <w:b/>
                <w:sz w:val="20"/>
                <w:szCs w:val="20"/>
                <w:lang w:val="it-IT"/>
              </w:rPr>
              <w:t xml:space="preserve">131,53 </w:t>
            </w:r>
            <w:r w:rsidR="002B7A64" w:rsidRPr="008F666A">
              <w:rPr>
                <w:rFonts w:asciiTheme="majorHAnsi" w:hAnsiTheme="majorHAnsi" w:cs="Arial"/>
                <w:sz w:val="20"/>
                <w:szCs w:val="20"/>
                <w:lang w:val="it-IT"/>
              </w:rPr>
              <w:t>ha</w:t>
            </w:r>
          </w:p>
          <w:p w14:paraId="7F201597" w14:textId="2BE37E9E"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 more</w:t>
            </w:r>
            <w:r w:rsidR="002B7A64" w:rsidRPr="008F666A">
              <w:rPr>
                <w:rFonts w:asciiTheme="majorHAnsi" w:hAnsiTheme="majorHAnsi" w:cs="Arial"/>
                <w:sz w:val="20"/>
                <w:szCs w:val="20"/>
                <w:lang w:val="it-IT"/>
              </w:rPr>
              <w:t xml:space="preserve"> 8,83 ha</w:t>
            </w:r>
          </w:p>
        </w:tc>
      </w:tr>
      <w:tr w:rsidR="002B7A64" w:rsidRPr="008F666A" w14:paraId="42F6C9C7" w14:textId="77777777" w:rsidTr="008F0AB6">
        <w:tc>
          <w:tcPr>
            <w:tcW w:w="1306" w:type="dxa"/>
            <w:vMerge/>
            <w:tcBorders>
              <w:left w:val="single" w:sz="4" w:space="0" w:color="000000"/>
            </w:tcBorders>
            <w:vAlign w:val="center"/>
          </w:tcPr>
          <w:p w14:paraId="666B55FA"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auto"/>
            </w:tcBorders>
            <w:vAlign w:val="center"/>
          </w:tcPr>
          <w:p w14:paraId="731782B3" w14:textId="2BACB48E" w:rsidR="002B7A64" w:rsidRPr="008F666A" w:rsidRDefault="002B7A64" w:rsidP="00D96880">
            <w:pPr>
              <w:snapToGrid w:val="0"/>
              <w:spacing w:before="60" w:after="60"/>
              <w:jc w:val="both"/>
              <w:rPr>
                <w:rFonts w:asciiTheme="majorHAnsi" w:hAnsiTheme="majorHAnsi" w:cs="Arial"/>
                <w:sz w:val="20"/>
                <w:szCs w:val="20"/>
                <w:lang w:val="da-DK"/>
              </w:rPr>
            </w:pPr>
            <w:r w:rsidRPr="008F666A">
              <w:rPr>
                <w:rFonts w:asciiTheme="majorHAnsi" w:hAnsiTheme="majorHAnsi" w:cs="Arial"/>
                <w:sz w:val="20"/>
                <w:szCs w:val="20"/>
                <w:lang w:val="da-DK"/>
              </w:rPr>
              <w:t>8. Luštica (sektor 36)</w:t>
            </w:r>
            <w:r w:rsidR="006008E0" w:rsidRPr="008F666A">
              <w:rPr>
                <w:rFonts w:asciiTheme="majorHAnsi" w:hAnsiTheme="majorHAnsi" w:cs="Arial"/>
                <w:sz w:val="20"/>
                <w:szCs w:val="20"/>
                <w:lang w:val="da-DK"/>
              </w:rPr>
              <w:t xml:space="preserve">, </w:t>
            </w:r>
            <w:r w:rsidR="00274EBA" w:rsidRPr="008F666A">
              <w:rPr>
                <w:rFonts w:asciiTheme="majorHAnsi" w:hAnsiTheme="majorHAnsi" w:cs="Arial"/>
                <w:sz w:val="20"/>
                <w:szCs w:val="20"/>
                <w:lang w:val="da-DK"/>
              </w:rPr>
              <w:t xml:space="preserve">“Sl.list CG” </w:t>
            </w:r>
            <w:r w:rsidRPr="008F666A">
              <w:rPr>
                <w:rFonts w:asciiTheme="majorHAnsi" w:hAnsiTheme="majorHAnsi" w:cs="Arial"/>
                <w:sz w:val="20"/>
                <w:szCs w:val="20"/>
                <w:lang w:val="da-DK"/>
              </w:rPr>
              <w:t>br. 35/19</w:t>
            </w:r>
          </w:p>
        </w:tc>
        <w:tc>
          <w:tcPr>
            <w:tcW w:w="1134" w:type="dxa"/>
            <w:tcBorders>
              <w:top w:val="single" w:sz="4" w:space="0" w:color="auto"/>
              <w:left w:val="single" w:sz="4" w:space="0" w:color="000000"/>
              <w:bottom w:val="single" w:sz="4" w:space="0" w:color="auto"/>
            </w:tcBorders>
            <w:vAlign w:val="center"/>
          </w:tcPr>
          <w:p w14:paraId="1423F217" w14:textId="2AFEE65E"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97,96</w:t>
            </w:r>
          </w:p>
        </w:tc>
        <w:tc>
          <w:tcPr>
            <w:tcW w:w="2410" w:type="dxa"/>
            <w:tcBorders>
              <w:top w:val="single" w:sz="4" w:space="0" w:color="auto"/>
              <w:left w:val="single" w:sz="4" w:space="0" w:color="000000"/>
              <w:bottom w:val="single" w:sz="4" w:space="0" w:color="auto"/>
              <w:right w:val="single" w:sz="4" w:space="0" w:color="000000"/>
            </w:tcBorders>
            <w:vAlign w:val="center"/>
          </w:tcPr>
          <w:p w14:paraId="0FF12538"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3C825A87" w14:textId="1CF57B67" w:rsidR="002B7A64" w:rsidRPr="008F666A" w:rsidRDefault="00C014F2" w:rsidP="00D96880">
            <w:pPr>
              <w:snapToGrid w:val="0"/>
              <w:spacing w:before="60" w:after="60"/>
              <w:jc w:val="center"/>
              <w:rPr>
                <w:rFonts w:asciiTheme="majorHAnsi" w:hAnsiTheme="majorHAnsi" w:cs="Arial"/>
                <w:sz w:val="20"/>
                <w:szCs w:val="20"/>
                <w:lang w:val="sr-Latn-ME" w:eastAsia="hr-HR"/>
              </w:rPr>
            </w:pPr>
            <w:r w:rsidRPr="008F666A">
              <w:rPr>
                <w:rFonts w:asciiTheme="majorHAnsi" w:hAnsiTheme="majorHAnsi" w:cs="Arial"/>
                <w:sz w:val="20"/>
                <w:szCs w:val="20"/>
                <w:lang w:val="it-IT"/>
              </w:rPr>
              <w:t>- kopno</w:t>
            </w:r>
            <w:r w:rsidR="002B7A64" w:rsidRPr="008F666A">
              <w:rPr>
                <w:rFonts w:asciiTheme="majorHAnsi" w:hAnsiTheme="majorHAnsi" w:cs="Arial"/>
                <w:sz w:val="20"/>
                <w:szCs w:val="20"/>
                <w:lang w:val="sr-Latn-ME" w:eastAsia="hr-HR"/>
              </w:rPr>
              <w:t xml:space="preserve"> </w:t>
            </w:r>
            <w:r w:rsidR="002B7A64" w:rsidRPr="008F666A">
              <w:rPr>
                <w:rFonts w:asciiTheme="majorHAnsi" w:hAnsiTheme="majorHAnsi" w:cs="Arial"/>
                <w:b/>
                <w:sz w:val="20"/>
                <w:szCs w:val="20"/>
                <w:lang w:val="sr-Latn-ME" w:eastAsia="hr-HR"/>
              </w:rPr>
              <w:t>22.8</w:t>
            </w:r>
            <w:r w:rsidR="002B7A64" w:rsidRPr="008F666A">
              <w:rPr>
                <w:rFonts w:asciiTheme="majorHAnsi" w:hAnsiTheme="majorHAnsi" w:cs="Arial"/>
                <w:sz w:val="20"/>
                <w:szCs w:val="20"/>
                <w:lang w:val="sr-Latn-ME" w:eastAsia="hr-HR"/>
              </w:rPr>
              <w:t xml:space="preserve"> ha</w:t>
            </w:r>
          </w:p>
          <w:p w14:paraId="422C9256" w14:textId="4B88172E" w:rsidR="002B7A64" w:rsidRPr="008F666A" w:rsidRDefault="00C014F2"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sr-Latn-ME" w:eastAsia="hr-HR"/>
              </w:rPr>
              <w:t>- more</w:t>
            </w:r>
            <w:r w:rsidR="002B7A64" w:rsidRPr="008F666A">
              <w:rPr>
                <w:rFonts w:asciiTheme="majorHAnsi" w:hAnsiTheme="majorHAnsi" w:cs="Arial"/>
                <w:sz w:val="20"/>
                <w:szCs w:val="20"/>
                <w:lang w:val="sr-Latn-ME" w:eastAsia="hr-HR"/>
              </w:rPr>
              <w:t xml:space="preserve"> 75.16 ha</w:t>
            </w:r>
          </w:p>
        </w:tc>
      </w:tr>
      <w:tr w:rsidR="002B7A64" w:rsidRPr="008F666A" w14:paraId="665C997A" w14:textId="77777777" w:rsidTr="008F0AB6">
        <w:trPr>
          <w:trHeight w:val="576"/>
        </w:trPr>
        <w:tc>
          <w:tcPr>
            <w:tcW w:w="1306" w:type="dxa"/>
            <w:vMerge/>
            <w:tcBorders>
              <w:left w:val="single" w:sz="4" w:space="0" w:color="000000"/>
            </w:tcBorders>
            <w:vAlign w:val="center"/>
          </w:tcPr>
          <w:p w14:paraId="10A7BDA6"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auto"/>
            </w:tcBorders>
            <w:vAlign w:val="center"/>
          </w:tcPr>
          <w:p w14:paraId="30846EBB" w14:textId="6122CAAC" w:rsidR="002B7A64" w:rsidRPr="008F666A" w:rsidRDefault="002B7A64" w:rsidP="00D96880">
            <w:pPr>
              <w:snapToGrid w:val="0"/>
              <w:spacing w:before="60" w:after="60"/>
              <w:ind w:left="-91"/>
              <w:jc w:val="both"/>
              <w:rPr>
                <w:rFonts w:asciiTheme="majorHAnsi" w:hAnsiTheme="majorHAnsi" w:cs="Arial"/>
                <w:caps/>
                <w:sz w:val="20"/>
                <w:szCs w:val="20"/>
                <w:lang w:val="da-DK"/>
              </w:rPr>
            </w:pPr>
            <w:r w:rsidRPr="008F666A">
              <w:rPr>
                <w:rFonts w:asciiTheme="majorHAnsi" w:hAnsiTheme="majorHAnsi" w:cs="Arial"/>
                <w:sz w:val="20"/>
                <w:szCs w:val="20"/>
                <w:lang w:val="it-IT"/>
              </w:rPr>
              <w:t xml:space="preserve"> </w:t>
            </w:r>
            <w:r w:rsidRPr="008F666A">
              <w:rPr>
                <w:rFonts w:asciiTheme="majorHAnsi" w:hAnsiTheme="majorHAnsi" w:cs="Arial"/>
                <w:sz w:val="20"/>
                <w:szCs w:val="20"/>
                <w:lang w:val="da-DK"/>
              </w:rPr>
              <w:t>9. Lepetani i Donja Lastva (sektor 20 i 21)</w:t>
            </w:r>
          </w:p>
        </w:tc>
        <w:tc>
          <w:tcPr>
            <w:tcW w:w="1134" w:type="dxa"/>
            <w:tcBorders>
              <w:top w:val="single" w:sz="4" w:space="0" w:color="auto"/>
              <w:left w:val="single" w:sz="4" w:space="0" w:color="000000"/>
              <w:bottom w:val="single" w:sz="4" w:space="0" w:color="auto"/>
            </w:tcBorders>
            <w:vAlign w:val="center"/>
          </w:tcPr>
          <w:p w14:paraId="15EAA8A8" w14:textId="0FD87D8B"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10,80</w:t>
            </w:r>
          </w:p>
        </w:tc>
        <w:tc>
          <w:tcPr>
            <w:tcW w:w="2410" w:type="dxa"/>
            <w:tcBorders>
              <w:top w:val="single" w:sz="4" w:space="0" w:color="auto"/>
              <w:left w:val="single" w:sz="4" w:space="0" w:color="000000"/>
              <w:bottom w:val="single" w:sz="4" w:space="0" w:color="auto"/>
              <w:right w:val="single" w:sz="4" w:space="0" w:color="000000"/>
            </w:tcBorders>
            <w:vAlign w:val="center"/>
          </w:tcPr>
          <w:p w14:paraId="0F4F0AC3" w14:textId="63ECD460" w:rsidR="002B7A64"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w:t>
            </w:r>
          </w:p>
        </w:tc>
      </w:tr>
      <w:tr w:rsidR="002B7A64" w:rsidRPr="008F666A" w14:paraId="18DD84EC" w14:textId="77777777" w:rsidTr="008F0AB6">
        <w:trPr>
          <w:trHeight w:val="792"/>
        </w:trPr>
        <w:tc>
          <w:tcPr>
            <w:tcW w:w="1306" w:type="dxa"/>
            <w:vMerge/>
            <w:tcBorders>
              <w:left w:val="single" w:sz="4" w:space="0" w:color="000000"/>
              <w:bottom w:val="single" w:sz="4" w:space="0" w:color="000000"/>
            </w:tcBorders>
            <w:vAlign w:val="center"/>
          </w:tcPr>
          <w:p w14:paraId="087A8EB1" w14:textId="77777777" w:rsidR="002B7A64" w:rsidRPr="008F666A" w:rsidRDefault="002B7A64" w:rsidP="00D96880">
            <w:pPr>
              <w:snapToGrid w:val="0"/>
              <w:spacing w:before="60" w:after="60"/>
              <w:jc w:val="both"/>
              <w:rPr>
                <w:rFonts w:asciiTheme="majorHAnsi" w:hAnsiTheme="majorHAnsi" w:cs="Arial"/>
                <w:sz w:val="20"/>
                <w:szCs w:val="20"/>
                <w:lang w:val="it-IT"/>
              </w:rPr>
            </w:pPr>
          </w:p>
        </w:tc>
        <w:tc>
          <w:tcPr>
            <w:tcW w:w="4961" w:type="dxa"/>
            <w:tcBorders>
              <w:top w:val="single" w:sz="4" w:space="0" w:color="auto"/>
              <w:left w:val="single" w:sz="4" w:space="0" w:color="000000"/>
              <w:bottom w:val="single" w:sz="4" w:space="0" w:color="000000"/>
            </w:tcBorders>
            <w:vAlign w:val="center"/>
          </w:tcPr>
          <w:p w14:paraId="315B982D" w14:textId="77777777" w:rsidR="002B7A64" w:rsidRPr="008F666A" w:rsidRDefault="002B7A64" w:rsidP="00D96880">
            <w:pPr>
              <w:snapToGrid w:val="0"/>
              <w:spacing w:before="60" w:after="60"/>
              <w:ind w:left="-91"/>
              <w:jc w:val="both"/>
              <w:rPr>
                <w:rFonts w:asciiTheme="majorHAnsi" w:hAnsiTheme="majorHAnsi" w:cs="Arial"/>
                <w:sz w:val="20"/>
                <w:szCs w:val="20"/>
                <w:lang w:val="da-DK"/>
              </w:rPr>
            </w:pPr>
          </w:p>
          <w:p w14:paraId="60C0D0AD" w14:textId="4F823AB6" w:rsidR="002B7A64" w:rsidRPr="008F666A" w:rsidRDefault="002B7A64" w:rsidP="00D96880">
            <w:pPr>
              <w:snapToGrid w:val="0"/>
              <w:spacing w:before="60" w:after="60"/>
              <w:ind w:left="-91"/>
              <w:jc w:val="both"/>
              <w:rPr>
                <w:rFonts w:asciiTheme="majorHAnsi" w:hAnsiTheme="majorHAnsi" w:cs="Arial"/>
                <w:sz w:val="20"/>
                <w:szCs w:val="20"/>
                <w:lang w:val="it-IT"/>
              </w:rPr>
            </w:pPr>
            <w:r w:rsidRPr="008F666A">
              <w:rPr>
                <w:rFonts w:asciiTheme="majorHAnsi" w:hAnsiTheme="majorHAnsi" w:cs="Arial"/>
                <w:sz w:val="20"/>
                <w:szCs w:val="20"/>
                <w:lang w:val="da-DK"/>
              </w:rPr>
              <w:t>10. Ponta Seljanovo (dio sektora 22)</w:t>
            </w:r>
            <w:r w:rsidR="006008E0" w:rsidRPr="008F666A">
              <w:rPr>
                <w:rFonts w:asciiTheme="majorHAnsi" w:hAnsiTheme="majorHAnsi" w:cs="Arial"/>
                <w:sz w:val="20"/>
                <w:szCs w:val="20"/>
                <w:lang w:val="da-DK"/>
              </w:rPr>
              <w:t xml:space="preserve">, </w:t>
            </w:r>
            <w:r w:rsidR="00274EBA" w:rsidRPr="008F666A">
              <w:rPr>
                <w:rFonts w:asciiTheme="majorHAnsi" w:hAnsiTheme="majorHAnsi" w:cs="Arial"/>
                <w:bCs/>
                <w:sz w:val="20"/>
                <w:szCs w:val="20"/>
                <w:lang w:val="hr-HR" w:eastAsia="hr-HR"/>
              </w:rPr>
              <w:t>“Sl.list CG</w:t>
            </w:r>
            <w:r w:rsidR="00293FD5" w:rsidRPr="008F666A">
              <w:rPr>
                <w:rFonts w:asciiTheme="majorHAnsi" w:hAnsiTheme="majorHAnsi" w:cs="Arial"/>
                <w:bCs/>
                <w:sz w:val="20"/>
                <w:szCs w:val="20"/>
                <w:lang w:val="hr-HR" w:eastAsia="hr-HR"/>
              </w:rPr>
              <w:t>”,</w:t>
            </w:r>
            <w:r w:rsidR="004E5D16" w:rsidRPr="008F666A">
              <w:rPr>
                <w:rFonts w:asciiTheme="majorHAnsi" w:hAnsiTheme="majorHAnsi" w:cs="Arial"/>
                <w:bCs/>
                <w:sz w:val="20"/>
                <w:szCs w:val="20"/>
                <w:lang w:val="hr-HR" w:eastAsia="hr-HR"/>
              </w:rPr>
              <w:t xml:space="preserve"> </w:t>
            </w:r>
            <w:r w:rsidRPr="008F666A">
              <w:rPr>
                <w:rFonts w:asciiTheme="majorHAnsi" w:hAnsiTheme="majorHAnsi" w:cs="Arial"/>
                <w:bCs/>
                <w:sz w:val="20"/>
                <w:szCs w:val="20"/>
                <w:lang w:val="hr-HR" w:eastAsia="hr-HR"/>
              </w:rPr>
              <w:t>br. 30/17</w:t>
            </w:r>
          </w:p>
        </w:tc>
        <w:tc>
          <w:tcPr>
            <w:tcW w:w="1134" w:type="dxa"/>
            <w:tcBorders>
              <w:top w:val="single" w:sz="4" w:space="0" w:color="auto"/>
              <w:left w:val="single" w:sz="4" w:space="0" w:color="000000"/>
              <w:bottom w:val="single" w:sz="4" w:space="0" w:color="000000"/>
            </w:tcBorders>
            <w:vAlign w:val="center"/>
          </w:tcPr>
          <w:p w14:paraId="60125569" w14:textId="0FF95ABC" w:rsidR="002B7A64" w:rsidRPr="008F666A" w:rsidRDefault="002B7A64"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10,68</w:t>
            </w:r>
          </w:p>
        </w:tc>
        <w:tc>
          <w:tcPr>
            <w:tcW w:w="2410" w:type="dxa"/>
            <w:tcBorders>
              <w:top w:val="single" w:sz="4" w:space="0" w:color="auto"/>
              <w:left w:val="single" w:sz="4" w:space="0" w:color="000000"/>
              <w:bottom w:val="single" w:sz="4" w:space="0" w:color="000000"/>
              <w:right w:val="single" w:sz="4" w:space="0" w:color="000000"/>
            </w:tcBorders>
            <w:vAlign w:val="center"/>
          </w:tcPr>
          <w:p w14:paraId="3D22B83A" w14:textId="77777777" w:rsidR="00EC1480"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w:t>
            </w:r>
          </w:p>
          <w:p w14:paraId="19715C4E" w14:textId="2E6282AB" w:rsidR="002B7A64"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w:t>
            </w:r>
            <w:r w:rsidR="00C014F2" w:rsidRPr="008F666A">
              <w:rPr>
                <w:rFonts w:asciiTheme="majorHAnsi" w:hAnsiTheme="majorHAnsi" w:cs="Arial"/>
                <w:sz w:val="20"/>
                <w:szCs w:val="20"/>
                <w:lang w:val="it-IT"/>
              </w:rPr>
              <w:t xml:space="preserve"> </w:t>
            </w:r>
            <w:r w:rsidRPr="008F666A">
              <w:rPr>
                <w:rFonts w:asciiTheme="majorHAnsi" w:hAnsiTheme="majorHAnsi" w:cs="Arial"/>
                <w:sz w:val="20"/>
                <w:szCs w:val="20"/>
                <w:lang w:val="it-IT"/>
              </w:rPr>
              <w:t xml:space="preserve">kopno </w:t>
            </w:r>
            <w:r w:rsidRPr="008F666A">
              <w:rPr>
                <w:rFonts w:asciiTheme="majorHAnsi" w:hAnsiTheme="majorHAnsi" w:cs="Arial"/>
                <w:b/>
                <w:sz w:val="20"/>
                <w:szCs w:val="20"/>
                <w:lang w:val="it-IT"/>
              </w:rPr>
              <w:t>2,87</w:t>
            </w:r>
            <w:r w:rsidRPr="008F666A">
              <w:rPr>
                <w:rFonts w:asciiTheme="majorHAnsi" w:hAnsiTheme="majorHAnsi" w:cs="Arial"/>
                <w:sz w:val="20"/>
                <w:szCs w:val="20"/>
                <w:lang w:val="it-IT"/>
              </w:rPr>
              <w:t xml:space="preserve"> ha</w:t>
            </w:r>
          </w:p>
          <w:p w14:paraId="3A6391CF" w14:textId="143BA5CD" w:rsidR="002B7A64" w:rsidRPr="008F666A" w:rsidRDefault="002B7A64"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w:t>
            </w:r>
            <w:r w:rsidR="00C014F2" w:rsidRPr="008F666A">
              <w:rPr>
                <w:rFonts w:asciiTheme="majorHAnsi" w:hAnsiTheme="majorHAnsi" w:cs="Arial"/>
                <w:sz w:val="20"/>
                <w:szCs w:val="20"/>
                <w:lang w:val="it-IT"/>
              </w:rPr>
              <w:t xml:space="preserve"> </w:t>
            </w:r>
            <w:r w:rsidRPr="008F666A">
              <w:rPr>
                <w:rFonts w:asciiTheme="majorHAnsi" w:hAnsiTheme="majorHAnsi" w:cs="Arial"/>
                <w:sz w:val="20"/>
                <w:szCs w:val="20"/>
                <w:lang w:val="it-IT"/>
              </w:rPr>
              <w:t>more 7,81 ha</w:t>
            </w:r>
          </w:p>
        </w:tc>
      </w:tr>
      <w:tr w:rsidR="001F07F9" w:rsidRPr="008F666A" w14:paraId="092502ED" w14:textId="77777777" w:rsidTr="008F0AB6">
        <w:tc>
          <w:tcPr>
            <w:tcW w:w="1306" w:type="dxa"/>
            <w:tcBorders>
              <w:left w:val="single" w:sz="4" w:space="0" w:color="000000"/>
              <w:bottom w:val="single" w:sz="4" w:space="0" w:color="000000"/>
            </w:tcBorders>
            <w:vAlign w:val="center"/>
          </w:tcPr>
          <w:p w14:paraId="0978D7D5" w14:textId="77777777" w:rsidR="001F07F9" w:rsidRPr="008F666A" w:rsidRDefault="001F07F9" w:rsidP="00D96880">
            <w:pPr>
              <w:snapToGrid w:val="0"/>
              <w:spacing w:before="60" w:after="60"/>
              <w:jc w:val="both"/>
              <w:rPr>
                <w:rFonts w:asciiTheme="majorHAnsi" w:hAnsiTheme="majorHAnsi" w:cs="Arial"/>
                <w:sz w:val="20"/>
                <w:szCs w:val="20"/>
                <w:lang w:val="it-IT"/>
              </w:rPr>
            </w:pPr>
          </w:p>
        </w:tc>
        <w:tc>
          <w:tcPr>
            <w:tcW w:w="4961" w:type="dxa"/>
            <w:tcBorders>
              <w:left w:val="single" w:sz="4" w:space="0" w:color="000000"/>
              <w:bottom w:val="single" w:sz="4" w:space="0" w:color="000000"/>
            </w:tcBorders>
            <w:vAlign w:val="center"/>
          </w:tcPr>
          <w:p w14:paraId="7BFCB92D" w14:textId="0B2B2261" w:rsidR="001F07F9" w:rsidRPr="008F666A" w:rsidRDefault="001F07F9" w:rsidP="00D96880">
            <w:pPr>
              <w:snapToGrid w:val="0"/>
              <w:spacing w:before="60" w:after="60"/>
              <w:ind w:left="-91"/>
              <w:jc w:val="both"/>
              <w:rPr>
                <w:rFonts w:asciiTheme="majorHAnsi" w:hAnsiTheme="majorHAnsi" w:cs="Arial"/>
                <w:b/>
                <w:sz w:val="20"/>
                <w:szCs w:val="20"/>
                <w:lang w:val="da-DK"/>
              </w:rPr>
            </w:pPr>
            <w:r w:rsidRPr="008F666A">
              <w:rPr>
                <w:rFonts w:asciiTheme="majorHAnsi" w:hAnsiTheme="majorHAnsi" w:cs="Arial"/>
                <w:sz w:val="20"/>
                <w:szCs w:val="20"/>
                <w:lang w:val="it-IT"/>
              </w:rPr>
              <w:t xml:space="preserve"> </w:t>
            </w:r>
            <w:r w:rsidRPr="008F666A">
              <w:rPr>
                <w:rFonts w:asciiTheme="majorHAnsi" w:hAnsiTheme="majorHAnsi" w:cs="Arial"/>
                <w:b/>
                <w:sz w:val="20"/>
                <w:szCs w:val="20"/>
                <w:lang w:val="da-DK"/>
              </w:rPr>
              <w:t>UKUPNO</w:t>
            </w:r>
            <w:r w:rsidR="00B85505" w:rsidRPr="008F666A">
              <w:rPr>
                <w:rFonts w:asciiTheme="majorHAnsi" w:hAnsiTheme="majorHAnsi" w:cs="Arial"/>
                <w:b/>
                <w:sz w:val="20"/>
                <w:szCs w:val="20"/>
                <w:lang w:val="da-DK"/>
              </w:rPr>
              <w:t xml:space="preserve"> </w:t>
            </w:r>
            <w:r w:rsidR="00147448" w:rsidRPr="008F666A">
              <w:rPr>
                <w:rFonts w:asciiTheme="majorHAnsi" w:hAnsiTheme="majorHAnsi" w:cs="Arial"/>
                <w:b/>
                <w:sz w:val="20"/>
                <w:szCs w:val="20"/>
                <w:lang w:val="da-DK"/>
              </w:rPr>
              <w:t>-</w:t>
            </w:r>
            <w:r w:rsidR="00B85505" w:rsidRPr="008F666A">
              <w:rPr>
                <w:rFonts w:asciiTheme="majorHAnsi" w:hAnsiTheme="majorHAnsi" w:cs="Arial"/>
                <w:b/>
                <w:sz w:val="20"/>
                <w:szCs w:val="20"/>
                <w:lang w:val="da-DK"/>
              </w:rPr>
              <w:t xml:space="preserve"> </w:t>
            </w:r>
            <w:r w:rsidRPr="008F666A">
              <w:rPr>
                <w:rFonts w:asciiTheme="majorHAnsi" w:hAnsiTheme="majorHAnsi" w:cs="Arial"/>
                <w:b/>
                <w:sz w:val="20"/>
                <w:szCs w:val="20"/>
                <w:lang w:val="da-DK"/>
              </w:rPr>
              <w:t>državni planski dokumenti</w:t>
            </w:r>
          </w:p>
        </w:tc>
        <w:tc>
          <w:tcPr>
            <w:tcW w:w="1134" w:type="dxa"/>
            <w:tcBorders>
              <w:left w:val="single" w:sz="4" w:space="0" w:color="000000"/>
              <w:bottom w:val="single" w:sz="4" w:space="0" w:color="000000"/>
            </w:tcBorders>
            <w:vAlign w:val="center"/>
          </w:tcPr>
          <w:p w14:paraId="2958F965" w14:textId="77777777" w:rsidR="001F07F9" w:rsidRPr="008F666A" w:rsidRDefault="00DC358F" w:rsidP="00D96880">
            <w:pPr>
              <w:spacing w:before="60" w:after="60"/>
              <w:ind w:right="-104"/>
              <w:jc w:val="center"/>
              <w:rPr>
                <w:rFonts w:asciiTheme="majorHAnsi" w:hAnsiTheme="majorHAnsi" w:cs="Arial"/>
                <w:b/>
                <w:bCs/>
                <w:sz w:val="20"/>
                <w:szCs w:val="20"/>
              </w:rPr>
            </w:pPr>
            <w:r w:rsidRPr="008F666A">
              <w:rPr>
                <w:rFonts w:asciiTheme="majorHAnsi" w:hAnsiTheme="majorHAnsi" w:cs="Arial"/>
                <w:b/>
                <w:bCs/>
                <w:sz w:val="20"/>
                <w:szCs w:val="20"/>
              </w:rPr>
              <w:t>935,47</w:t>
            </w:r>
          </w:p>
        </w:tc>
        <w:tc>
          <w:tcPr>
            <w:tcW w:w="2410" w:type="dxa"/>
            <w:tcBorders>
              <w:left w:val="single" w:sz="4" w:space="0" w:color="000000"/>
              <w:bottom w:val="single" w:sz="4" w:space="0" w:color="000000"/>
              <w:right w:val="single" w:sz="4" w:space="0" w:color="000000"/>
            </w:tcBorders>
            <w:vAlign w:val="center"/>
          </w:tcPr>
          <w:p w14:paraId="55646FE2" w14:textId="77777777" w:rsidR="001F07F9" w:rsidRPr="008F666A" w:rsidRDefault="00EE4B9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 xml:space="preserve">Kopneni dio </w:t>
            </w:r>
            <w:r w:rsidRPr="008F666A">
              <w:rPr>
                <w:rFonts w:asciiTheme="majorHAnsi" w:hAnsiTheme="majorHAnsi" w:cs="Arial"/>
                <w:b/>
                <w:sz w:val="20"/>
                <w:szCs w:val="20"/>
              </w:rPr>
              <w:t xml:space="preserve">503,67 </w:t>
            </w:r>
            <w:r w:rsidRPr="008F666A">
              <w:rPr>
                <w:rFonts w:asciiTheme="majorHAnsi" w:hAnsiTheme="majorHAnsi" w:cs="Arial"/>
                <w:sz w:val="20"/>
                <w:szCs w:val="20"/>
              </w:rPr>
              <w:t>ha</w:t>
            </w:r>
          </w:p>
        </w:tc>
      </w:tr>
      <w:tr w:rsidR="001F07F9" w:rsidRPr="008F666A" w14:paraId="797639A8" w14:textId="77777777" w:rsidTr="008F0AB6">
        <w:tc>
          <w:tcPr>
            <w:tcW w:w="6267" w:type="dxa"/>
            <w:gridSpan w:val="2"/>
            <w:tcBorders>
              <w:left w:val="single" w:sz="4" w:space="0" w:color="000000"/>
              <w:bottom w:val="single" w:sz="4" w:space="0" w:color="000000"/>
            </w:tcBorders>
            <w:shd w:val="clear" w:color="auto" w:fill="C6D9F1" w:themeFill="text2" w:themeFillTint="33"/>
            <w:vAlign w:val="center"/>
          </w:tcPr>
          <w:p w14:paraId="245ECECC" w14:textId="77777777" w:rsidR="001F07F9" w:rsidRPr="008F666A" w:rsidRDefault="001F07F9" w:rsidP="00D96880">
            <w:pPr>
              <w:spacing w:before="60" w:after="60"/>
              <w:jc w:val="both"/>
              <w:rPr>
                <w:rFonts w:asciiTheme="majorHAnsi" w:hAnsiTheme="majorHAnsi" w:cs="Arial"/>
                <w:sz w:val="20"/>
                <w:szCs w:val="20"/>
              </w:rPr>
            </w:pPr>
            <w:r w:rsidRPr="008F666A">
              <w:rPr>
                <w:rFonts w:asciiTheme="majorHAnsi" w:hAnsiTheme="majorHAnsi" w:cs="Arial"/>
                <w:b/>
                <w:sz w:val="20"/>
                <w:szCs w:val="20"/>
              </w:rPr>
              <w:t>LOKALNI PLANSKI DOKUMENTI</w:t>
            </w:r>
          </w:p>
        </w:tc>
        <w:tc>
          <w:tcPr>
            <w:tcW w:w="1134" w:type="dxa"/>
            <w:tcBorders>
              <w:left w:val="single" w:sz="4" w:space="0" w:color="000000"/>
              <w:bottom w:val="single" w:sz="4" w:space="0" w:color="000000"/>
            </w:tcBorders>
            <w:shd w:val="clear" w:color="auto" w:fill="C6D9F1" w:themeFill="text2" w:themeFillTint="33"/>
            <w:vAlign w:val="center"/>
          </w:tcPr>
          <w:p w14:paraId="643034C2" w14:textId="66CDE619" w:rsidR="001F07F9" w:rsidRPr="008F666A" w:rsidRDefault="001F07F9" w:rsidP="00D96880">
            <w:pPr>
              <w:spacing w:before="60" w:after="60"/>
              <w:jc w:val="center"/>
              <w:rPr>
                <w:rFonts w:asciiTheme="majorHAnsi" w:hAnsiTheme="majorHAnsi" w:cs="Arial"/>
                <w:b/>
                <w:i/>
                <w:sz w:val="20"/>
                <w:szCs w:val="20"/>
              </w:rPr>
            </w:pPr>
            <w:r w:rsidRPr="008F666A">
              <w:rPr>
                <w:rFonts w:asciiTheme="majorHAnsi" w:hAnsiTheme="majorHAnsi" w:cs="Arial"/>
                <w:b/>
                <w:i/>
                <w:sz w:val="20"/>
                <w:szCs w:val="20"/>
              </w:rPr>
              <w:t>Površina</w:t>
            </w:r>
          </w:p>
          <w:p w14:paraId="2864EFB6" w14:textId="77777777" w:rsidR="001F07F9" w:rsidRPr="008F666A" w:rsidRDefault="001F07F9" w:rsidP="00D96880">
            <w:pPr>
              <w:spacing w:before="60" w:after="60"/>
              <w:jc w:val="center"/>
              <w:rPr>
                <w:rFonts w:asciiTheme="majorHAnsi" w:hAnsiTheme="majorHAnsi" w:cs="Arial"/>
                <w:b/>
                <w:i/>
                <w:sz w:val="20"/>
                <w:szCs w:val="20"/>
              </w:rPr>
            </w:pPr>
            <w:r w:rsidRPr="008F666A">
              <w:rPr>
                <w:rFonts w:asciiTheme="majorHAnsi" w:hAnsiTheme="majorHAnsi" w:cs="Arial"/>
                <w:b/>
                <w:i/>
                <w:sz w:val="20"/>
                <w:szCs w:val="20"/>
              </w:rPr>
              <w:t>ha</w:t>
            </w:r>
          </w:p>
        </w:tc>
        <w:tc>
          <w:tcPr>
            <w:tcW w:w="2410" w:type="dxa"/>
            <w:tcBorders>
              <w:left w:val="single" w:sz="4" w:space="0" w:color="000000"/>
              <w:bottom w:val="single" w:sz="4" w:space="0" w:color="000000"/>
              <w:right w:val="single" w:sz="4" w:space="0" w:color="000000"/>
            </w:tcBorders>
            <w:shd w:val="clear" w:color="auto" w:fill="C6D9F1" w:themeFill="text2" w:themeFillTint="33"/>
            <w:vAlign w:val="center"/>
          </w:tcPr>
          <w:p w14:paraId="434CEEE9" w14:textId="77777777" w:rsidR="001F07F9" w:rsidRPr="008F666A" w:rsidRDefault="001F07F9" w:rsidP="00D96880">
            <w:pPr>
              <w:spacing w:before="60" w:after="60"/>
              <w:jc w:val="center"/>
              <w:rPr>
                <w:rFonts w:asciiTheme="majorHAnsi" w:hAnsiTheme="majorHAnsi" w:cs="Arial"/>
                <w:b/>
                <w:i/>
                <w:sz w:val="20"/>
                <w:szCs w:val="20"/>
              </w:rPr>
            </w:pPr>
            <w:r w:rsidRPr="008F666A">
              <w:rPr>
                <w:rFonts w:asciiTheme="majorHAnsi" w:hAnsiTheme="majorHAnsi" w:cs="Arial"/>
                <w:b/>
                <w:i/>
                <w:sz w:val="20"/>
                <w:szCs w:val="20"/>
              </w:rPr>
              <w:t>Trenutno stanje</w:t>
            </w:r>
          </w:p>
        </w:tc>
      </w:tr>
      <w:tr w:rsidR="008C3ADC" w:rsidRPr="008F666A" w14:paraId="45F29A1C" w14:textId="77777777" w:rsidTr="008F0AB6">
        <w:trPr>
          <w:trHeight w:val="295"/>
        </w:trPr>
        <w:tc>
          <w:tcPr>
            <w:tcW w:w="1306" w:type="dxa"/>
            <w:vMerge w:val="restart"/>
            <w:tcBorders>
              <w:left w:val="single" w:sz="4" w:space="0" w:color="000000"/>
              <w:right w:val="single" w:sz="4" w:space="0" w:color="auto"/>
            </w:tcBorders>
            <w:vAlign w:val="center"/>
          </w:tcPr>
          <w:p w14:paraId="478EDA24" w14:textId="58FAD8FA" w:rsidR="008C3ADC" w:rsidRPr="008F666A" w:rsidRDefault="008C3ADC" w:rsidP="00D96880">
            <w:pPr>
              <w:snapToGrid w:val="0"/>
              <w:spacing w:before="60" w:after="60"/>
              <w:jc w:val="both"/>
              <w:rPr>
                <w:rFonts w:asciiTheme="majorHAnsi" w:hAnsiTheme="majorHAnsi" w:cs="Arial"/>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4E537783" w14:textId="32F93B9D" w:rsidR="008C3ADC" w:rsidRPr="008F666A" w:rsidRDefault="008C3ADC" w:rsidP="00D96880">
            <w:pPr>
              <w:snapToGrid w:val="0"/>
              <w:spacing w:before="60" w:after="60"/>
              <w:jc w:val="both"/>
              <w:rPr>
                <w:rFonts w:asciiTheme="majorHAnsi" w:hAnsiTheme="majorHAnsi" w:cs="Arial"/>
                <w:caps/>
                <w:sz w:val="20"/>
                <w:szCs w:val="20"/>
              </w:rPr>
            </w:pPr>
            <w:r w:rsidRPr="008F666A">
              <w:rPr>
                <w:rFonts w:asciiTheme="majorHAnsi" w:hAnsiTheme="majorHAnsi" w:cs="Arial"/>
                <w:sz w:val="20"/>
                <w:szCs w:val="20"/>
              </w:rPr>
              <w:t>1. DUP Lepetani</w:t>
            </w:r>
          </w:p>
        </w:tc>
        <w:tc>
          <w:tcPr>
            <w:tcW w:w="1134" w:type="dxa"/>
            <w:tcBorders>
              <w:top w:val="single" w:sz="4" w:space="0" w:color="auto"/>
              <w:left w:val="single" w:sz="4" w:space="0" w:color="auto"/>
              <w:bottom w:val="single" w:sz="4" w:space="0" w:color="auto"/>
              <w:right w:val="single" w:sz="4" w:space="0" w:color="auto"/>
            </w:tcBorders>
            <w:vAlign w:val="center"/>
          </w:tcPr>
          <w:p w14:paraId="731CADA9" w14:textId="763CFFB3" w:rsidR="008C3ADC" w:rsidRPr="008F666A" w:rsidRDefault="008C3ADC"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20,24</w:t>
            </w:r>
          </w:p>
        </w:tc>
        <w:tc>
          <w:tcPr>
            <w:tcW w:w="2410" w:type="dxa"/>
            <w:tcBorders>
              <w:top w:val="single" w:sz="4" w:space="0" w:color="auto"/>
              <w:left w:val="single" w:sz="4" w:space="0" w:color="auto"/>
              <w:bottom w:val="single" w:sz="4" w:space="0" w:color="auto"/>
              <w:right w:val="single" w:sz="4" w:space="0" w:color="auto"/>
            </w:tcBorders>
            <w:vAlign w:val="center"/>
          </w:tcPr>
          <w:p w14:paraId="2E3F1AC4" w14:textId="2042A293"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U izradi</w:t>
            </w:r>
          </w:p>
        </w:tc>
      </w:tr>
      <w:tr w:rsidR="008C3ADC" w:rsidRPr="008F666A" w14:paraId="511458C0" w14:textId="77777777" w:rsidTr="008F0AB6">
        <w:trPr>
          <w:trHeight w:val="542"/>
        </w:trPr>
        <w:tc>
          <w:tcPr>
            <w:tcW w:w="1306" w:type="dxa"/>
            <w:vMerge/>
            <w:tcBorders>
              <w:left w:val="single" w:sz="4" w:space="0" w:color="000000"/>
              <w:right w:val="single" w:sz="4" w:space="0" w:color="auto"/>
            </w:tcBorders>
            <w:vAlign w:val="center"/>
          </w:tcPr>
          <w:p w14:paraId="23E4096A" w14:textId="4E2F800A" w:rsidR="008C3ADC" w:rsidRPr="008F666A" w:rsidRDefault="008C3ADC" w:rsidP="00D96880">
            <w:pPr>
              <w:snapToGrid w:val="0"/>
              <w:spacing w:before="60" w:after="60"/>
              <w:jc w:val="both"/>
              <w:rPr>
                <w:rFonts w:asciiTheme="majorHAnsi" w:hAnsiTheme="majorHAnsi" w:cs="Arial"/>
                <w:sz w:val="20"/>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99"/>
            <w:vAlign w:val="center"/>
          </w:tcPr>
          <w:p w14:paraId="7E49F1C2" w14:textId="4BD151F4" w:rsidR="008C3ADC" w:rsidRPr="008F666A" w:rsidRDefault="008C3ADC" w:rsidP="00D96880">
            <w:pPr>
              <w:snapToGrid w:val="0"/>
              <w:spacing w:before="60" w:after="60"/>
              <w:jc w:val="both"/>
              <w:rPr>
                <w:rFonts w:asciiTheme="majorHAnsi" w:hAnsiTheme="majorHAnsi" w:cs="Arial"/>
                <w:sz w:val="20"/>
                <w:szCs w:val="20"/>
                <w:lang w:val="it-IT"/>
              </w:rPr>
            </w:pPr>
            <w:r w:rsidRPr="008F666A">
              <w:rPr>
                <w:rFonts w:asciiTheme="majorHAnsi" w:hAnsiTheme="majorHAnsi" w:cs="Arial"/>
                <w:sz w:val="20"/>
                <w:szCs w:val="20"/>
                <w:lang w:val="it-IT"/>
              </w:rPr>
              <w:t>2. DUP Donja Lastva</w:t>
            </w:r>
          </w:p>
          <w:p w14:paraId="75CC9FE7" w14:textId="51E8B05D" w:rsidR="008C3ADC" w:rsidRPr="008F666A" w:rsidRDefault="008C3ADC" w:rsidP="00D96880">
            <w:pPr>
              <w:spacing w:before="60" w:after="60"/>
              <w:jc w:val="both"/>
              <w:rPr>
                <w:rFonts w:asciiTheme="majorHAnsi" w:hAnsiTheme="majorHAnsi" w:cs="Arial"/>
                <w:sz w:val="20"/>
                <w:szCs w:val="20"/>
                <w:lang w:val="it-IT"/>
              </w:rPr>
            </w:pPr>
            <w:r w:rsidRPr="008F666A">
              <w:rPr>
                <w:rFonts w:asciiTheme="majorHAnsi" w:hAnsiTheme="majorHAnsi" w:cs="Arial"/>
                <w:sz w:val="20"/>
                <w:szCs w:val="20"/>
                <w:lang w:val="it-IT"/>
              </w:rPr>
              <w:t>3. DUP Seljanovo</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461F47A5" w14:textId="77777777" w:rsidR="008C3ADC" w:rsidRPr="008F666A" w:rsidRDefault="008C3ADC"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45,15</w:t>
            </w:r>
          </w:p>
          <w:p w14:paraId="390C5FFB" w14:textId="77777777" w:rsidR="008C3ADC" w:rsidRPr="008F666A" w:rsidRDefault="008C3ADC"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43,68</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2ACAEE43" w14:textId="0BDF406C"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p w14:paraId="46233E28" w14:textId="22EC4F98" w:rsidR="008C3ADC" w:rsidRPr="008F666A" w:rsidRDefault="008C3ADC"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69009A32" w14:textId="77777777" w:rsidTr="008F0AB6">
        <w:trPr>
          <w:trHeight w:val="1104"/>
        </w:trPr>
        <w:tc>
          <w:tcPr>
            <w:tcW w:w="1306" w:type="dxa"/>
            <w:vMerge/>
            <w:tcBorders>
              <w:left w:val="single" w:sz="4" w:space="0" w:color="000000"/>
              <w:right w:val="single" w:sz="4" w:space="0" w:color="auto"/>
            </w:tcBorders>
            <w:vAlign w:val="center"/>
          </w:tcPr>
          <w:p w14:paraId="3E0A8DD4" w14:textId="77777777" w:rsidR="008C3ADC" w:rsidRPr="008F666A" w:rsidRDefault="008C3ADC" w:rsidP="00D96880">
            <w:pPr>
              <w:snapToGrid w:val="0"/>
              <w:spacing w:before="60" w:after="60"/>
              <w:jc w:val="both"/>
              <w:rPr>
                <w:rFonts w:asciiTheme="majorHAnsi" w:hAnsiTheme="majorHAnsi" w:cs="Arial"/>
                <w:lang w:val="it-IT"/>
              </w:rPr>
            </w:pPr>
          </w:p>
        </w:tc>
        <w:tc>
          <w:tcPr>
            <w:tcW w:w="4961" w:type="dxa"/>
            <w:tcBorders>
              <w:top w:val="single" w:sz="4" w:space="0" w:color="auto"/>
              <w:left w:val="single" w:sz="4" w:space="0" w:color="auto"/>
              <w:bottom w:val="single" w:sz="4" w:space="0" w:color="auto"/>
              <w:right w:val="single" w:sz="4" w:space="0" w:color="auto"/>
            </w:tcBorders>
            <w:shd w:val="clear" w:color="auto" w:fill="FFFF99"/>
            <w:vAlign w:val="center"/>
          </w:tcPr>
          <w:p w14:paraId="35EFE33F" w14:textId="56862A3D" w:rsidR="008C3ADC" w:rsidRPr="008F666A" w:rsidRDefault="008C3ADC" w:rsidP="00D96880">
            <w:pPr>
              <w:snapToGrid w:val="0"/>
              <w:spacing w:before="60" w:after="60"/>
              <w:jc w:val="both"/>
              <w:rPr>
                <w:rFonts w:asciiTheme="majorHAnsi" w:hAnsiTheme="majorHAnsi" w:cs="Arial"/>
                <w:sz w:val="20"/>
                <w:szCs w:val="20"/>
                <w:lang w:val="pl-PL"/>
              </w:rPr>
            </w:pPr>
            <w:r w:rsidRPr="008F666A">
              <w:rPr>
                <w:rFonts w:asciiTheme="majorHAnsi" w:hAnsiTheme="majorHAnsi" w:cs="Arial"/>
                <w:sz w:val="20"/>
                <w:szCs w:val="20"/>
                <w:lang w:val="pl-PL"/>
              </w:rPr>
              <w:t>4. DUP Mažina</w:t>
            </w:r>
          </w:p>
          <w:p w14:paraId="4EEDAA93" w14:textId="071CFCED" w:rsidR="008C3ADC" w:rsidRPr="008F666A" w:rsidRDefault="008C3ADC" w:rsidP="00D96880">
            <w:pPr>
              <w:spacing w:before="60" w:after="60"/>
              <w:jc w:val="both"/>
              <w:rPr>
                <w:rFonts w:asciiTheme="majorHAnsi" w:hAnsiTheme="majorHAnsi" w:cs="Arial"/>
                <w:sz w:val="20"/>
                <w:szCs w:val="20"/>
                <w:lang w:val="pl-PL"/>
              </w:rPr>
            </w:pPr>
            <w:r w:rsidRPr="008F666A">
              <w:rPr>
                <w:rFonts w:asciiTheme="majorHAnsi" w:hAnsiTheme="majorHAnsi" w:cs="Arial"/>
                <w:sz w:val="20"/>
                <w:szCs w:val="20"/>
                <w:lang w:val="pl-PL"/>
              </w:rPr>
              <w:t>5. DUP Gornji Kalimanj</w:t>
            </w:r>
          </w:p>
          <w:p w14:paraId="0EB59635" w14:textId="26059F58" w:rsidR="008C3ADC" w:rsidRPr="008F666A" w:rsidRDefault="008C3ADC" w:rsidP="00D96880">
            <w:pPr>
              <w:spacing w:before="60" w:after="60"/>
              <w:jc w:val="both"/>
              <w:rPr>
                <w:rFonts w:asciiTheme="majorHAnsi" w:hAnsiTheme="majorHAnsi" w:cs="Arial"/>
                <w:sz w:val="20"/>
                <w:szCs w:val="20"/>
                <w:lang w:val="pl-PL"/>
              </w:rPr>
            </w:pPr>
            <w:r w:rsidRPr="008F666A">
              <w:rPr>
                <w:rFonts w:asciiTheme="majorHAnsi" w:hAnsiTheme="majorHAnsi" w:cs="Arial"/>
                <w:sz w:val="20"/>
                <w:szCs w:val="20"/>
                <w:lang w:val="pl-PL"/>
              </w:rPr>
              <w:t>6. DUP Župa-Češljar</w:t>
            </w:r>
          </w:p>
          <w:p w14:paraId="675029B2" w14:textId="6B0B8816" w:rsidR="008C3ADC" w:rsidRPr="008F666A" w:rsidRDefault="008C3ADC" w:rsidP="00D96880">
            <w:pPr>
              <w:spacing w:before="60" w:after="60"/>
              <w:jc w:val="both"/>
              <w:rPr>
                <w:rFonts w:asciiTheme="majorHAnsi" w:hAnsiTheme="majorHAnsi" w:cs="Arial"/>
                <w:sz w:val="20"/>
                <w:szCs w:val="20"/>
                <w:lang w:val="pl-PL"/>
              </w:rPr>
            </w:pPr>
            <w:r w:rsidRPr="008F666A">
              <w:rPr>
                <w:rFonts w:asciiTheme="majorHAnsi" w:hAnsiTheme="majorHAnsi" w:cs="Arial"/>
                <w:sz w:val="20"/>
                <w:szCs w:val="20"/>
                <w:lang w:val="pl-PL"/>
              </w:rPr>
              <w:t>7. DUP Mrčevac</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095C8595" w14:textId="77777777" w:rsidR="008C3ADC" w:rsidRPr="008F666A" w:rsidRDefault="008C3ADC"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28,63</w:t>
            </w:r>
          </w:p>
          <w:p w14:paraId="3D7D5888" w14:textId="77777777" w:rsidR="008C3ADC" w:rsidRPr="008F666A" w:rsidRDefault="008C3ADC"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56,24</w:t>
            </w:r>
          </w:p>
          <w:p w14:paraId="0CBA241D" w14:textId="77777777" w:rsidR="008C3ADC" w:rsidRPr="008F666A" w:rsidRDefault="008C3ADC"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37,68</w:t>
            </w:r>
          </w:p>
          <w:p w14:paraId="5C0823AE" w14:textId="77777777" w:rsidR="008C3ADC" w:rsidRPr="008F666A" w:rsidRDefault="008C3ADC" w:rsidP="00D96880">
            <w:pPr>
              <w:spacing w:before="60" w:after="60"/>
              <w:ind w:right="-104"/>
              <w:jc w:val="center"/>
              <w:rPr>
                <w:rFonts w:asciiTheme="majorHAnsi" w:hAnsiTheme="majorHAnsi" w:cs="Arial"/>
                <w:sz w:val="20"/>
                <w:szCs w:val="20"/>
              </w:rPr>
            </w:pPr>
            <w:r w:rsidRPr="008F666A">
              <w:rPr>
                <w:rFonts w:asciiTheme="majorHAnsi" w:hAnsiTheme="majorHAnsi" w:cs="Arial"/>
                <w:sz w:val="20"/>
                <w:szCs w:val="20"/>
              </w:rPr>
              <w:t>38,17</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3F4DBE6D" w14:textId="0EF26C9B"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p w14:paraId="248F2AE0" w14:textId="16E330E9"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p w14:paraId="236C8D99" w14:textId="0FB6AC08" w:rsidR="008C3ADC" w:rsidRPr="008F666A" w:rsidRDefault="008C3ADC"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p w14:paraId="1680DF3B" w14:textId="0810EBA1" w:rsidR="008C3ADC" w:rsidRPr="008F666A" w:rsidRDefault="008C3ADC"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735CE599" w14:textId="77777777" w:rsidTr="008F0AB6">
        <w:tc>
          <w:tcPr>
            <w:tcW w:w="1306" w:type="dxa"/>
            <w:vMerge/>
            <w:tcBorders>
              <w:left w:val="single" w:sz="4" w:space="0" w:color="000000"/>
              <w:right w:val="single" w:sz="4" w:space="0" w:color="auto"/>
            </w:tcBorders>
            <w:vAlign w:val="center"/>
          </w:tcPr>
          <w:p w14:paraId="34CD006E" w14:textId="77777777" w:rsidR="008C3ADC" w:rsidRPr="008F666A" w:rsidRDefault="008C3ADC" w:rsidP="00D96880">
            <w:pPr>
              <w:snapToGrid w:val="0"/>
              <w:spacing w:before="60" w:after="60"/>
              <w:jc w:val="both"/>
              <w:rPr>
                <w:rFonts w:asciiTheme="majorHAnsi" w:hAnsiTheme="majorHAnsi" w:cs="Arial"/>
                <w:lang w:val="it-IT"/>
              </w:rPr>
            </w:pPr>
          </w:p>
        </w:tc>
        <w:tc>
          <w:tcPr>
            <w:tcW w:w="4961" w:type="dxa"/>
            <w:tcBorders>
              <w:top w:val="single" w:sz="4" w:space="0" w:color="auto"/>
              <w:left w:val="single" w:sz="4" w:space="0" w:color="auto"/>
              <w:bottom w:val="single" w:sz="4" w:space="0" w:color="auto"/>
              <w:right w:val="single" w:sz="4" w:space="0" w:color="auto"/>
            </w:tcBorders>
            <w:vAlign w:val="center"/>
          </w:tcPr>
          <w:p w14:paraId="37963FFF" w14:textId="609B8C7B"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8. DUP Tivat Centar</w:t>
            </w:r>
          </w:p>
        </w:tc>
        <w:tc>
          <w:tcPr>
            <w:tcW w:w="1134" w:type="dxa"/>
            <w:tcBorders>
              <w:top w:val="single" w:sz="4" w:space="0" w:color="auto"/>
              <w:left w:val="single" w:sz="4" w:space="0" w:color="auto"/>
              <w:bottom w:val="single" w:sz="4" w:space="0" w:color="auto"/>
              <w:right w:val="single" w:sz="4" w:space="0" w:color="auto"/>
            </w:tcBorders>
            <w:vAlign w:val="center"/>
          </w:tcPr>
          <w:p w14:paraId="1A21F0C8" w14:textId="77777777"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32,00</w:t>
            </w:r>
          </w:p>
        </w:tc>
        <w:tc>
          <w:tcPr>
            <w:tcW w:w="2410" w:type="dxa"/>
            <w:tcBorders>
              <w:top w:val="single" w:sz="4" w:space="0" w:color="auto"/>
              <w:left w:val="single" w:sz="4" w:space="0" w:color="auto"/>
              <w:bottom w:val="single" w:sz="4" w:space="0" w:color="auto"/>
              <w:right w:val="single" w:sz="4" w:space="0" w:color="auto"/>
            </w:tcBorders>
            <w:vAlign w:val="center"/>
          </w:tcPr>
          <w:p w14:paraId="231EE5A6" w14:textId="16A07FEC"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31A77B2F" w14:textId="77777777" w:rsidTr="008F0AB6">
        <w:tc>
          <w:tcPr>
            <w:tcW w:w="1306" w:type="dxa"/>
            <w:vMerge/>
            <w:tcBorders>
              <w:left w:val="single" w:sz="4" w:space="0" w:color="000000"/>
              <w:right w:val="single" w:sz="4" w:space="0" w:color="auto"/>
            </w:tcBorders>
            <w:vAlign w:val="center"/>
          </w:tcPr>
          <w:p w14:paraId="4DE105AF" w14:textId="77777777" w:rsidR="008C3ADC" w:rsidRPr="008F666A" w:rsidRDefault="008C3ADC" w:rsidP="00D96880">
            <w:pPr>
              <w:snapToGrid w:val="0"/>
              <w:spacing w:before="60" w:after="60"/>
              <w:jc w:val="both"/>
              <w:rPr>
                <w:rFonts w:asciiTheme="majorHAnsi" w:hAnsiTheme="majorHAnsi" w:cs="Arial"/>
                <w:lang w:val="it-IT"/>
              </w:rPr>
            </w:pPr>
          </w:p>
        </w:tc>
        <w:tc>
          <w:tcPr>
            <w:tcW w:w="4961" w:type="dxa"/>
            <w:tcBorders>
              <w:top w:val="single" w:sz="4" w:space="0" w:color="auto"/>
              <w:left w:val="single" w:sz="4" w:space="0" w:color="auto"/>
              <w:bottom w:val="single" w:sz="4" w:space="0" w:color="auto"/>
              <w:right w:val="single" w:sz="4" w:space="0" w:color="auto"/>
            </w:tcBorders>
            <w:vAlign w:val="center"/>
          </w:tcPr>
          <w:p w14:paraId="4CA3E204" w14:textId="4200B3F1"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9. DUP Gradiošnica</w:t>
            </w:r>
          </w:p>
        </w:tc>
        <w:tc>
          <w:tcPr>
            <w:tcW w:w="1134" w:type="dxa"/>
            <w:tcBorders>
              <w:top w:val="single" w:sz="4" w:space="0" w:color="auto"/>
              <w:left w:val="single" w:sz="4" w:space="0" w:color="auto"/>
              <w:bottom w:val="single" w:sz="4" w:space="0" w:color="auto"/>
              <w:right w:val="single" w:sz="4" w:space="0" w:color="auto"/>
            </w:tcBorders>
            <w:vAlign w:val="center"/>
          </w:tcPr>
          <w:p w14:paraId="46228C51" w14:textId="77777777"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58,43</w:t>
            </w:r>
          </w:p>
        </w:tc>
        <w:tc>
          <w:tcPr>
            <w:tcW w:w="2410" w:type="dxa"/>
            <w:tcBorders>
              <w:top w:val="single" w:sz="4" w:space="0" w:color="auto"/>
              <w:left w:val="single" w:sz="4" w:space="0" w:color="auto"/>
              <w:bottom w:val="single" w:sz="4" w:space="0" w:color="auto"/>
              <w:right w:val="single" w:sz="4" w:space="0" w:color="auto"/>
            </w:tcBorders>
            <w:vAlign w:val="center"/>
          </w:tcPr>
          <w:p w14:paraId="366DE99A" w14:textId="233EF19E"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1ECBEDC6" w14:textId="77777777" w:rsidTr="008F0AB6">
        <w:trPr>
          <w:trHeight w:val="64"/>
        </w:trPr>
        <w:tc>
          <w:tcPr>
            <w:tcW w:w="1306" w:type="dxa"/>
            <w:vMerge/>
            <w:tcBorders>
              <w:left w:val="single" w:sz="4" w:space="0" w:color="000000"/>
              <w:right w:val="single" w:sz="4" w:space="0" w:color="auto"/>
            </w:tcBorders>
            <w:vAlign w:val="center"/>
          </w:tcPr>
          <w:p w14:paraId="012D836F" w14:textId="77777777" w:rsidR="008C3ADC" w:rsidRPr="008F666A" w:rsidRDefault="008C3ADC" w:rsidP="00D96880">
            <w:pPr>
              <w:snapToGrid w:val="0"/>
              <w:spacing w:before="60" w:after="60"/>
              <w:jc w:val="both"/>
              <w:rPr>
                <w:rFonts w:asciiTheme="majorHAnsi" w:hAnsiTheme="majorHAnsi" w:cs="Arial"/>
              </w:rPr>
            </w:pPr>
          </w:p>
        </w:tc>
        <w:tc>
          <w:tcPr>
            <w:tcW w:w="4961" w:type="dxa"/>
            <w:tcBorders>
              <w:top w:val="single" w:sz="4" w:space="0" w:color="auto"/>
              <w:left w:val="single" w:sz="4" w:space="0" w:color="auto"/>
              <w:bottom w:val="single" w:sz="4" w:space="0" w:color="auto"/>
              <w:right w:val="single" w:sz="4" w:space="0" w:color="auto"/>
            </w:tcBorders>
            <w:vAlign w:val="center"/>
          </w:tcPr>
          <w:p w14:paraId="4A17E622" w14:textId="6DA80DB6"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10. DUP Golf-Ekonomija</w:t>
            </w:r>
          </w:p>
        </w:tc>
        <w:tc>
          <w:tcPr>
            <w:tcW w:w="1134" w:type="dxa"/>
            <w:tcBorders>
              <w:top w:val="single" w:sz="4" w:space="0" w:color="auto"/>
              <w:left w:val="single" w:sz="4" w:space="0" w:color="auto"/>
              <w:bottom w:val="single" w:sz="4" w:space="0" w:color="auto"/>
              <w:right w:val="single" w:sz="4" w:space="0" w:color="auto"/>
            </w:tcBorders>
            <w:vAlign w:val="center"/>
          </w:tcPr>
          <w:p w14:paraId="11E471A9" w14:textId="77777777"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99,51</w:t>
            </w:r>
          </w:p>
        </w:tc>
        <w:tc>
          <w:tcPr>
            <w:tcW w:w="2410" w:type="dxa"/>
            <w:tcBorders>
              <w:top w:val="single" w:sz="4" w:space="0" w:color="auto"/>
              <w:left w:val="single" w:sz="4" w:space="0" w:color="auto"/>
              <w:bottom w:val="single" w:sz="4" w:space="0" w:color="auto"/>
              <w:right w:val="single" w:sz="4" w:space="0" w:color="auto"/>
            </w:tcBorders>
            <w:vAlign w:val="center"/>
          </w:tcPr>
          <w:p w14:paraId="03E90E08" w14:textId="50FD7C0C"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60E9EFB2" w14:textId="77777777" w:rsidTr="008F0AB6">
        <w:tc>
          <w:tcPr>
            <w:tcW w:w="1306" w:type="dxa"/>
            <w:vMerge/>
            <w:tcBorders>
              <w:left w:val="single" w:sz="4" w:space="0" w:color="000000"/>
              <w:right w:val="single" w:sz="4" w:space="0" w:color="auto"/>
            </w:tcBorders>
            <w:vAlign w:val="center"/>
          </w:tcPr>
          <w:p w14:paraId="106D867F" w14:textId="77777777" w:rsidR="008C3ADC" w:rsidRPr="008F666A" w:rsidRDefault="008C3ADC" w:rsidP="00D96880">
            <w:pPr>
              <w:snapToGrid w:val="0"/>
              <w:spacing w:before="60" w:after="60"/>
              <w:jc w:val="both"/>
              <w:rPr>
                <w:rFonts w:asciiTheme="majorHAnsi" w:hAnsiTheme="majorHAnsi" w:cs="Arial"/>
              </w:rPr>
            </w:pPr>
          </w:p>
        </w:tc>
        <w:tc>
          <w:tcPr>
            <w:tcW w:w="4961" w:type="dxa"/>
            <w:tcBorders>
              <w:top w:val="single" w:sz="4" w:space="0" w:color="auto"/>
              <w:left w:val="single" w:sz="4" w:space="0" w:color="auto"/>
              <w:bottom w:val="single" w:sz="4" w:space="0" w:color="auto"/>
              <w:right w:val="single" w:sz="4" w:space="0" w:color="auto"/>
            </w:tcBorders>
            <w:vAlign w:val="center"/>
          </w:tcPr>
          <w:p w14:paraId="54CD6724" w14:textId="77777777"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11. DUP Đuraševići</w:t>
            </w:r>
          </w:p>
        </w:tc>
        <w:tc>
          <w:tcPr>
            <w:tcW w:w="1134" w:type="dxa"/>
            <w:tcBorders>
              <w:top w:val="single" w:sz="4" w:space="0" w:color="auto"/>
              <w:left w:val="single" w:sz="4" w:space="0" w:color="auto"/>
              <w:bottom w:val="single" w:sz="4" w:space="0" w:color="auto"/>
              <w:right w:val="single" w:sz="4" w:space="0" w:color="auto"/>
            </w:tcBorders>
            <w:vAlign w:val="center"/>
          </w:tcPr>
          <w:p w14:paraId="66FAA1F9" w14:textId="77777777"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39,66</w:t>
            </w:r>
          </w:p>
        </w:tc>
        <w:tc>
          <w:tcPr>
            <w:tcW w:w="2410" w:type="dxa"/>
            <w:tcBorders>
              <w:top w:val="single" w:sz="4" w:space="0" w:color="auto"/>
              <w:left w:val="single" w:sz="4" w:space="0" w:color="auto"/>
              <w:bottom w:val="single" w:sz="4" w:space="0" w:color="auto"/>
              <w:right w:val="single" w:sz="4" w:space="0" w:color="auto"/>
            </w:tcBorders>
            <w:vAlign w:val="center"/>
          </w:tcPr>
          <w:p w14:paraId="74439CF9" w14:textId="108BE8C0" w:rsidR="008C3ADC" w:rsidRPr="008F666A" w:rsidRDefault="008C3ADC"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Postojeći -u izradi izmjene i dopune</w:t>
            </w:r>
          </w:p>
        </w:tc>
      </w:tr>
      <w:tr w:rsidR="008C3ADC" w:rsidRPr="008F666A" w14:paraId="2F8E5142" w14:textId="77777777" w:rsidTr="008F0AB6">
        <w:tc>
          <w:tcPr>
            <w:tcW w:w="1306" w:type="dxa"/>
            <w:vMerge/>
            <w:tcBorders>
              <w:left w:val="single" w:sz="4" w:space="0" w:color="000000"/>
              <w:right w:val="single" w:sz="4" w:space="0" w:color="auto"/>
            </w:tcBorders>
            <w:vAlign w:val="center"/>
          </w:tcPr>
          <w:p w14:paraId="099D6798" w14:textId="77777777" w:rsidR="008C3ADC" w:rsidRPr="008F666A" w:rsidRDefault="008C3ADC" w:rsidP="00D96880">
            <w:pPr>
              <w:snapToGrid w:val="0"/>
              <w:spacing w:before="60" w:after="60"/>
              <w:jc w:val="both"/>
              <w:rPr>
                <w:rFonts w:asciiTheme="majorHAnsi" w:hAnsiTheme="majorHAnsi" w:cs="Arial"/>
                <w:lang w:val="it-IT"/>
              </w:rPr>
            </w:pPr>
          </w:p>
        </w:tc>
        <w:tc>
          <w:tcPr>
            <w:tcW w:w="4961" w:type="dxa"/>
            <w:tcBorders>
              <w:top w:val="single" w:sz="4" w:space="0" w:color="auto"/>
              <w:left w:val="single" w:sz="4" w:space="0" w:color="auto"/>
              <w:bottom w:val="single" w:sz="4" w:space="0" w:color="auto"/>
              <w:right w:val="single" w:sz="4" w:space="0" w:color="auto"/>
            </w:tcBorders>
            <w:vAlign w:val="center"/>
          </w:tcPr>
          <w:p w14:paraId="769BE338" w14:textId="77777777"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12. DUP Gornji Đuraševići</w:t>
            </w:r>
          </w:p>
        </w:tc>
        <w:tc>
          <w:tcPr>
            <w:tcW w:w="1134" w:type="dxa"/>
            <w:tcBorders>
              <w:top w:val="single" w:sz="4" w:space="0" w:color="auto"/>
              <w:left w:val="single" w:sz="4" w:space="0" w:color="auto"/>
              <w:bottom w:val="single" w:sz="4" w:space="0" w:color="auto"/>
              <w:right w:val="single" w:sz="4" w:space="0" w:color="auto"/>
            </w:tcBorders>
            <w:vAlign w:val="center"/>
          </w:tcPr>
          <w:p w14:paraId="5568D39A" w14:textId="77777777"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14,17</w:t>
            </w:r>
          </w:p>
        </w:tc>
        <w:tc>
          <w:tcPr>
            <w:tcW w:w="2410" w:type="dxa"/>
            <w:tcBorders>
              <w:top w:val="single" w:sz="4" w:space="0" w:color="auto"/>
              <w:left w:val="single" w:sz="4" w:space="0" w:color="auto"/>
              <w:bottom w:val="single" w:sz="4" w:space="0" w:color="auto"/>
              <w:right w:val="single" w:sz="4" w:space="0" w:color="auto"/>
            </w:tcBorders>
            <w:vAlign w:val="center"/>
          </w:tcPr>
          <w:p w14:paraId="318AA951" w14:textId="1BF4F76F"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5354027E" w14:textId="77777777" w:rsidTr="008F0AB6">
        <w:tc>
          <w:tcPr>
            <w:tcW w:w="1306" w:type="dxa"/>
            <w:vMerge/>
            <w:tcBorders>
              <w:left w:val="single" w:sz="4" w:space="0" w:color="000000"/>
              <w:right w:val="single" w:sz="4" w:space="0" w:color="auto"/>
            </w:tcBorders>
            <w:vAlign w:val="center"/>
          </w:tcPr>
          <w:p w14:paraId="01D019BC" w14:textId="77777777" w:rsidR="008C3ADC" w:rsidRPr="008F666A" w:rsidRDefault="008C3ADC" w:rsidP="00D96880">
            <w:pPr>
              <w:snapToGrid w:val="0"/>
              <w:spacing w:before="60" w:after="60"/>
              <w:jc w:val="both"/>
              <w:rPr>
                <w:rFonts w:asciiTheme="majorHAnsi" w:hAnsiTheme="majorHAnsi" w:cs="Arial"/>
              </w:rPr>
            </w:pPr>
          </w:p>
        </w:tc>
        <w:tc>
          <w:tcPr>
            <w:tcW w:w="4961" w:type="dxa"/>
            <w:tcBorders>
              <w:top w:val="single" w:sz="4" w:space="0" w:color="auto"/>
              <w:left w:val="single" w:sz="4" w:space="0" w:color="auto"/>
              <w:bottom w:val="single" w:sz="4" w:space="0" w:color="auto"/>
              <w:right w:val="single" w:sz="4" w:space="0" w:color="auto"/>
            </w:tcBorders>
            <w:vAlign w:val="center"/>
          </w:tcPr>
          <w:p w14:paraId="27780316" w14:textId="77777777"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13. DUP Radovići</w:t>
            </w:r>
          </w:p>
        </w:tc>
        <w:tc>
          <w:tcPr>
            <w:tcW w:w="1134" w:type="dxa"/>
            <w:tcBorders>
              <w:top w:val="single" w:sz="4" w:space="0" w:color="auto"/>
              <w:left w:val="single" w:sz="4" w:space="0" w:color="auto"/>
              <w:bottom w:val="single" w:sz="4" w:space="0" w:color="auto"/>
              <w:right w:val="single" w:sz="4" w:space="0" w:color="auto"/>
            </w:tcBorders>
            <w:vAlign w:val="center"/>
          </w:tcPr>
          <w:p w14:paraId="421B28E7" w14:textId="77777777"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39,30</w:t>
            </w:r>
          </w:p>
        </w:tc>
        <w:tc>
          <w:tcPr>
            <w:tcW w:w="2410" w:type="dxa"/>
            <w:tcBorders>
              <w:top w:val="single" w:sz="4" w:space="0" w:color="auto"/>
              <w:left w:val="single" w:sz="4" w:space="0" w:color="auto"/>
              <w:bottom w:val="single" w:sz="4" w:space="0" w:color="auto"/>
              <w:right w:val="single" w:sz="4" w:space="0" w:color="auto"/>
            </w:tcBorders>
            <w:vAlign w:val="center"/>
          </w:tcPr>
          <w:p w14:paraId="26FD0275" w14:textId="69B47104"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510AA7C0" w14:textId="77777777" w:rsidTr="008F0AB6">
        <w:tc>
          <w:tcPr>
            <w:tcW w:w="1306" w:type="dxa"/>
            <w:vMerge/>
            <w:tcBorders>
              <w:left w:val="single" w:sz="4" w:space="0" w:color="000000"/>
              <w:right w:val="single" w:sz="4" w:space="0" w:color="auto"/>
            </w:tcBorders>
            <w:vAlign w:val="center"/>
          </w:tcPr>
          <w:p w14:paraId="58F07A42" w14:textId="77777777" w:rsidR="008C3ADC" w:rsidRPr="008F666A" w:rsidRDefault="008C3ADC" w:rsidP="00D96880">
            <w:pPr>
              <w:snapToGrid w:val="0"/>
              <w:spacing w:before="60" w:after="60"/>
              <w:jc w:val="both"/>
              <w:rPr>
                <w:rFonts w:asciiTheme="majorHAnsi" w:hAnsiTheme="majorHAnsi" w:cs="Arial"/>
              </w:rPr>
            </w:pPr>
          </w:p>
        </w:tc>
        <w:tc>
          <w:tcPr>
            <w:tcW w:w="4961" w:type="dxa"/>
            <w:tcBorders>
              <w:top w:val="single" w:sz="4" w:space="0" w:color="auto"/>
              <w:left w:val="single" w:sz="4" w:space="0" w:color="auto"/>
              <w:bottom w:val="single" w:sz="4" w:space="0" w:color="auto"/>
              <w:right w:val="single" w:sz="4" w:space="0" w:color="auto"/>
            </w:tcBorders>
            <w:vAlign w:val="center"/>
          </w:tcPr>
          <w:p w14:paraId="1C8F11B1" w14:textId="77777777"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14. DUP Gošići</w:t>
            </w:r>
          </w:p>
        </w:tc>
        <w:tc>
          <w:tcPr>
            <w:tcW w:w="1134" w:type="dxa"/>
            <w:tcBorders>
              <w:top w:val="single" w:sz="4" w:space="0" w:color="auto"/>
              <w:left w:val="single" w:sz="4" w:space="0" w:color="auto"/>
              <w:bottom w:val="single" w:sz="4" w:space="0" w:color="auto"/>
              <w:right w:val="single" w:sz="4" w:space="0" w:color="auto"/>
            </w:tcBorders>
            <w:vAlign w:val="center"/>
          </w:tcPr>
          <w:p w14:paraId="37A6735E" w14:textId="77777777"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11,92</w:t>
            </w:r>
          </w:p>
        </w:tc>
        <w:tc>
          <w:tcPr>
            <w:tcW w:w="2410" w:type="dxa"/>
            <w:tcBorders>
              <w:top w:val="single" w:sz="4" w:space="0" w:color="auto"/>
              <w:left w:val="single" w:sz="4" w:space="0" w:color="auto"/>
              <w:bottom w:val="single" w:sz="4" w:space="0" w:color="auto"/>
              <w:right w:val="single" w:sz="4" w:space="0" w:color="auto"/>
            </w:tcBorders>
            <w:vAlign w:val="center"/>
          </w:tcPr>
          <w:p w14:paraId="07A49C3E" w14:textId="77E95815"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49177FE3" w14:textId="77777777" w:rsidTr="008F0AB6">
        <w:tc>
          <w:tcPr>
            <w:tcW w:w="1306" w:type="dxa"/>
            <w:vMerge/>
            <w:tcBorders>
              <w:left w:val="single" w:sz="4" w:space="0" w:color="000000"/>
              <w:right w:val="single" w:sz="4" w:space="0" w:color="auto"/>
            </w:tcBorders>
            <w:vAlign w:val="center"/>
          </w:tcPr>
          <w:p w14:paraId="20D2578E" w14:textId="77777777" w:rsidR="008C3ADC" w:rsidRPr="008F666A" w:rsidRDefault="008C3ADC" w:rsidP="00D96880">
            <w:pPr>
              <w:snapToGrid w:val="0"/>
              <w:spacing w:before="60" w:after="60"/>
              <w:jc w:val="both"/>
              <w:rPr>
                <w:rFonts w:asciiTheme="majorHAnsi" w:hAnsiTheme="majorHAnsi" w:cs="Arial"/>
              </w:rPr>
            </w:pPr>
          </w:p>
        </w:tc>
        <w:tc>
          <w:tcPr>
            <w:tcW w:w="4961" w:type="dxa"/>
            <w:tcBorders>
              <w:top w:val="single" w:sz="4" w:space="0" w:color="auto"/>
              <w:left w:val="single" w:sz="4" w:space="0" w:color="auto"/>
              <w:bottom w:val="single" w:sz="4" w:space="0" w:color="auto"/>
              <w:right w:val="single" w:sz="4" w:space="0" w:color="auto"/>
            </w:tcBorders>
            <w:vAlign w:val="center"/>
          </w:tcPr>
          <w:p w14:paraId="40759E27" w14:textId="1CE3EF6C" w:rsidR="008C3ADC" w:rsidRPr="008F666A" w:rsidRDefault="008C3ADC" w:rsidP="00D96880">
            <w:pPr>
              <w:snapToGrid w:val="0"/>
              <w:spacing w:before="60" w:after="60"/>
              <w:jc w:val="both"/>
              <w:rPr>
                <w:rFonts w:asciiTheme="majorHAnsi" w:hAnsiTheme="majorHAnsi" w:cs="Arial"/>
                <w:sz w:val="20"/>
                <w:szCs w:val="20"/>
                <w:lang w:val="da-DK"/>
              </w:rPr>
            </w:pPr>
            <w:r w:rsidRPr="008F666A">
              <w:rPr>
                <w:rFonts w:asciiTheme="majorHAnsi" w:hAnsiTheme="majorHAnsi" w:cs="Arial"/>
                <w:sz w:val="20"/>
                <w:szCs w:val="20"/>
                <w:lang w:val="da-DK"/>
              </w:rPr>
              <w:t xml:space="preserve">15. DUP Stari Krašići </w:t>
            </w:r>
          </w:p>
        </w:tc>
        <w:tc>
          <w:tcPr>
            <w:tcW w:w="1134" w:type="dxa"/>
            <w:tcBorders>
              <w:top w:val="single" w:sz="4" w:space="0" w:color="auto"/>
              <w:left w:val="single" w:sz="4" w:space="0" w:color="auto"/>
              <w:bottom w:val="single" w:sz="4" w:space="0" w:color="auto"/>
              <w:right w:val="single" w:sz="4" w:space="0" w:color="auto"/>
            </w:tcBorders>
            <w:vAlign w:val="center"/>
          </w:tcPr>
          <w:p w14:paraId="7B412784" w14:textId="2819571A"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2,58</w:t>
            </w:r>
          </w:p>
        </w:tc>
        <w:tc>
          <w:tcPr>
            <w:tcW w:w="2410" w:type="dxa"/>
            <w:tcBorders>
              <w:top w:val="single" w:sz="4" w:space="0" w:color="auto"/>
              <w:left w:val="single" w:sz="4" w:space="0" w:color="auto"/>
              <w:bottom w:val="single" w:sz="4" w:space="0" w:color="auto"/>
              <w:right w:val="single" w:sz="4" w:space="0" w:color="auto"/>
            </w:tcBorders>
            <w:vAlign w:val="center"/>
          </w:tcPr>
          <w:p w14:paraId="0D95DBA2" w14:textId="66802B1C" w:rsidR="008C3ADC" w:rsidRPr="008F666A" w:rsidRDefault="008C3ADC" w:rsidP="00D96880">
            <w:pPr>
              <w:snapToGrid w:val="0"/>
              <w:spacing w:before="60" w:after="60"/>
              <w:ind w:hanging="127"/>
              <w:jc w:val="center"/>
              <w:rPr>
                <w:rFonts w:asciiTheme="majorHAnsi" w:hAnsiTheme="majorHAnsi" w:cs="Arial"/>
                <w:sz w:val="20"/>
                <w:szCs w:val="20"/>
                <w:lang w:val="es-ES"/>
              </w:rPr>
            </w:pPr>
            <w:r w:rsidRPr="008F666A">
              <w:rPr>
                <w:rFonts w:asciiTheme="majorHAnsi" w:hAnsiTheme="majorHAnsi" w:cs="Arial"/>
                <w:sz w:val="20"/>
                <w:szCs w:val="20"/>
                <w:lang w:val="es-ES"/>
              </w:rPr>
              <w:t>Postojeći</w:t>
            </w:r>
          </w:p>
        </w:tc>
      </w:tr>
      <w:tr w:rsidR="008C3ADC" w:rsidRPr="008F666A" w14:paraId="59C8994C" w14:textId="77777777" w:rsidTr="008F0AB6">
        <w:tc>
          <w:tcPr>
            <w:tcW w:w="1306" w:type="dxa"/>
            <w:vMerge/>
            <w:tcBorders>
              <w:left w:val="single" w:sz="4" w:space="0" w:color="000000"/>
              <w:right w:val="single" w:sz="4" w:space="0" w:color="auto"/>
            </w:tcBorders>
            <w:vAlign w:val="center"/>
          </w:tcPr>
          <w:p w14:paraId="2591FD7C" w14:textId="77777777" w:rsidR="008C3ADC" w:rsidRPr="008F666A" w:rsidRDefault="008C3ADC" w:rsidP="00D96880">
            <w:pPr>
              <w:snapToGrid w:val="0"/>
              <w:spacing w:before="60" w:after="60"/>
              <w:jc w:val="both"/>
              <w:rPr>
                <w:rFonts w:asciiTheme="majorHAnsi" w:hAnsiTheme="majorHAnsi" w:cs="Arial"/>
                <w:lang w:val="pl-PL"/>
              </w:rPr>
            </w:pPr>
          </w:p>
        </w:tc>
        <w:tc>
          <w:tcPr>
            <w:tcW w:w="4961" w:type="dxa"/>
            <w:tcBorders>
              <w:top w:val="single" w:sz="4" w:space="0" w:color="auto"/>
              <w:left w:val="single" w:sz="4" w:space="0" w:color="auto"/>
              <w:bottom w:val="single" w:sz="4" w:space="0" w:color="auto"/>
              <w:right w:val="single" w:sz="4" w:space="0" w:color="auto"/>
            </w:tcBorders>
            <w:vAlign w:val="center"/>
          </w:tcPr>
          <w:p w14:paraId="6CB6459A" w14:textId="742F4B42" w:rsidR="008C3ADC" w:rsidRPr="008F666A" w:rsidRDefault="008C3ADC"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 xml:space="preserve">16. DUP Krašići </w:t>
            </w:r>
          </w:p>
        </w:tc>
        <w:tc>
          <w:tcPr>
            <w:tcW w:w="1134" w:type="dxa"/>
            <w:tcBorders>
              <w:top w:val="single" w:sz="4" w:space="0" w:color="auto"/>
              <w:left w:val="single" w:sz="4" w:space="0" w:color="auto"/>
              <w:bottom w:val="single" w:sz="4" w:space="0" w:color="auto"/>
              <w:right w:val="single" w:sz="4" w:space="0" w:color="auto"/>
            </w:tcBorders>
            <w:vAlign w:val="center"/>
          </w:tcPr>
          <w:p w14:paraId="279910B2" w14:textId="6F2F5051"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27,60</w:t>
            </w:r>
          </w:p>
        </w:tc>
        <w:tc>
          <w:tcPr>
            <w:tcW w:w="2410" w:type="dxa"/>
            <w:tcBorders>
              <w:top w:val="single" w:sz="4" w:space="0" w:color="auto"/>
              <w:left w:val="single" w:sz="4" w:space="0" w:color="auto"/>
              <w:bottom w:val="single" w:sz="4" w:space="0" w:color="auto"/>
              <w:right w:val="single" w:sz="4" w:space="0" w:color="auto"/>
            </w:tcBorders>
            <w:vAlign w:val="center"/>
          </w:tcPr>
          <w:p w14:paraId="362237EF" w14:textId="2C8908A9" w:rsidR="008C3ADC" w:rsidRPr="008F666A" w:rsidRDefault="008C3ADC" w:rsidP="00D96880">
            <w:pPr>
              <w:snapToGrid w:val="0"/>
              <w:spacing w:before="60" w:after="60"/>
              <w:jc w:val="center"/>
              <w:rPr>
                <w:rFonts w:asciiTheme="majorHAnsi" w:hAnsiTheme="majorHAnsi" w:cs="Arial"/>
                <w:sz w:val="20"/>
                <w:szCs w:val="20"/>
                <w:lang w:val="pl-PL"/>
              </w:rPr>
            </w:pPr>
            <w:r w:rsidRPr="008F666A">
              <w:rPr>
                <w:rFonts w:asciiTheme="majorHAnsi" w:hAnsiTheme="majorHAnsi" w:cs="Arial"/>
                <w:sz w:val="20"/>
                <w:szCs w:val="20"/>
                <w:lang w:val="pl-PL"/>
              </w:rPr>
              <w:t>Postojeći</w:t>
            </w:r>
          </w:p>
        </w:tc>
      </w:tr>
      <w:tr w:rsidR="008C3ADC" w:rsidRPr="008F666A" w14:paraId="6F690BD2" w14:textId="77777777" w:rsidTr="008F0AB6">
        <w:tc>
          <w:tcPr>
            <w:tcW w:w="1306" w:type="dxa"/>
            <w:vMerge/>
            <w:tcBorders>
              <w:left w:val="single" w:sz="4" w:space="0" w:color="000000"/>
              <w:right w:val="single" w:sz="4" w:space="0" w:color="auto"/>
            </w:tcBorders>
            <w:vAlign w:val="center"/>
          </w:tcPr>
          <w:p w14:paraId="7FADF1C4" w14:textId="77777777" w:rsidR="008C3ADC" w:rsidRPr="008F666A" w:rsidRDefault="008C3ADC" w:rsidP="00D96880">
            <w:pPr>
              <w:snapToGrid w:val="0"/>
              <w:spacing w:before="60" w:after="60"/>
              <w:jc w:val="both"/>
              <w:rPr>
                <w:rFonts w:asciiTheme="majorHAnsi" w:hAnsiTheme="majorHAnsi" w:cs="Arial"/>
                <w:lang w:val="pl-PL"/>
              </w:rPr>
            </w:pPr>
          </w:p>
        </w:tc>
        <w:tc>
          <w:tcPr>
            <w:tcW w:w="4961" w:type="dxa"/>
            <w:tcBorders>
              <w:top w:val="single" w:sz="4" w:space="0" w:color="auto"/>
              <w:left w:val="single" w:sz="4" w:space="0" w:color="auto"/>
              <w:bottom w:val="single" w:sz="4" w:space="0" w:color="auto"/>
              <w:right w:val="single" w:sz="4" w:space="0" w:color="auto"/>
            </w:tcBorders>
            <w:vAlign w:val="center"/>
          </w:tcPr>
          <w:p w14:paraId="4F20E164" w14:textId="3DB0321D" w:rsidR="008C3ADC" w:rsidRPr="008F666A" w:rsidRDefault="008C3ADC" w:rsidP="00D96880">
            <w:pPr>
              <w:snapToGrid w:val="0"/>
              <w:spacing w:before="60" w:after="60"/>
              <w:jc w:val="both"/>
              <w:rPr>
                <w:rFonts w:asciiTheme="majorHAnsi" w:hAnsiTheme="majorHAnsi" w:cs="Arial"/>
                <w:sz w:val="20"/>
                <w:szCs w:val="20"/>
                <w:lang w:val="da-DK"/>
              </w:rPr>
            </w:pPr>
            <w:r w:rsidRPr="008F666A">
              <w:rPr>
                <w:rFonts w:asciiTheme="majorHAnsi" w:hAnsiTheme="majorHAnsi" w:cs="Arial"/>
                <w:sz w:val="20"/>
                <w:szCs w:val="20"/>
                <w:lang w:val="da-DK"/>
              </w:rPr>
              <w:t xml:space="preserve">17. DUP Krašići-izmjene-dopune Maslinjak </w:t>
            </w:r>
          </w:p>
        </w:tc>
        <w:tc>
          <w:tcPr>
            <w:tcW w:w="1134" w:type="dxa"/>
            <w:tcBorders>
              <w:top w:val="single" w:sz="4" w:space="0" w:color="auto"/>
              <w:left w:val="single" w:sz="4" w:space="0" w:color="auto"/>
              <w:bottom w:val="single" w:sz="4" w:space="0" w:color="auto"/>
              <w:right w:val="single" w:sz="4" w:space="0" w:color="auto"/>
            </w:tcBorders>
            <w:vAlign w:val="center"/>
          </w:tcPr>
          <w:p w14:paraId="3B739677" w14:textId="168C51CF" w:rsidR="008C3ADC" w:rsidRPr="008F666A" w:rsidRDefault="008C3ADC" w:rsidP="00D96880">
            <w:pPr>
              <w:spacing w:before="60" w:after="60"/>
              <w:ind w:left="-250" w:right="-104" w:firstLine="250"/>
              <w:jc w:val="center"/>
              <w:rPr>
                <w:rFonts w:asciiTheme="majorHAnsi" w:hAnsiTheme="majorHAnsi" w:cs="Arial"/>
                <w:sz w:val="20"/>
                <w:szCs w:val="20"/>
              </w:rPr>
            </w:pPr>
            <w:r w:rsidRPr="008F666A">
              <w:rPr>
                <w:rFonts w:asciiTheme="majorHAnsi" w:hAnsiTheme="majorHAnsi" w:cs="Arial"/>
                <w:sz w:val="20"/>
                <w:szCs w:val="20"/>
              </w:rPr>
              <w:t>6,24</w:t>
            </w:r>
          </w:p>
        </w:tc>
        <w:tc>
          <w:tcPr>
            <w:tcW w:w="2410" w:type="dxa"/>
            <w:tcBorders>
              <w:top w:val="single" w:sz="4" w:space="0" w:color="auto"/>
              <w:left w:val="single" w:sz="4" w:space="0" w:color="auto"/>
              <w:bottom w:val="single" w:sz="4" w:space="0" w:color="auto"/>
              <w:right w:val="single" w:sz="4" w:space="0" w:color="auto"/>
            </w:tcBorders>
            <w:vAlign w:val="center"/>
          </w:tcPr>
          <w:p w14:paraId="5C60249A" w14:textId="3C891753" w:rsidR="008C3ADC" w:rsidRPr="008F666A" w:rsidRDefault="008C3ADC"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8C3ADC" w:rsidRPr="008F666A" w14:paraId="44073D8D" w14:textId="77777777" w:rsidTr="007B4AB1">
        <w:tc>
          <w:tcPr>
            <w:tcW w:w="1306" w:type="dxa"/>
            <w:vMerge/>
            <w:tcBorders>
              <w:left w:val="single" w:sz="4" w:space="0" w:color="000000"/>
              <w:right w:val="single" w:sz="4" w:space="0" w:color="auto"/>
            </w:tcBorders>
            <w:vAlign w:val="center"/>
          </w:tcPr>
          <w:p w14:paraId="2BF77C5D" w14:textId="77777777" w:rsidR="008C3ADC" w:rsidRPr="008F666A" w:rsidRDefault="008C3ADC" w:rsidP="00D96880">
            <w:pPr>
              <w:snapToGrid w:val="0"/>
              <w:spacing w:before="60" w:after="60"/>
              <w:jc w:val="both"/>
              <w:rPr>
                <w:rFonts w:asciiTheme="majorHAnsi" w:hAnsiTheme="majorHAnsi" w:cs="Arial"/>
              </w:rPr>
            </w:pPr>
          </w:p>
        </w:tc>
        <w:tc>
          <w:tcPr>
            <w:tcW w:w="4961" w:type="dxa"/>
            <w:tcBorders>
              <w:top w:val="single" w:sz="4" w:space="0" w:color="auto"/>
              <w:left w:val="single" w:sz="4" w:space="0" w:color="auto"/>
              <w:bottom w:val="single" w:sz="4" w:space="0" w:color="000000"/>
            </w:tcBorders>
            <w:vAlign w:val="center"/>
          </w:tcPr>
          <w:p w14:paraId="506AC60A" w14:textId="7C8D0077" w:rsidR="008C3ADC" w:rsidRPr="008F666A" w:rsidRDefault="008C3ADC" w:rsidP="00D96880">
            <w:pPr>
              <w:snapToGrid w:val="0"/>
              <w:spacing w:before="60" w:after="60"/>
              <w:jc w:val="both"/>
              <w:rPr>
                <w:rFonts w:asciiTheme="majorHAnsi" w:hAnsiTheme="majorHAnsi" w:cs="Arial"/>
                <w:b/>
                <w:bCs/>
                <w:sz w:val="20"/>
                <w:szCs w:val="20"/>
                <w:highlight w:val="lightGray"/>
                <w:lang w:val="da-DK"/>
              </w:rPr>
            </w:pPr>
            <w:r w:rsidRPr="008F666A">
              <w:rPr>
                <w:rFonts w:asciiTheme="majorHAnsi" w:hAnsiTheme="majorHAnsi" w:cs="Arial"/>
                <w:b/>
                <w:sz w:val="20"/>
                <w:szCs w:val="20"/>
              </w:rPr>
              <w:t>Ukupno:</w:t>
            </w:r>
          </w:p>
        </w:tc>
        <w:tc>
          <w:tcPr>
            <w:tcW w:w="1134" w:type="dxa"/>
            <w:tcBorders>
              <w:top w:val="single" w:sz="4" w:space="0" w:color="auto"/>
              <w:left w:val="single" w:sz="4" w:space="0" w:color="000000"/>
              <w:bottom w:val="single" w:sz="4" w:space="0" w:color="000000"/>
            </w:tcBorders>
            <w:vAlign w:val="center"/>
          </w:tcPr>
          <w:p w14:paraId="2B3C47B3" w14:textId="202B3BEE" w:rsidR="008C3ADC" w:rsidRPr="008F666A" w:rsidRDefault="008C3ADC" w:rsidP="00D96880">
            <w:pPr>
              <w:snapToGrid w:val="0"/>
              <w:spacing w:before="60" w:after="60"/>
              <w:ind w:left="-250" w:right="-104" w:firstLine="250"/>
              <w:jc w:val="center"/>
              <w:rPr>
                <w:rFonts w:asciiTheme="majorHAnsi" w:hAnsiTheme="majorHAnsi" w:cs="Arial"/>
                <w:b/>
                <w:sz w:val="20"/>
                <w:szCs w:val="20"/>
                <w:highlight w:val="lightGray"/>
                <w:lang w:val="da-DK"/>
              </w:rPr>
            </w:pPr>
            <w:r w:rsidRPr="008F666A">
              <w:rPr>
                <w:rFonts w:asciiTheme="majorHAnsi" w:hAnsiTheme="majorHAnsi" w:cs="Arial"/>
                <w:b/>
                <w:sz w:val="20"/>
                <w:szCs w:val="20"/>
                <w:lang w:val="da-DK"/>
              </w:rPr>
              <w:t>601,20</w:t>
            </w:r>
          </w:p>
        </w:tc>
        <w:tc>
          <w:tcPr>
            <w:tcW w:w="2410" w:type="dxa"/>
            <w:tcBorders>
              <w:top w:val="single" w:sz="4" w:space="0" w:color="auto"/>
              <w:left w:val="single" w:sz="4" w:space="0" w:color="000000"/>
              <w:bottom w:val="single" w:sz="4" w:space="0" w:color="000000"/>
              <w:right w:val="single" w:sz="4" w:space="0" w:color="000000"/>
            </w:tcBorders>
            <w:vAlign w:val="center"/>
          </w:tcPr>
          <w:p w14:paraId="42975E3E" w14:textId="77777777" w:rsidR="008C3ADC" w:rsidRPr="008F666A" w:rsidRDefault="008C3ADC" w:rsidP="00D96880">
            <w:pPr>
              <w:snapToGrid w:val="0"/>
              <w:spacing w:before="60" w:after="60"/>
              <w:jc w:val="center"/>
              <w:rPr>
                <w:rFonts w:asciiTheme="majorHAnsi" w:hAnsiTheme="majorHAnsi" w:cs="Arial"/>
                <w:sz w:val="20"/>
                <w:szCs w:val="20"/>
                <w:highlight w:val="lightGray"/>
              </w:rPr>
            </w:pPr>
          </w:p>
        </w:tc>
      </w:tr>
      <w:tr w:rsidR="008C3ADC" w:rsidRPr="008F666A" w14:paraId="53CC9D61" w14:textId="77777777" w:rsidTr="007B4AB1">
        <w:trPr>
          <w:trHeight w:val="3196"/>
        </w:trPr>
        <w:tc>
          <w:tcPr>
            <w:tcW w:w="1306" w:type="dxa"/>
            <w:vMerge/>
            <w:tcBorders>
              <w:left w:val="single" w:sz="4" w:space="0" w:color="000000"/>
              <w:bottom w:val="single" w:sz="4" w:space="0" w:color="000000"/>
              <w:right w:val="single" w:sz="4" w:space="0" w:color="auto"/>
            </w:tcBorders>
            <w:vAlign w:val="center"/>
          </w:tcPr>
          <w:p w14:paraId="64D11992" w14:textId="77777777" w:rsidR="008C3ADC" w:rsidRPr="008F666A" w:rsidRDefault="008C3ADC" w:rsidP="00D96880">
            <w:pPr>
              <w:snapToGrid w:val="0"/>
              <w:spacing w:before="60" w:after="60"/>
              <w:jc w:val="both"/>
              <w:rPr>
                <w:rFonts w:asciiTheme="majorHAnsi" w:hAnsiTheme="majorHAnsi" w:cs="Arial"/>
              </w:rPr>
            </w:pPr>
          </w:p>
        </w:tc>
        <w:tc>
          <w:tcPr>
            <w:tcW w:w="4961" w:type="dxa"/>
            <w:tcBorders>
              <w:left w:val="single" w:sz="4" w:space="0" w:color="auto"/>
              <w:bottom w:val="single" w:sz="4" w:space="0" w:color="000000"/>
            </w:tcBorders>
            <w:shd w:val="clear" w:color="auto" w:fill="CCFFCC"/>
            <w:vAlign w:val="center"/>
          </w:tcPr>
          <w:p w14:paraId="4F17C4BE" w14:textId="0E2EFD58" w:rsidR="008C3ADC" w:rsidRPr="008F666A" w:rsidRDefault="008C3ADC" w:rsidP="00D96880">
            <w:pPr>
              <w:snapToGrid w:val="0"/>
              <w:spacing w:before="60" w:after="60"/>
              <w:jc w:val="both"/>
              <w:rPr>
                <w:rFonts w:asciiTheme="majorHAnsi" w:hAnsiTheme="majorHAnsi" w:cs="Arial"/>
                <w:sz w:val="20"/>
                <w:szCs w:val="20"/>
                <w:lang w:val="pl-PL"/>
              </w:rPr>
            </w:pPr>
            <w:r w:rsidRPr="008F666A">
              <w:rPr>
                <w:rFonts w:asciiTheme="majorHAnsi" w:hAnsiTheme="majorHAnsi" w:cs="Arial"/>
                <w:sz w:val="20"/>
                <w:szCs w:val="20"/>
                <w:lang w:val="pl-PL"/>
              </w:rPr>
              <w:t>18. DUP Golf i Donji Radovići Zapad (LD)-Izmjene i dopune, (“Sl.list CG” br. 92/2020)</w:t>
            </w:r>
          </w:p>
          <w:p w14:paraId="2306F83B" w14:textId="77777777" w:rsidR="008C3ADC" w:rsidRPr="008F666A" w:rsidRDefault="008C3ADC" w:rsidP="00D96880">
            <w:pPr>
              <w:snapToGrid w:val="0"/>
              <w:spacing w:before="60" w:after="60"/>
              <w:jc w:val="both"/>
              <w:rPr>
                <w:rFonts w:asciiTheme="majorHAnsi" w:hAnsiTheme="majorHAnsi" w:cs="Arial"/>
                <w:sz w:val="20"/>
                <w:szCs w:val="20"/>
                <w:lang w:val="pl-PL"/>
              </w:rPr>
            </w:pPr>
          </w:p>
          <w:p w14:paraId="7E9F6819" w14:textId="619A4672" w:rsidR="008C3ADC" w:rsidRPr="008F666A" w:rsidRDefault="008C3ADC" w:rsidP="00D96880">
            <w:pPr>
              <w:spacing w:before="60" w:after="60"/>
              <w:jc w:val="both"/>
              <w:rPr>
                <w:rFonts w:asciiTheme="majorHAnsi" w:hAnsiTheme="majorHAnsi" w:cs="Arial"/>
                <w:sz w:val="20"/>
                <w:szCs w:val="20"/>
                <w:lang w:val="pl-PL"/>
              </w:rPr>
            </w:pPr>
            <w:r w:rsidRPr="008F666A">
              <w:rPr>
                <w:rFonts w:asciiTheme="majorHAnsi" w:hAnsiTheme="majorHAnsi" w:cs="Arial"/>
                <w:sz w:val="20"/>
                <w:szCs w:val="20"/>
                <w:lang w:val="pl-PL"/>
              </w:rPr>
              <w:t>19. DUP Donji Radovići Centar (LD) -Izmjene i dopune (“Sl.list CG” br. 93/2020)</w:t>
            </w:r>
          </w:p>
          <w:p w14:paraId="529F4FD9" w14:textId="77777777" w:rsidR="008C3ADC" w:rsidRPr="008F666A" w:rsidRDefault="008C3ADC" w:rsidP="00D96880">
            <w:pPr>
              <w:spacing w:before="60" w:after="60"/>
              <w:jc w:val="both"/>
              <w:rPr>
                <w:rFonts w:asciiTheme="majorHAnsi" w:hAnsiTheme="majorHAnsi" w:cs="Arial"/>
                <w:sz w:val="20"/>
                <w:szCs w:val="20"/>
                <w:lang w:val="pl-PL"/>
              </w:rPr>
            </w:pPr>
          </w:p>
          <w:p w14:paraId="446980EA" w14:textId="363A3753" w:rsidR="008C3ADC" w:rsidRPr="008F666A" w:rsidRDefault="008C3ADC" w:rsidP="00D96880">
            <w:pPr>
              <w:spacing w:before="60" w:after="60"/>
              <w:jc w:val="both"/>
              <w:rPr>
                <w:rFonts w:asciiTheme="majorHAnsi" w:hAnsiTheme="majorHAnsi" w:cs="Arial"/>
                <w:sz w:val="20"/>
                <w:szCs w:val="20"/>
                <w:lang w:val="pl-PL"/>
              </w:rPr>
            </w:pPr>
            <w:r w:rsidRPr="008F666A">
              <w:rPr>
                <w:rFonts w:asciiTheme="majorHAnsi" w:hAnsiTheme="majorHAnsi" w:cs="Arial"/>
                <w:sz w:val="20"/>
                <w:szCs w:val="20"/>
                <w:lang w:val="pl-PL"/>
              </w:rPr>
              <w:t>20. DUP Donji Radovići-istok (LD)</w:t>
            </w:r>
          </w:p>
          <w:p w14:paraId="278A1C4B" w14:textId="77777777" w:rsidR="008C3ADC" w:rsidRPr="008F666A" w:rsidRDefault="008C3ADC" w:rsidP="00D96880">
            <w:pPr>
              <w:spacing w:before="60" w:after="60"/>
              <w:jc w:val="both"/>
              <w:rPr>
                <w:rFonts w:asciiTheme="majorHAnsi" w:hAnsiTheme="majorHAnsi" w:cs="Arial"/>
                <w:sz w:val="20"/>
                <w:szCs w:val="20"/>
                <w:lang w:val="pl-PL"/>
              </w:rPr>
            </w:pPr>
          </w:p>
          <w:p w14:paraId="1E837856" w14:textId="786C1E5E" w:rsidR="008C3ADC" w:rsidRPr="008F666A" w:rsidRDefault="008C3ADC" w:rsidP="00D96880">
            <w:pPr>
              <w:spacing w:before="60" w:after="60"/>
              <w:jc w:val="both"/>
              <w:rPr>
                <w:rFonts w:asciiTheme="majorHAnsi" w:hAnsiTheme="majorHAnsi" w:cs="Arial"/>
                <w:sz w:val="20"/>
                <w:szCs w:val="20"/>
                <w:lang w:val="it-IT"/>
              </w:rPr>
            </w:pPr>
            <w:r w:rsidRPr="008F666A">
              <w:rPr>
                <w:rFonts w:asciiTheme="majorHAnsi" w:hAnsiTheme="majorHAnsi" w:cs="Arial"/>
                <w:sz w:val="20"/>
                <w:szCs w:val="20"/>
                <w:lang w:val="it-IT"/>
              </w:rPr>
              <w:t>21. DUP Servisna zona Luštica (LD)</w:t>
            </w:r>
          </w:p>
          <w:p w14:paraId="66D5F408" w14:textId="77777777" w:rsidR="008C3ADC" w:rsidRPr="008F666A" w:rsidRDefault="008C3ADC" w:rsidP="00D96880">
            <w:pPr>
              <w:spacing w:before="60" w:after="60"/>
              <w:jc w:val="both"/>
              <w:rPr>
                <w:rFonts w:asciiTheme="majorHAnsi" w:hAnsiTheme="majorHAnsi" w:cs="Arial"/>
                <w:sz w:val="20"/>
                <w:szCs w:val="20"/>
                <w:lang w:val="it-IT"/>
              </w:rPr>
            </w:pPr>
          </w:p>
          <w:p w14:paraId="34AC413A" w14:textId="77777777" w:rsidR="008C3ADC" w:rsidRPr="008F666A" w:rsidRDefault="008C3ADC" w:rsidP="00D96880">
            <w:pPr>
              <w:spacing w:before="60" w:after="60"/>
              <w:jc w:val="both"/>
              <w:rPr>
                <w:rFonts w:asciiTheme="majorHAnsi" w:hAnsiTheme="majorHAnsi" w:cs="Arial"/>
                <w:sz w:val="20"/>
                <w:szCs w:val="20"/>
                <w:lang w:val="it-IT"/>
              </w:rPr>
            </w:pPr>
            <w:r w:rsidRPr="008F666A">
              <w:rPr>
                <w:rFonts w:asciiTheme="majorHAnsi" w:hAnsiTheme="majorHAnsi" w:cs="Arial"/>
                <w:sz w:val="20"/>
                <w:szCs w:val="20"/>
                <w:lang w:val="it-IT"/>
              </w:rPr>
              <w:t>22. DUP Luštica (LD)</w:t>
            </w:r>
          </w:p>
        </w:tc>
        <w:tc>
          <w:tcPr>
            <w:tcW w:w="1134" w:type="dxa"/>
            <w:tcBorders>
              <w:left w:val="single" w:sz="4" w:space="0" w:color="000000"/>
              <w:bottom w:val="single" w:sz="4" w:space="0" w:color="000000"/>
            </w:tcBorders>
            <w:shd w:val="clear" w:color="auto" w:fill="CCFFCC"/>
            <w:vAlign w:val="center"/>
          </w:tcPr>
          <w:p w14:paraId="4F4F1A92" w14:textId="38FFC8B9" w:rsidR="008C3ADC" w:rsidRPr="008F666A" w:rsidRDefault="008C3ADC" w:rsidP="00D96880">
            <w:pPr>
              <w:spacing w:before="60" w:after="60"/>
              <w:ind w:left="36" w:right="-104"/>
              <w:jc w:val="center"/>
              <w:rPr>
                <w:rFonts w:asciiTheme="majorHAnsi" w:hAnsiTheme="majorHAnsi" w:cs="Arial"/>
                <w:sz w:val="20"/>
                <w:szCs w:val="20"/>
              </w:rPr>
            </w:pPr>
            <w:r w:rsidRPr="008F666A">
              <w:rPr>
                <w:rFonts w:asciiTheme="majorHAnsi" w:hAnsiTheme="majorHAnsi" w:cs="Arial"/>
                <w:sz w:val="20"/>
                <w:szCs w:val="20"/>
              </w:rPr>
              <w:t>212,76</w:t>
            </w:r>
          </w:p>
          <w:p w14:paraId="47C437AD" w14:textId="77777777" w:rsidR="008C3ADC" w:rsidRPr="008F666A" w:rsidRDefault="008C3ADC" w:rsidP="00D96880">
            <w:pPr>
              <w:spacing w:before="60" w:after="60"/>
              <w:ind w:left="36" w:right="-104"/>
              <w:jc w:val="center"/>
              <w:rPr>
                <w:rFonts w:asciiTheme="majorHAnsi" w:hAnsiTheme="majorHAnsi" w:cs="Arial"/>
                <w:sz w:val="20"/>
                <w:szCs w:val="20"/>
              </w:rPr>
            </w:pPr>
          </w:p>
          <w:p w14:paraId="28BB3E57" w14:textId="77777777" w:rsidR="008C3ADC" w:rsidRPr="008F666A" w:rsidRDefault="008C3ADC" w:rsidP="00D96880">
            <w:pPr>
              <w:spacing w:before="60" w:after="60"/>
              <w:ind w:left="36" w:right="-104"/>
              <w:jc w:val="center"/>
              <w:rPr>
                <w:rFonts w:asciiTheme="majorHAnsi" w:hAnsiTheme="majorHAnsi" w:cs="Arial"/>
                <w:sz w:val="20"/>
                <w:szCs w:val="20"/>
              </w:rPr>
            </w:pPr>
          </w:p>
          <w:p w14:paraId="32534747" w14:textId="77777777" w:rsidR="008C3ADC" w:rsidRPr="008F666A" w:rsidRDefault="008C3ADC" w:rsidP="00D96880">
            <w:pPr>
              <w:spacing w:before="60" w:after="60"/>
              <w:ind w:left="36" w:right="-104"/>
              <w:jc w:val="center"/>
              <w:rPr>
                <w:rFonts w:asciiTheme="majorHAnsi" w:hAnsiTheme="majorHAnsi" w:cs="Arial"/>
                <w:sz w:val="20"/>
                <w:szCs w:val="20"/>
              </w:rPr>
            </w:pPr>
            <w:r w:rsidRPr="008F666A">
              <w:rPr>
                <w:rFonts w:asciiTheme="majorHAnsi" w:hAnsiTheme="majorHAnsi" w:cs="Arial"/>
                <w:sz w:val="20"/>
                <w:szCs w:val="20"/>
              </w:rPr>
              <w:t>35,93</w:t>
            </w:r>
          </w:p>
          <w:p w14:paraId="3FE2470F" w14:textId="77777777" w:rsidR="008C3ADC" w:rsidRPr="008F666A" w:rsidRDefault="008C3ADC" w:rsidP="00D96880">
            <w:pPr>
              <w:spacing w:before="60" w:after="60"/>
              <w:ind w:left="36" w:right="-104"/>
              <w:jc w:val="center"/>
              <w:rPr>
                <w:rFonts w:asciiTheme="majorHAnsi" w:hAnsiTheme="majorHAnsi" w:cs="Arial"/>
                <w:sz w:val="20"/>
                <w:szCs w:val="20"/>
              </w:rPr>
            </w:pPr>
          </w:p>
          <w:p w14:paraId="26D32F5C" w14:textId="77777777" w:rsidR="008C3ADC" w:rsidRPr="008F666A" w:rsidRDefault="008C3ADC" w:rsidP="00D96880">
            <w:pPr>
              <w:spacing w:before="60" w:after="60"/>
              <w:ind w:left="36" w:right="-104"/>
              <w:jc w:val="center"/>
              <w:rPr>
                <w:rFonts w:asciiTheme="majorHAnsi" w:hAnsiTheme="majorHAnsi" w:cs="Arial"/>
                <w:sz w:val="20"/>
                <w:szCs w:val="20"/>
              </w:rPr>
            </w:pPr>
          </w:p>
          <w:p w14:paraId="66CCE33D" w14:textId="5D948C32" w:rsidR="008C3ADC" w:rsidRPr="008F666A" w:rsidRDefault="008C3ADC" w:rsidP="00D96880">
            <w:pPr>
              <w:spacing w:before="60" w:after="60"/>
              <w:ind w:left="36" w:right="-104"/>
              <w:jc w:val="center"/>
              <w:rPr>
                <w:rFonts w:asciiTheme="majorHAnsi" w:hAnsiTheme="majorHAnsi" w:cs="Arial"/>
                <w:sz w:val="20"/>
                <w:szCs w:val="20"/>
              </w:rPr>
            </w:pPr>
            <w:r w:rsidRPr="008F666A">
              <w:rPr>
                <w:rFonts w:asciiTheme="majorHAnsi" w:hAnsiTheme="majorHAnsi" w:cs="Arial"/>
                <w:sz w:val="20"/>
                <w:szCs w:val="20"/>
              </w:rPr>
              <w:t>15,66</w:t>
            </w:r>
          </w:p>
          <w:p w14:paraId="76122836" w14:textId="77777777" w:rsidR="008C3ADC" w:rsidRPr="008F666A" w:rsidRDefault="008C3ADC" w:rsidP="00D96880">
            <w:pPr>
              <w:spacing w:before="60" w:after="60"/>
              <w:ind w:left="36" w:right="-104"/>
              <w:jc w:val="center"/>
              <w:rPr>
                <w:rFonts w:asciiTheme="majorHAnsi" w:hAnsiTheme="majorHAnsi" w:cs="Arial"/>
                <w:sz w:val="20"/>
                <w:szCs w:val="20"/>
              </w:rPr>
            </w:pPr>
          </w:p>
          <w:p w14:paraId="5D367E5D" w14:textId="319DA9B6" w:rsidR="008C3ADC" w:rsidRPr="008F666A" w:rsidRDefault="008C3ADC" w:rsidP="00D96880">
            <w:pPr>
              <w:spacing w:before="60" w:after="60"/>
              <w:ind w:left="36" w:right="-104"/>
              <w:jc w:val="center"/>
              <w:rPr>
                <w:rFonts w:asciiTheme="majorHAnsi" w:hAnsiTheme="majorHAnsi" w:cs="Arial"/>
                <w:sz w:val="20"/>
                <w:szCs w:val="20"/>
              </w:rPr>
            </w:pPr>
            <w:r w:rsidRPr="008F666A">
              <w:rPr>
                <w:rFonts w:asciiTheme="majorHAnsi" w:hAnsiTheme="majorHAnsi" w:cs="Arial"/>
                <w:sz w:val="20"/>
                <w:szCs w:val="20"/>
              </w:rPr>
              <w:t>6,95</w:t>
            </w:r>
          </w:p>
          <w:p w14:paraId="08847BF8" w14:textId="77777777" w:rsidR="008C3ADC" w:rsidRPr="008F666A" w:rsidRDefault="008C3ADC" w:rsidP="00D96880">
            <w:pPr>
              <w:spacing w:before="60" w:after="60"/>
              <w:ind w:left="36" w:right="-104"/>
              <w:jc w:val="center"/>
              <w:rPr>
                <w:rFonts w:asciiTheme="majorHAnsi" w:hAnsiTheme="majorHAnsi" w:cs="Arial"/>
                <w:sz w:val="20"/>
                <w:szCs w:val="20"/>
              </w:rPr>
            </w:pPr>
          </w:p>
          <w:p w14:paraId="0E9AA282" w14:textId="77777777" w:rsidR="008C3ADC" w:rsidRPr="008F666A" w:rsidRDefault="008C3ADC" w:rsidP="00D96880">
            <w:pPr>
              <w:spacing w:before="60" w:after="60"/>
              <w:ind w:left="36" w:right="-104"/>
              <w:jc w:val="center"/>
              <w:rPr>
                <w:rFonts w:asciiTheme="majorHAnsi" w:hAnsiTheme="majorHAnsi" w:cs="Arial"/>
                <w:sz w:val="20"/>
                <w:szCs w:val="20"/>
              </w:rPr>
            </w:pPr>
            <w:r w:rsidRPr="008F666A">
              <w:rPr>
                <w:rFonts w:asciiTheme="majorHAnsi" w:hAnsiTheme="majorHAnsi" w:cs="Arial"/>
                <w:sz w:val="20"/>
                <w:szCs w:val="20"/>
              </w:rPr>
              <w:t>61,55</w:t>
            </w:r>
          </w:p>
        </w:tc>
        <w:tc>
          <w:tcPr>
            <w:tcW w:w="2410" w:type="dxa"/>
            <w:tcBorders>
              <w:left w:val="single" w:sz="4" w:space="0" w:color="000000"/>
              <w:bottom w:val="single" w:sz="4" w:space="0" w:color="000000"/>
              <w:right w:val="single" w:sz="4" w:space="0" w:color="000000"/>
            </w:tcBorders>
            <w:shd w:val="clear" w:color="auto" w:fill="CCFFCC"/>
            <w:vAlign w:val="center"/>
          </w:tcPr>
          <w:p w14:paraId="5D591E35" w14:textId="1901EB07" w:rsidR="008C3ADC" w:rsidRPr="008F666A" w:rsidRDefault="008C3ADC"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p w14:paraId="5BBE7970" w14:textId="77777777" w:rsidR="008C3ADC" w:rsidRPr="008F666A" w:rsidRDefault="008C3ADC" w:rsidP="00D96880">
            <w:pPr>
              <w:spacing w:before="60" w:after="60"/>
              <w:jc w:val="center"/>
              <w:rPr>
                <w:rFonts w:asciiTheme="majorHAnsi" w:hAnsiTheme="majorHAnsi" w:cs="Arial"/>
                <w:sz w:val="20"/>
                <w:szCs w:val="20"/>
              </w:rPr>
            </w:pPr>
          </w:p>
          <w:p w14:paraId="3EE8ADF2" w14:textId="77777777" w:rsidR="008C3ADC" w:rsidRPr="008F666A" w:rsidRDefault="008C3ADC" w:rsidP="00D96880">
            <w:pPr>
              <w:spacing w:before="60" w:after="60"/>
              <w:jc w:val="center"/>
              <w:rPr>
                <w:rFonts w:asciiTheme="majorHAnsi" w:hAnsiTheme="majorHAnsi" w:cs="Arial"/>
                <w:sz w:val="20"/>
                <w:szCs w:val="20"/>
              </w:rPr>
            </w:pPr>
          </w:p>
          <w:p w14:paraId="7F65FCD2" w14:textId="599B8975" w:rsidR="008C3ADC" w:rsidRPr="008F666A" w:rsidRDefault="008C3ADC" w:rsidP="00D96880">
            <w:pPr>
              <w:spacing w:before="60" w:after="60"/>
              <w:jc w:val="center"/>
              <w:rPr>
                <w:rFonts w:asciiTheme="majorHAnsi" w:hAnsiTheme="majorHAnsi" w:cs="Arial"/>
                <w:sz w:val="20"/>
                <w:szCs w:val="20"/>
                <w:lang w:val="pl-PL"/>
              </w:rPr>
            </w:pPr>
            <w:r w:rsidRPr="008F666A">
              <w:rPr>
                <w:rFonts w:asciiTheme="majorHAnsi" w:hAnsiTheme="majorHAnsi" w:cs="Arial"/>
                <w:sz w:val="20"/>
                <w:szCs w:val="20"/>
                <w:lang w:val="pl-PL"/>
              </w:rPr>
              <w:t>Postojeći</w:t>
            </w:r>
          </w:p>
          <w:p w14:paraId="123262C5" w14:textId="77777777" w:rsidR="008C3ADC" w:rsidRPr="008F666A" w:rsidRDefault="008C3ADC" w:rsidP="00D96880">
            <w:pPr>
              <w:spacing w:before="60" w:after="60"/>
              <w:jc w:val="center"/>
              <w:rPr>
                <w:rFonts w:asciiTheme="majorHAnsi" w:hAnsiTheme="majorHAnsi" w:cs="Arial"/>
                <w:sz w:val="20"/>
                <w:szCs w:val="20"/>
                <w:lang w:val="pl-PL"/>
              </w:rPr>
            </w:pPr>
          </w:p>
          <w:p w14:paraId="06A0F150" w14:textId="78C27DBF" w:rsidR="008C3ADC" w:rsidRPr="008F666A" w:rsidRDefault="008C3ADC" w:rsidP="00D96880">
            <w:pPr>
              <w:spacing w:before="60" w:after="60"/>
              <w:jc w:val="center"/>
              <w:rPr>
                <w:rFonts w:asciiTheme="majorHAnsi" w:hAnsiTheme="majorHAnsi" w:cs="Arial"/>
                <w:sz w:val="20"/>
                <w:szCs w:val="20"/>
                <w:lang w:val="pl-PL"/>
              </w:rPr>
            </w:pPr>
          </w:p>
          <w:p w14:paraId="675648A0" w14:textId="5204548D" w:rsidR="008C3ADC" w:rsidRPr="008F666A" w:rsidRDefault="008C3ADC" w:rsidP="00D96880">
            <w:pPr>
              <w:spacing w:before="60" w:after="60"/>
              <w:jc w:val="center"/>
              <w:rPr>
                <w:rFonts w:asciiTheme="majorHAnsi" w:hAnsiTheme="majorHAnsi" w:cs="Arial"/>
                <w:sz w:val="20"/>
                <w:szCs w:val="20"/>
                <w:lang w:val="pl-PL"/>
              </w:rPr>
            </w:pPr>
            <w:r w:rsidRPr="008F666A">
              <w:rPr>
                <w:rFonts w:asciiTheme="majorHAnsi" w:hAnsiTheme="majorHAnsi" w:cs="Arial"/>
                <w:sz w:val="20"/>
                <w:szCs w:val="20"/>
                <w:lang w:val="pl-PL"/>
              </w:rPr>
              <w:t>-</w:t>
            </w:r>
          </w:p>
          <w:p w14:paraId="60155411" w14:textId="77777777" w:rsidR="008C3ADC" w:rsidRPr="008F666A" w:rsidRDefault="008C3ADC" w:rsidP="00D96880">
            <w:pPr>
              <w:spacing w:before="60" w:after="60"/>
              <w:jc w:val="center"/>
              <w:rPr>
                <w:rFonts w:asciiTheme="majorHAnsi" w:hAnsiTheme="majorHAnsi" w:cs="Arial"/>
                <w:sz w:val="20"/>
                <w:szCs w:val="20"/>
                <w:lang w:val="pl-PL"/>
              </w:rPr>
            </w:pPr>
          </w:p>
          <w:p w14:paraId="742D15A9" w14:textId="00EBA9B4" w:rsidR="008C3ADC" w:rsidRPr="008F666A" w:rsidRDefault="008C3ADC" w:rsidP="00D96880">
            <w:pPr>
              <w:spacing w:before="60" w:after="60"/>
              <w:jc w:val="center"/>
              <w:rPr>
                <w:rFonts w:asciiTheme="majorHAnsi" w:hAnsiTheme="majorHAnsi" w:cs="Arial"/>
                <w:sz w:val="20"/>
                <w:szCs w:val="20"/>
                <w:lang w:val="pl-PL"/>
              </w:rPr>
            </w:pPr>
            <w:r w:rsidRPr="008F666A">
              <w:rPr>
                <w:rFonts w:asciiTheme="majorHAnsi" w:hAnsiTheme="majorHAnsi" w:cs="Arial"/>
                <w:sz w:val="20"/>
                <w:szCs w:val="20"/>
                <w:lang w:val="pl-PL"/>
              </w:rPr>
              <w:t>Postojeći</w:t>
            </w:r>
          </w:p>
          <w:p w14:paraId="17DF46D9" w14:textId="77777777" w:rsidR="008C3ADC" w:rsidRPr="008F666A" w:rsidRDefault="008C3ADC" w:rsidP="00D96880">
            <w:pPr>
              <w:spacing w:before="60" w:after="60"/>
              <w:jc w:val="center"/>
              <w:rPr>
                <w:rFonts w:asciiTheme="majorHAnsi" w:hAnsiTheme="majorHAnsi" w:cs="Arial"/>
                <w:sz w:val="20"/>
                <w:szCs w:val="20"/>
                <w:lang w:val="pl-PL"/>
              </w:rPr>
            </w:pPr>
          </w:p>
          <w:p w14:paraId="00A4F80C" w14:textId="43A36B0A" w:rsidR="008C3ADC" w:rsidRPr="008F666A" w:rsidRDefault="008C3ADC"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1F07F9" w:rsidRPr="008F666A" w14:paraId="7C6FA56D" w14:textId="77777777" w:rsidTr="008F0AB6">
        <w:trPr>
          <w:trHeight w:hRule="exact" w:val="266"/>
        </w:trPr>
        <w:tc>
          <w:tcPr>
            <w:tcW w:w="1306" w:type="dxa"/>
            <w:tcBorders>
              <w:left w:val="single" w:sz="4" w:space="0" w:color="000000"/>
              <w:bottom w:val="single" w:sz="4" w:space="0" w:color="000000"/>
            </w:tcBorders>
            <w:vAlign w:val="center"/>
          </w:tcPr>
          <w:p w14:paraId="510569C8" w14:textId="77777777" w:rsidR="001F07F9" w:rsidRPr="008F666A" w:rsidRDefault="001F07F9" w:rsidP="00D96880">
            <w:pPr>
              <w:snapToGrid w:val="0"/>
              <w:spacing w:before="60" w:after="60"/>
              <w:jc w:val="both"/>
              <w:rPr>
                <w:rFonts w:asciiTheme="majorHAnsi" w:hAnsiTheme="majorHAnsi" w:cs="Arial"/>
              </w:rPr>
            </w:pPr>
          </w:p>
        </w:tc>
        <w:tc>
          <w:tcPr>
            <w:tcW w:w="4961" w:type="dxa"/>
            <w:tcBorders>
              <w:left w:val="single" w:sz="4" w:space="0" w:color="000000"/>
              <w:bottom w:val="single" w:sz="4" w:space="0" w:color="000000"/>
            </w:tcBorders>
            <w:shd w:val="clear" w:color="auto" w:fill="CCFFCC"/>
            <w:vAlign w:val="center"/>
          </w:tcPr>
          <w:p w14:paraId="57B7F625" w14:textId="77777777" w:rsidR="001F07F9" w:rsidRPr="008F666A" w:rsidRDefault="001F07F9" w:rsidP="00D96880">
            <w:pPr>
              <w:spacing w:before="60" w:after="60"/>
              <w:rPr>
                <w:rFonts w:asciiTheme="majorHAnsi" w:hAnsiTheme="majorHAnsi" w:cs="Arial"/>
                <w:sz w:val="20"/>
                <w:szCs w:val="20"/>
              </w:rPr>
            </w:pPr>
          </w:p>
        </w:tc>
        <w:tc>
          <w:tcPr>
            <w:tcW w:w="1134" w:type="dxa"/>
            <w:tcBorders>
              <w:left w:val="single" w:sz="4" w:space="0" w:color="000000"/>
              <w:bottom w:val="single" w:sz="4" w:space="0" w:color="000000"/>
            </w:tcBorders>
            <w:shd w:val="clear" w:color="auto" w:fill="CCFFCC"/>
            <w:vAlign w:val="center"/>
          </w:tcPr>
          <w:p w14:paraId="476AD723" w14:textId="4C4CD667" w:rsidR="001F07F9" w:rsidRPr="008F666A" w:rsidRDefault="001F07F9" w:rsidP="00D96880">
            <w:pPr>
              <w:snapToGrid w:val="0"/>
              <w:spacing w:before="60" w:after="60"/>
              <w:ind w:right="-104"/>
              <w:jc w:val="center"/>
              <w:rPr>
                <w:rFonts w:asciiTheme="majorHAnsi" w:hAnsiTheme="majorHAnsi" w:cs="Arial"/>
                <w:b/>
                <w:sz w:val="20"/>
                <w:szCs w:val="20"/>
                <w:lang w:val="da-DK"/>
              </w:rPr>
            </w:pPr>
            <w:r w:rsidRPr="008F666A">
              <w:rPr>
                <w:rFonts w:asciiTheme="majorHAnsi" w:hAnsiTheme="majorHAnsi" w:cs="Arial"/>
                <w:b/>
                <w:sz w:val="20"/>
                <w:szCs w:val="20"/>
                <w:lang w:val="da-DK"/>
              </w:rPr>
              <w:t>332,85</w:t>
            </w:r>
          </w:p>
        </w:tc>
        <w:tc>
          <w:tcPr>
            <w:tcW w:w="2410" w:type="dxa"/>
            <w:tcBorders>
              <w:left w:val="single" w:sz="4" w:space="0" w:color="000000"/>
              <w:bottom w:val="single" w:sz="4" w:space="0" w:color="000000"/>
              <w:right w:val="single" w:sz="4" w:space="0" w:color="000000"/>
            </w:tcBorders>
            <w:shd w:val="clear" w:color="auto" w:fill="CCFFCC"/>
            <w:vAlign w:val="center"/>
          </w:tcPr>
          <w:p w14:paraId="68CC308E" w14:textId="77777777" w:rsidR="001F07F9" w:rsidRPr="008F666A" w:rsidRDefault="001F07F9" w:rsidP="00D96880">
            <w:pPr>
              <w:spacing w:before="60" w:after="60"/>
              <w:jc w:val="center"/>
              <w:rPr>
                <w:rFonts w:asciiTheme="majorHAnsi" w:hAnsiTheme="majorHAnsi" w:cs="Arial"/>
                <w:sz w:val="20"/>
                <w:szCs w:val="20"/>
              </w:rPr>
            </w:pPr>
          </w:p>
        </w:tc>
      </w:tr>
      <w:tr w:rsidR="001F07F9" w:rsidRPr="008F666A" w14:paraId="0A7BBB24" w14:textId="77777777" w:rsidTr="008F0AB6">
        <w:trPr>
          <w:trHeight w:hRule="exact" w:val="266"/>
        </w:trPr>
        <w:tc>
          <w:tcPr>
            <w:tcW w:w="1306" w:type="dxa"/>
            <w:tcBorders>
              <w:left w:val="single" w:sz="4" w:space="0" w:color="000000"/>
              <w:bottom w:val="single" w:sz="4" w:space="0" w:color="000000"/>
            </w:tcBorders>
            <w:vAlign w:val="center"/>
          </w:tcPr>
          <w:p w14:paraId="622A51BD" w14:textId="77777777" w:rsidR="001F07F9" w:rsidRPr="008F666A" w:rsidRDefault="001F07F9" w:rsidP="00D96880">
            <w:pPr>
              <w:snapToGrid w:val="0"/>
              <w:spacing w:before="60" w:after="60"/>
              <w:jc w:val="both"/>
              <w:rPr>
                <w:rFonts w:asciiTheme="majorHAnsi" w:hAnsiTheme="majorHAnsi" w:cs="Arial"/>
              </w:rPr>
            </w:pPr>
          </w:p>
        </w:tc>
        <w:tc>
          <w:tcPr>
            <w:tcW w:w="4961" w:type="dxa"/>
            <w:tcBorders>
              <w:left w:val="single" w:sz="4" w:space="0" w:color="000000"/>
              <w:bottom w:val="single" w:sz="4" w:space="0" w:color="000000"/>
            </w:tcBorders>
            <w:vAlign w:val="center"/>
          </w:tcPr>
          <w:p w14:paraId="0C8EA557" w14:textId="77777777" w:rsidR="001F07F9" w:rsidRPr="008F666A" w:rsidRDefault="001F07F9" w:rsidP="00D96880">
            <w:pPr>
              <w:spacing w:before="60" w:after="60"/>
              <w:rPr>
                <w:rFonts w:asciiTheme="majorHAnsi" w:hAnsiTheme="majorHAnsi" w:cs="Arial"/>
                <w:sz w:val="20"/>
                <w:szCs w:val="20"/>
              </w:rPr>
            </w:pPr>
          </w:p>
        </w:tc>
        <w:tc>
          <w:tcPr>
            <w:tcW w:w="1134" w:type="dxa"/>
            <w:tcBorders>
              <w:left w:val="single" w:sz="4" w:space="0" w:color="000000"/>
              <w:bottom w:val="single" w:sz="4" w:space="0" w:color="000000"/>
            </w:tcBorders>
            <w:vAlign w:val="center"/>
          </w:tcPr>
          <w:p w14:paraId="5769C0BD" w14:textId="3ACA162B" w:rsidR="001F07F9" w:rsidRPr="008F666A" w:rsidRDefault="001F07F9" w:rsidP="00D96880">
            <w:pPr>
              <w:snapToGrid w:val="0"/>
              <w:spacing w:before="60" w:after="60"/>
              <w:ind w:right="-104"/>
              <w:jc w:val="center"/>
              <w:rPr>
                <w:rFonts w:asciiTheme="majorHAnsi" w:hAnsiTheme="majorHAnsi" w:cs="Arial"/>
                <w:b/>
                <w:sz w:val="20"/>
                <w:szCs w:val="20"/>
                <w:lang w:val="da-DK"/>
              </w:rPr>
            </w:pPr>
            <w:r w:rsidRPr="008F666A">
              <w:rPr>
                <w:rFonts w:asciiTheme="majorHAnsi" w:hAnsiTheme="majorHAnsi" w:cs="Arial"/>
                <w:b/>
                <w:sz w:val="20"/>
                <w:szCs w:val="20"/>
                <w:lang w:val="da-DK"/>
              </w:rPr>
              <w:t>934,05</w:t>
            </w:r>
          </w:p>
        </w:tc>
        <w:tc>
          <w:tcPr>
            <w:tcW w:w="2410" w:type="dxa"/>
            <w:tcBorders>
              <w:left w:val="single" w:sz="4" w:space="0" w:color="000000"/>
              <w:bottom w:val="single" w:sz="4" w:space="0" w:color="000000"/>
              <w:right w:val="single" w:sz="4" w:space="0" w:color="000000"/>
            </w:tcBorders>
            <w:vAlign w:val="center"/>
          </w:tcPr>
          <w:p w14:paraId="0F13ED1A" w14:textId="77777777" w:rsidR="001F07F9" w:rsidRPr="008F666A" w:rsidRDefault="001F07F9" w:rsidP="00D96880">
            <w:pPr>
              <w:spacing w:before="60" w:after="60"/>
              <w:jc w:val="center"/>
              <w:rPr>
                <w:rFonts w:asciiTheme="majorHAnsi" w:hAnsiTheme="majorHAnsi" w:cs="Arial"/>
                <w:sz w:val="20"/>
                <w:szCs w:val="20"/>
              </w:rPr>
            </w:pPr>
          </w:p>
        </w:tc>
      </w:tr>
      <w:tr w:rsidR="004B0B1B" w:rsidRPr="008F666A" w14:paraId="587B6992" w14:textId="77777777" w:rsidTr="008F0AB6">
        <w:trPr>
          <w:trHeight w:val="300"/>
        </w:trPr>
        <w:tc>
          <w:tcPr>
            <w:tcW w:w="1306" w:type="dxa"/>
            <w:vMerge w:val="restart"/>
            <w:tcBorders>
              <w:left w:val="single" w:sz="4" w:space="0" w:color="000000"/>
            </w:tcBorders>
            <w:vAlign w:val="center"/>
          </w:tcPr>
          <w:p w14:paraId="7CA6FC7D" w14:textId="0216C1E1"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URBANIST.</w:t>
            </w:r>
          </w:p>
          <w:p w14:paraId="7561B39C" w14:textId="3E18769B"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PROJEKAT</w:t>
            </w:r>
          </w:p>
          <w:p w14:paraId="55113B1B" w14:textId="403454B1"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/UP/</w:t>
            </w:r>
          </w:p>
        </w:tc>
        <w:tc>
          <w:tcPr>
            <w:tcW w:w="4961" w:type="dxa"/>
            <w:tcBorders>
              <w:left w:val="single" w:sz="4" w:space="0" w:color="000000"/>
            </w:tcBorders>
            <w:vAlign w:val="center"/>
          </w:tcPr>
          <w:p w14:paraId="111562F6" w14:textId="551650DC" w:rsidR="004B0B1B" w:rsidRPr="008F666A" w:rsidRDefault="004B0B1B" w:rsidP="00D96880">
            <w:pPr>
              <w:snapToGrid w:val="0"/>
              <w:spacing w:before="60" w:after="60"/>
              <w:jc w:val="both"/>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1. UP Lepetani*</w:t>
            </w:r>
          </w:p>
        </w:tc>
        <w:tc>
          <w:tcPr>
            <w:tcW w:w="1134" w:type="dxa"/>
            <w:tcBorders>
              <w:left w:val="single" w:sz="4" w:space="0" w:color="000000"/>
            </w:tcBorders>
            <w:vAlign w:val="center"/>
          </w:tcPr>
          <w:p w14:paraId="7C823D46" w14:textId="77777777" w:rsidR="004B0B1B" w:rsidRPr="008F666A" w:rsidRDefault="004B0B1B" w:rsidP="00D96880">
            <w:pPr>
              <w:snapToGrid w:val="0"/>
              <w:spacing w:before="60" w:after="60"/>
              <w:ind w:right="34"/>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1,90</w:t>
            </w:r>
          </w:p>
        </w:tc>
        <w:tc>
          <w:tcPr>
            <w:tcW w:w="2410" w:type="dxa"/>
            <w:tcBorders>
              <w:left w:val="single" w:sz="4" w:space="0" w:color="000000"/>
              <w:right w:val="single" w:sz="4" w:space="0" w:color="000000"/>
            </w:tcBorders>
            <w:vAlign w:val="center"/>
          </w:tcPr>
          <w:p w14:paraId="2B759254" w14:textId="441068DD" w:rsidR="004B0B1B" w:rsidRPr="008F666A" w:rsidRDefault="004B0B1B" w:rsidP="00D96880">
            <w:pPr>
              <w:snapToGrid w:val="0"/>
              <w:spacing w:before="60" w:after="60"/>
              <w:jc w:val="center"/>
              <w:rPr>
                <w:rFonts w:asciiTheme="majorHAnsi" w:hAnsiTheme="majorHAnsi" w:cs="Arial"/>
                <w:color w:val="548DD4" w:themeColor="text2" w:themeTint="99"/>
                <w:sz w:val="20"/>
                <w:szCs w:val="20"/>
                <w:lang w:val="pl-PL"/>
              </w:rPr>
            </w:pPr>
            <w:r w:rsidRPr="008F666A">
              <w:rPr>
                <w:rFonts w:asciiTheme="majorHAnsi" w:hAnsiTheme="majorHAnsi" w:cs="Arial"/>
                <w:color w:val="548DD4" w:themeColor="text2" w:themeTint="99"/>
                <w:sz w:val="20"/>
                <w:szCs w:val="20"/>
                <w:lang w:val="pl-PL"/>
              </w:rPr>
              <w:t>Postojeći</w:t>
            </w:r>
          </w:p>
        </w:tc>
      </w:tr>
      <w:tr w:rsidR="004B0B1B" w:rsidRPr="008F666A" w14:paraId="60E68435" w14:textId="77777777" w:rsidTr="008F0AB6">
        <w:trPr>
          <w:trHeight w:val="284"/>
        </w:trPr>
        <w:tc>
          <w:tcPr>
            <w:tcW w:w="1306" w:type="dxa"/>
            <w:vMerge/>
            <w:tcBorders>
              <w:left w:val="single" w:sz="4" w:space="0" w:color="000000"/>
            </w:tcBorders>
            <w:vAlign w:val="center"/>
          </w:tcPr>
          <w:p w14:paraId="118DE3B4" w14:textId="77FB0E54" w:rsidR="004B0B1B" w:rsidRPr="008F666A" w:rsidRDefault="004B0B1B" w:rsidP="00D96880">
            <w:pPr>
              <w:snapToGrid w:val="0"/>
              <w:spacing w:before="60" w:after="60"/>
              <w:jc w:val="both"/>
              <w:rPr>
                <w:rFonts w:asciiTheme="majorHAnsi" w:hAnsiTheme="majorHAnsi" w:cs="Arial"/>
                <w:sz w:val="20"/>
                <w:szCs w:val="20"/>
              </w:rPr>
            </w:pPr>
          </w:p>
        </w:tc>
        <w:tc>
          <w:tcPr>
            <w:tcW w:w="4961" w:type="dxa"/>
            <w:tcBorders>
              <w:left w:val="single" w:sz="4" w:space="0" w:color="000000"/>
            </w:tcBorders>
            <w:vAlign w:val="center"/>
          </w:tcPr>
          <w:p w14:paraId="0B6525D1" w14:textId="4326FC72"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2. UP Turistička zona Lepetani</w:t>
            </w:r>
          </w:p>
        </w:tc>
        <w:tc>
          <w:tcPr>
            <w:tcW w:w="1134" w:type="dxa"/>
            <w:tcBorders>
              <w:left w:val="single" w:sz="4" w:space="0" w:color="000000"/>
            </w:tcBorders>
            <w:vAlign w:val="center"/>
          </w:tcPr>
          <w:p w14:paraId="426889F5"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4,69</w:t>
            </w:r>
          </w:p>
        </w:tc>
        <w:tc>
          <w:tcPr>
            <w:tcW w:w="2410" w:type="dxa"/>
            <w:tcBorders>
              <w:left w:val="single" w:sz="4" w:space="0" w:color="000000"/>
              <w:right w:val="single" w:sz="4" w:space="0" w:color="000000"/>
            </w:tcBorders>
            <w:vAlign w:val="center"/>
          </w:tcPr>
          <w:p w14:paraId="3F815D56" w14:textId="4493CCDD"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u izradi</w:t>
            </w:r>
          </w:p>
        </w:tc>
      </w:tr>
      <w:tr w:rsidR="004B0B1B" w:rsidRPr="008F666A" w14:paraId="4286F9C9" w14:textId="77777777" w:rsidTr="008F0AB6">
        <w:tc>
          <w:tcPr>
            <w:tcW w:w="1306" w:type="dxa"/>
            <w:vMerge/>
            <w:tcBorders>
              <w:left w:val="single" w:sz="4" w:space="0" w:color="000000"/>
            </w:tcBorders>
            <w:vAlign w:val="center"/>
          </w:tcPr>
          <w:p w14:paraId="066AC88A" w14:textId="391BADF9" w:rsidR="004B0B1B" w:rsidRPr="008F666A" w:rsidRDefault="004B0B1B" w:rsidP="00D96880">
            <w:pPr>
              <w:snapToGrid w:val="0"/>
              <w:spacing w:before="60" w:after="60"/>
              <w:jc w:val="both"/>
              <w:rPr>
                <w:rFonts w:asciiTheme="majorHAnsi" w:hAnsiTheme="majorHAnsi" w:cs="Arial"/>
                <w:sz w:val="20"/>
                <w:szCs w:val="20"/>
              </w:rPr>
            </w:pPr>
          </w:p>
        </w:tc>
        <w:tc>
          <w:tcPr>
            <w:tcW w:w="4961" w:type="dxa"/>
            <w:tcBorders>
              <w:left w:val="single" w:sz="4" w:space="0" w:color="000000"/>
            </w:tcBorders>
            <w:vAlign w:val="center"/>
          </w:tcPr>
          <w:p w14:paraId="499BFD18" w14:textId="6D574FED"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3. UP Opatovo</w:t>
            </w:r>
          </w:p>
        </w:tc>
        <w:tc>
          <w:tcPr>
            <w:tcW w:w="1134" w:type="dxa"/>
            <w:tcBorders>
              <w:left w:val="single" w:sz="4" w:space="0" w:color="000000"/>
            </w:tcBorders>
            <w:vAlign w:val="center"/>
          </w:tcPr>
          <w:p w14:paraId="00496CF2"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2,86</w:t>
            </w:r>
          </w:p>
        </w:tc>
        <w:tc>
          <w:tcPr>
            <w:tcW w:w="2410" w:type="dxa"/>
            <w:tcBorders>
              <w:left w:val="single" w:sz="4" w:space="0" w:color="000000"/>
              <w:right w:val="single" w:sz="4" w:space="0" w:color="000000"/>
            </w:tcBorders>
            <w:vAlign w:val="center"/>
          </w:tcPr>
          <w:p w14:paraId="1BE5309F" w14:textId="5CACFEE6"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4B0B1B" w:rsidRPr="008F666A" w14:paraId="308C0E25" w14:textId="77777777" w:rsidTr="008F0AB6">
        <w:tc>
          <w:tcPr>
            <w:tcW w:w="1306" w:type="dxa"/>
            <w:vMerge/>
            <w:tcBorders>
              <w:left w:val="single" w:sz="4" w:space="0" w:color="000000"/>
            </w:tcBorders>
            <w:vAlign w:val="center"/>
          </w:tcPr>
          <w:p w14:paraId="4F297AD2"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0559AC39" w14:textId="1ED9CEF3"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4. UP Donja Lastva</w:t>
            </w:r>
          </w:p>
        </w:tc>
        <w:tc>
          <w:tcPr>
            <w:tcW w:w="1134" w:type="dxa"/>
            <w:tcBorders>
              <w:left w:val="single" w:sz="4" w:space="0" w:color="000000"/>
            </w:tcBorders>
            <w:vAlign w:val="center"/>
          </w:tcPr>
          <w:p w14:paraId="5C30C9B1"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2,33</w:t>
            </w:r>
          </w:p>
        </w:tc>
        <w:tc>
          <w:tcPr>
            <w:tcW w:w="2410" w:type="dxa"/>
            <w:tcBorders>
              <w:left w:val="single" w:sz="4" w:space="0" w:color="000000"/>
              <w:right w:val="single" w:sz="4" w:space="0" w:color="000000"/>
            </w:tcBorders>
            <w:vAlign w:val="center"/>
          </w:tcPr>
          <w:p w14:paraId="56B673F9" w14:textId="2F5C5E4D" w:rsidR="004B0B1B" w:rsidRPr="008F666A" w:rsidRDefault="004B0B1B" w:rsidP="00D96880">
            <w:pPr>
              <w:snapToGrid w:val="0"/>
              <w:spacing w:before="60" w:after="60"/>
              <w:jc w:val="center"/>
              <w:rPr>
                <w:rFonts w:asciiTheme="majorHAnsi" w:hAnsiTheme="majorHAnsi" w:cs="Arial"/>
                <w:sz w:val="20"/>
                <w:szCs w:val="20"/>
                <w:lang w:val="pl-PL"/>
              </w:rPr>
            </w:pPr>
            <w:r w:rsidRPr="008F666A">
              <w:rPr>
                <w:rFonts w:asciiTheme="majorHAnsi" w:hAnsiTheme="majorHAnsi" w:cs="Arial"/>
                <w:sz w:val="20"/>
                <w:szCs w:val="20"/>
                <w:lang w:val="pl-PL"/>
              </w:rPr>
              <w:t>Postojeći</w:t>
            </w:r>
          </w:p>
        </w:tc>
      </w:tr>
      <w:tr w:rsidR="004B0B1B" w:rsidRPr="008F666A" w14:paraId="4390C758" w14:textId="77777777" w:rsidTr="008F0AB6">
        <w:tc>
          <w:tcPr>
            <w:tcW w:w="1306" w:type="dxa"/>
            <w:vMerge/>
            <w:tcBorders>
              <w:left w:val="single" w:sz="4" w:space="0" w:color="000000"/>
            </w:tcBorders>
            <w:vAlign w:val="center"/>
          </w:tcPr>
          <w:p w14:paraId="0807707F" w14:textId="77777777" w:rsidR="004B0B1B" w:rsidRPr="008F666A" w:rsidRDefault="004B0B1B" w:rsidP="00D96880">
            <w:pPr>
              <w:snapToGrid w:val="0"/>
              <w:spacing w:before="60" w:after="60"/>
              <w:jc w:val="both"/>
              <w:rPr>
                <w:rFonts w:asciiTheme="majorHAnsi" w:hAnsiTheme="majorHAnsi" w:cs="Arial"/>
                <w:lang w:val="pl-PL"/>
              </w:rPr>
            </w:pPr>
          </w:p>
        </w:tc>
        <w:tc>
          <w:tcPr>
            <w:tcW w:w="4961" w:type="dxa"/>
            <w:tcBorders>
              <w:left w:val="single" w:sz="4" w:space="0" w:color="000000"/>
            </w:tcBorders>
            <w:vAlign w:val="center"/>
          </w:tcPr>
          <w:p w14:paraId="20735D74" w14:textId="2084BE49"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 xml:space="preserve">5. UP Turistički kompleks </w:t>
            </w:r>
            <w:r w:rsidR="006008E0" w:rsidRPr="008F666A">
              <w:rPr>
                <w:rFonts w:asciiTheme="majorHAnsi" w:hAnsiTheme="majorHAnsi" w:cs="Arial"/>
                <w:sz w:val="20"/>
                <w:szCs w:val="20"/>
              </w:rPr>
              <w:t>“</w:t>
            </w:r>
            <w:r w:rsidRPr="008F666A">
              <w:rPr>
                <w:rFonts w:asciiTheme="majorHAnsi" w:hAnsiTheme="majorHAnsi" w:cs="Arial"/>
                <w:sz w:val="20"/>
                <w:szCs w:val="20"/>
              </w:rPr>
              <w:t>Park</w:t>
            </w:r>
            <w:r w:rsidR="006008E0" w:rsidRPr="008F666A">
              <w:rPr>
                <w:rFonts w:asciiTheme="majorHAnsi" w:hAnsiTheme="majorHAnsi" w:cs="Arial"/>
                <w:sz w:val="20"/>
                <w:szCs w:val="20"/>
              </w:rPr>
              <w:t>”</w:t>
            </w:r>
            <w:r w:rsidRPr="008F666A">
              <w:rPr>
                <w:rFonts w:asciiTheme="majorHAnsi" w:hAnsiTheme="majorHAnsi" w:cs="Arial"/>
                <w:sz w:val="20"/>
                <w:szCs w:val="20"/>
              </w:rPr>
              <w:t xml:space="preserve"> Donja Lastva</w:t>
            </w:r>
          </w:p>
        </w:tc>
        <w:tc>
          <w:tcPr>
            <w:tcW w:w="1134" w:type="dxa"/>
            <w:tcBorders>
              <w:left w:val="single" w:sz="4" w:space="0" w:color="000000"/>
            </w:tcBorders>
            <w:vAlign w:val="center"/>
          </w:tcPr>
          <w:p w14:paraId="04D4F027"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1,48</w:t>
            </w:r>
          </w:p>
        </w:tc>
        <w:tc>
          <w:tcPr>
            <w:tcW w:w="2410" w:type="dxa"/>
            <w:tcBorders>
              <w:left w:val="single" w:sz="4" w:space="0" w:color="000000"/>
              <w:right w:val="single" w:sz="4" w:space="0" w:color="000000"/>
            </w:tcBorders>
            <w:vAlign w:val="center"/>
          </w:tcPr>
          <w:p w14:paraId="780DC6CE" w14:textId="126F7BB7"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300E19BE" w14:textId="77777777" w:rsidTr="008F0AB6">
        <w:tc>
          <w:tcPr>
            <w:tcW w:w="1306" w:type="dxa"/>
            <w:vMerge/>
            <w:tcBorders>
              <w:left w:val="single" w:sz="4" w:space="0" w:color="000000"/>
            </w:tcBorders>
            <w:vAlign w:val="center"/>
          </w:tcPr>
          <w:p w14:paraId="243C5436"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39775BE8" w14:textId="291672ED"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6. UP Ruljina</w:t>
            </w:r>
          </w:p>
        </w:tc>
        <w:tc>
          <w:tcPr>
            <w:tcW w:w="1134" w:type="dxa"/>
            <w:tcBorders>
              <w:left w:val="single" w:sz="4" w:space="0" w:color="000000"/>
            </w:tcBorders>
            <w:vAlign w:val="center"/>
          </w:tcPr>
          <w:p w14:paraId="330DA747"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2,19</w:t>
            </w:r>
          </w:p>
        </w:tc>
        <w:tc>
          <w:tcPr>
            <w:tcW w:w="2410" w:type="dxa"/>
            <w:tcBorders>
              <w:left w:val="single" w:sz="4" w:space="0" w:color="000000"/>
              <w:right w:val="single" w:sz="4" w:space="0" w:color="000000"/>
            </w:tcBorders>
            <w:vAlign w:val="center"/>
          </w:tcPr>
          <w:p w14:paraId="2DD71A06" w14:textId="7A92B4B7"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6A3541F2" w14:textId="77777777" w:rsidTr="008F0AB6">
        <w:tc>
          <w:tcPr>
            <w:tcW w:w="1306" w:type="dxa"/>
            <w:vMerge/>
            <w:tcBorders>
              <w:left w:val="single" w:sz="4" w:space="0" w:color="000000"/>
            </w:tcBorders>
            <w:vAlign w:val="center"/>
          </w:tcPr>
          <w:p w14:paraId="27FE6564"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65847F39" w14:textId="07B6E946" w:rsidR="004B0B1B" w:rsidRPr="008F666A" w:rsidRDefault="004B0B1B" w:rsidP="00D96880">
            <w:pPr>
              <w:snapToGrid w:val="0"/>
              <w:spacing w:before="60" w:after="60"/>
              <w:jc w:val="both"/>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7. UP Gornja Lastva*</w:t>
            </w:r>
          </w:p>
        </w:tc>
        <w:tc>
          <w:tcPr>
            <w:tcW w:w="1134" w:type="dxa"/>
            <w:tcBorders>
              <w:left w:val="single" w:sz="4" w:space="0" w:color="000000"/>
            </w:tcBorders>
            <w:vAlign w:val="center"/>
          </w:tcPr>
          <w:p w14:paraId="27119C01" w14:textId="77777777" w:rsidR="004B0B1B" w:rsidRPr="008F666A" w:rsidRDefault="004B0B1B" w:rsidP="00D96880">
            <w:pPr>
              <w:snapToGrid w:val="0"/>
              <w:spacing w:before="60" w:after="60"/>
              <w:ind w:right="-1"/>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3,26</w:t>
            </w:r>
          </w:p>
        </w:tc>
        <w:tc>
          <w:tcPr>
            <w:tcW w:w="2410" w:type="dxa"/>
            <w:tcBorders>
              <w:left w:val="single" w:sz="4" w:space="0" w:color="000000"/>
              <w:right w:val="single" w:sz="4" w:space="0" w:color="000000"/>
            </w:tcBorders>
            <w:vAlign w:val="center"/>
          </w:tcPr>
          <w:p w14:paraId="699A9439" w14:textId="4F50CE26" w:rsidR="004B0B1B" w:rsidRPr="008F666A" w:rsidRDefault="004B0B1B" w:rsidP="00D96880">
            <w:pPr>
              <w:snapToGrid w:val="0"/>
              <w:spacing w:before="60" w:after="60"/>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Postojeći</w:t>
            </w:r>
          </w:p>
        </w:tc>
      </w:tr>
      <w:tr w:rsidR="004B0B1B" w:rsidRPr="008F666A" w14:paraId="34EEC7C5" w14:textId="77777777" w:rsidTr="008F0AB6">
        <w:tc>
          <w:tcPr>
            <w:tcW w:w="1306" w:type="dxa"/>
            <w:vMerge/>
            <w:tcBorders>
              <w:left w:val="single" w:sz="4" w:space="0" w:color="000000"/>
            </w:tcBorders>
            <w:vAlign w:val="center"/>
          </w:tcPr>
          <w:p w14:paraId="182FC8B1"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7C32F7BA" w14:textId="55663F8B" w:rsidR="004B0B1B" w:rsidRPr="008F666A" w:rsidRDefault="004B0B1B" w:rsidP="00D96880">
            <w:pPr>
              <w:snapToGrid w:val="0"/>
              <w:spacing w:before="60" w:after="60"/>
              <w:jc w:val="both"/>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8. UP Đurđevo Brdo*</w:t>
            </w:r>
          </w:p>
        </w:tc>
        <w:tc>
          <w:tcPr>
            <w:tcW w:w="1134" w:type="dxa"/>
            <w:tcBorders>
              <w:left w:val="single" w:sz="4" w:space="0" w:color="000000"/>
            </w:tcBorders>
            <w:vAlign w:val="center"/>
          </w:tcPr>
          <w:p w14:paraId="4A569B12" w14:textId="77777777" w:rsidR="004B0B1B" w:rsidRPr="008F666A" w:rsidRDefault="004B0B1B" w:rsidP="00D96880">
            <w:pPr>
              <w:snapToGrid w:val="0"/>
              <w:spacing w:before="60" w:after="60"/>
              <w:ind w:right="-1"/>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0,76</w:t>
            </w:r>
          </w:p>
        </w:tc>
        <w:tc>
          <w:tcPr>
            <w:tcW w:w="2410" w:type="dxa"/>
            <w:tcBorders>
              <w:left w:val="single" w:sz="4" w:space="0" w:color="000000"/>
              <w:right w:val="single" w:sz="4" w:space="0" w:color="000000"/>
            </w:tcBorders>
            <w:vAlign w:val="center"/>
          </w:tcPr>
          <w:p w14:paraId="7787EF28" w14:textId="51A16D66" w:rsidR="004B0B1B" w:rsidRPr="008F666A" w:rsidRDefault="004B0B1B" w:rsidP="00D96880">
            <w:pPr>
              <w:snapToGrid w:val="0"/>
              <w:spacing w:before="60" w:after="60"/>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Postojeći</w:t>
            </w:r>
          </w:p>
        </w:tc>
      </w:tr>
      <w:tr w:rsidR="004B0B1B" w:rsidRPr="008F666A" w14:paraId="7A631C3B" w14:textId="77777777" w:rsidTr="008F0AB6">
        <w:tc>
          <w:tcPr>
            <w:tcW w:w="1306" w:type="dxa"/>
            <w:vMerge/>
            <w:tcBorders>
              <w:left w:val="single" w:sz="4" w:space="0" w:color="000000"/>
            </w:tcBorders>
            <w:vAlign w:val="center"/>
          </w:tcPr>
          <w:p w14:paraId="47729C52"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12E3C1C5" w14:textId="04165DD6" w:rsidR="004B0B1B" w:rsidRPr="008F666A" w:rsidRDefault="004B0B1B" w:rsidP="00D96880">
            <w:pPr>
              <w:snapToGrid w:val="0"/>
              <w:spacing w:before="60" w:after="60"/>
              <w:jc w:val="both"/>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9. UP Petkovići*</w:t>
            </w:r>
          </w:p>
        </w:tc>
        <w:tc>
          <w:tcPr>
            <w:tcW w:w="1134" w:type="dxa"/>
            <w:tcBorders>
              <w:left w:val="single" w:sz="4" w:space="0" w:color="000000"/>
            </w:tcBorders>
            <w:vAlign w:val="center"/>
          </w:tcPr>
          <w:p w14:paraId="468D5D16" w14:textId="77777777" w:rsidR="004B0B1B" w:rsidRPr="008F666A" w:rsidRDefault="004B0B1B" w:rsidP="00D96880">
            <w:pPr>
              <w:snapToGrid w:val="0"/>
              <w:spacing w:before="60" w:after="60"/>
              <w:ind w:right="-1"/>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0,31</w:t>
            </w:r>
          </w:p>
        </w:tc>
        <w:tc>
          <w:tcPr>
            <w:tcW w:w="2410" w:type="dxa"/>
            <w:tcBorders>
              <w:left w:val="single" w:sz="4" w:space="0" w:color="000000"/>
              <w:right w:val="single" w:sz="4" w:space="0" w:color="000000"/>
            </w:tcBorders>
            <w:vAlign w:val="center"/>
          </w:tcPr>
          <w:p w14:paraId="3838E983" w14:textId="39747452" w:rsidR="004B0B1B" w:rsidRPr="008F666A" w:rsidRDefault="004B0B1B" w:rsidP="00D96880">
            <w:pPr>
              <w:snapToGrid w:val="0"/>
              <w:spacing w:before="60" w:after="60"/>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Postojeći</w:t>
            </w:r>
          </w:p>
        </w:tc>
      </w:tr>
      <w:tr w:rsidR="004B0B1B" w:rsidRPr="008F666A" w14:paraId="1FEFC07D" w14:textId="77777777" w:rsidTr="008F0AB6">
        <w:tc>
          <w:tcPr>
            <w:tcW w:w="1306" w:type="dxa"/>
            <w:vMerge/>
            <w:tcBorders>
              <w:left w:val="single" w:sz="4" w:space="0" w:color="000000"/>
            </w:tcBorders>
            <w:vAlign w:val="center"/>
          </w:tcPr>
          <w:p w14:paraId="473EF4E0"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55450F83" w14:textId="77777777" w:rsidR="004B0B1B" w:rsidRPr="008F666A" w:rsidRDefault="004B0B1B" w:rsidP="00D96880">
            <w:pPr>
              <w:snapToGrid w:val="0"/>
              <w:spacing w:before="60" w:after="60"/>
              <w:jc w:val="both"/>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10.UP Gornji Krašići*</w:t>
            </w:r>
          </w:p>
        </w:tc>
        <w:tc>
          <w:tcPr>
            <w:tcW w:w="1134" w:type="dxa"/>
            <w:tcBorders>
              <w:left w:val="single" w:sz="4" w:space="0" w:color="000000"/>
            </w:tcBorders>
            <w:vAlign w:val="center"/>
          </w:tcPr>
          <w:p w14:paraId="55710222" w14:textId="77777777" w:rsidR="004B0B1B" w:rsidRPr="008F666A" w:rsidRDefault="004B0B1B" w:rsidP="00D96880">
            <w:pPr>
              <w:snapToGrid w:val="0"/>
              <w:spacing w:before="60" w:after="60"/>
              <w:ind w:right="-1"/>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1,76</w:t>
            </w:r>
          </w:p>
        </w:tc>
        <w:tc>
          <w:tcPr>
            <w:tcW w:w="2410" w:type="dxa"/>
            <w:tcBorders>
              <w:left w:val="single" w:sz="4" w:space="0" w:color="000000"/>
              <w:right w:val="single" w:sz="4" w:space="0" w:color="000000"/>
            </w:tcBorders>
            <w:vAlign w:val="center"/>
          </w:tcPr>
          <w:p w14:paraId="6B6BC19E" w14:textId="50B6DB38" w:rsidR="004B0B1B" w:rsidRPr="008F666A" w:rsidRDefault="004B0B1B" w:rsidP="00D96880">
            <w:pPr>
              <w:snapToGrid w:val="0"/>
              <w:spacing w:before="60" w:after="60"/>
              <w:jc w:val="center"/>
              <w:rPr>
                <w:rFonts w:asciiTheme="majorHAnsi" w:hAnsiTheme="majorHAnsi" w:cs="Arial"/>
                <w:color w:val="548DD4" w:themeColor="text2" w:themeTint="99"/>
                <w:sz w:val="20"/>
                <w:szCs w:val="20"/>
              </w:rPr>
            </w:pPr>
            <w:r w:rsidRPr="008F666A">
              <w:rPr>
                <w:rFonts w:asciiTheme="majorHAnsi" w:hAnsiTheme="majorHAnsi" w:cs="Arial"/>
                <w:color w:val="548DD4" w:themeColor="text2" w:themeTint="99"/>
                <w:sz w:val="20"/>
                <w:szCs w:val="20"/>
              </w:rPr>
              <w:t>Postojeći</w:t>
            </w:r>
          </w:p>
        </w:tc>
      </w:tr>
      <w:tr w:rsidR="004B0B1B" w:rsidRPr="008F666A" w14:paraId="27E53514" w14:textId="77777777" w:rsidTr="008F0AB6">
        <w:tc>
          <w:tcPr>
            <w:tcW w:w="1306" w:type="dxa"/>
            <w:vMerge/>
            <w:tcBorders>
              <w:left w:val="single" w:sz="4" w:space="0" w:color="000000"/>
            </w:tcBorders>
            <w:vAlign w:val="center"/>
          </w:tcPr>
          <w:p w14:paraId="4BB83913"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75727A8C" w14:textId="77777777" w:rsidR="004B0B1B" w:rsidRPr="008F666A" w:rsidRDefault="004B0B1B" w:rsidP="00D96880">
            <w:pPr>
              <w:snapToGrid w:val="0"/>
              <w:spacing w:before="60" w:after="60"/>
              <w:jc w:val="both"/>
              <w:rPr>
                <w:rFonts w:asciiTheme="majorHAnsi" w:hAnsiTheme="majorHAnsi" w:cs="Arial"/>
                <w:sz w:val="20"/>
                <w:szCs w:val="20"/>
                <w:lang w:val="nb-NO"/>
              </w:rPr>
            </w:pPr>
            <w:r w:rsidRPr="008F666A">
              <w:rPr>
                <w:rFonts w:asciiTheme="majorHAnsi" w:hAnsiTheme="majorHAnsi" w:cs="Arial"/>
                <w:sz w:val="20"/>
                <w:szCs w:val="20"/>
                <w:lang w:val="nb-NO"/>
              </w:rPr>
              <w:t xml:space="preserve">11. UP Turistićki kompleks Pržno I </w:t>
            </w:r>
          </w:p>
        </w:tc>
        <w:tc>
          <w:tcPr>
            <w:tcW w:w="1134" w:type="dxa"/>
            <w:tcBorders>
              <w:left w:val="single" w:sz="4" w:space="0" w:color="000000"/>
            </w:tcBorders>
            <w:vAlign w:val="center"/>
          </w:tcPr>
          <w:p w14:paraId="43D4353C"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17,10</w:t>
            </w:r>
          </w:p>
        </w:tc>
        <w:tc>
          <w:tcPr>
            <w:tcW w:w="2410" w:type="dxa"/>
            <w:tcBorders>
              <w:left w:val="single" w:sz="4" w:space="0" w:color="000000"/>
              <w:right w:val="single" w:sz="4" w:space="0" w:color="000000"/>
            </w:tcBorders>
            <w:vAlign w:val="center"/>
          </w:tcPr>
          <w:p w14:paraId="3F0B19AF" w14:textId="5F6B1CC9"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43BE6253" w14:textId="77777777" w:rsidTr="008F0AB6">
        <w:tc>
          <w:tcPr>
            <w:tcW w:w="1306" w:type="dxa"/>
            <w:vMerge/>
            <w:tcBorders>
              <w:left w:val="single" w:sz="4" w:space="0" w:color="000000"/>
            </w:tcBorders>
            <w:vAlign w:val="center"/>
          </w:tcPr>
          <w:p w14:paraId="1F320653"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5D29719F"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12. UP Turistićki kompleks Pržno II</w:t>
            </w:r>
          </w:p>
        </w:tc>
        <w:tc>
          <w:tcPr>
            <w:tcW w:w="1134" w:type="dxa"/>
            <w:tcBorders>
              <w:left w:val="single" w:sz="4" w:space="0" w:color="000000"/>
            </w:tcBorders>
            <w:vAlign w:val="center"/>
          </w:tcPr>
          <w:p w14:paraId="19F8C7F1"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6,58</w:t>
            </w:r>
          </w:p>
        </w:tc>
        <w:tc>
          <w:tcPr>
            <w:tcW w:w="2410" w:type="dxa"/>
            <w:tcBorders>
              <w:left w:val="single" w:sz="4" w:space="0" w:color="000000"/>
              <w:right w:val="single" w:sz="4" w:space="0" w:color="000000"/>
            </w:tcBorders>
            <w:vAlign w:val="center"/>
          </w:tcPr>
          <w:p w14:paraId="781B2098" w14:textId="6CED641F"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4B0B1B" w:rsidRPr="008F666A" w14:paraId="4800E980" w14:textId="77777777" w:rsidTr="008F0AB6">
        <w:tc>
          <w:tcPr>
            <w:tcW w:w="1306" w:type="dxa"/>
            <w:vMerge/>
            <w:tcBorders>
              <w:left w:val="single" w:sz="4" w:space="0" w:color="000000"/>
            </w:tcBorders>
            <w:vAlign w:val="center"/>
          </w:tcPr>
          <w:p w14:paraId="79CEF4C6"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13913BFB"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13. UP Bogišići</w:t>
            </w:r>
          </w:p>
        </w:tc>
        <w:tc>
          <w:tcPr>
            <w:tcW w:w="1134" w:type="dxa"/>
            <w:tcBorders>
              <w:left w:val="single" w:sz="4" w:space="0" w:color="000000"/>
            </w:tcBorders>
            <w:vAlign w:val="center"/>
          </w:tcPr>
          <w:p w14:paraId="45B6BCF6"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2,08</w:t>
            </w:r>
          </w:p>
        </w:tc>
        <w:tc>
          <w:tcPr>
            <w:tcW w:w="2410" w:type="dxa"/>
            <w:tcBorders>
              <w:left w:val="single" w:sz="4" w:space="0" w:color="000000"/>
              <w:right w:val="single" w:sz="4" w:space="0" w:color="000000"/>
            </w:tcBorders>
            <w:vAlign w:val="center"/>
          </w:tcPr>
          <w:p w14:paraId="0E7C0CBA" w14:textId="3ED76CA7" w:rsidR="004B0B1B" w:rsidRPr="008F666A" w:rsidRDefault="004B0B1B"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4E5EBC09" w14:textId="77777777" w:rsidTr="008F0AB6">
        <w:tc>
          <w:tcPr>
            <w:tcW w:w="1306" w:type="dxa"/>
            <w:vMerge/>
            <w:tcBorders>
              <w:left w:val="single" w:sz="4" w:space="0" w:color="000000"/>
            </w:tcBorders>
            <w:vAlign w:val="center"/>
          </w:tcPr>
          <w:p w14:paraId="660ABA99"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44A57D63"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14. UP Milovići</w:t>
            </w:r>
          </w:p>
        </w:tc>
        <w:tc>
          <w:tcPr>
            <w:tcW w:w="1134" w:type="dxa"/>
            <w:tcBorders>
              <w:left w:val="single" w:sz="4" w:space="0" w:color="000000"/>
            </w:tcBorders>
            <w:vAlign w:val="center"/>
          </w:tcPr>
          <w:p w14:paraId="1BC817D5"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3,47</w:t>
            </w:r>
          </w:p>
        </w:tc>
        <w:tc>
          <w:tcPr>
            <w:tcW w:w="2410" w:type="dxa"/>
            <w:tcBorders>
              <w:left w:val="single" w:sz="4" w:space="0" w:color="000000"/>
              <w:right w:val="single" w:sz="4" w:space="0" w:color="000000"/>
            </w:tcBorders>
            <w:vAlign w:val="center"/>
          </w:tcPr>
          <w:p w14:paraId="66470A30" w14:textId="0C86DE76" w:rsidR="004B0B1B" w:rsidRPr="008F666A" w:rsidRDefault="004B0B1B"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7636004D" w14:textId="77777777" w:rsidTr="008F0AB6">
        <w:tc>
          <w:tcPr>
            <w:tcW w:w="1306" w:type="dxa"/>
            <w:vMerge/>
            <w:tcBorders>
              <w:left w:val="single" w:sz="4" w:space="0" w:color="000000"/>
            </w:tcBorders>
            <w:vAlign w:val="center"/>
          </w:tcPr>
          <w:p w14:paraId="236094FD"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4B408115"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15. UP Kostići</w:t>
            </w:r>
          </w:p>
        </w:tc>
        <w:tc>
          <w:tcPr>
            <w:tcW w:w="1134" w:type="dxa"/>
            <w:tcBorders>
              <w:left w:val="single" w:sz="4" w:space="0" w:color="000000"/>
            </w:tcBorders>
            <w:vAlign w:val="center"/>
          </w:tcPr>
          <w:p w14:paraId="04A4CDF0"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0,90</w:t>
            </w:r>
          </w:p>
        </w:tc>
        <w:tc>
          <w:tcPr>
            <w:tcW w:w="2410" w:type="dxa"/>
            <w:tcBorders>
              <w:left w:val="single" w:sz="4" w:space="0" w:color="000000"/>
              <w:right w:val="single" w:sz="4" w:space="0" w:color="000000"/>
            </w:tcBorders>
            <w:vAlign w:val="center"/>
          </w:tcPr>
          <w:p w14:paraId="417D125B" w14:textId="04F7E16D" w:rsidR="004B0B1B" w:rsidRPr="008F666A" w:rsidRDefault="004B0B1B"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3436E093" w14:textId="77777777" w:rsidTr="008F0AB6">
        <w:tc>
          <w:tcPr>
            <w:tcW w:w="1306" w:type="dxa"/>
            <w:vMerge/>
            <w:tcBorders>
              <w:left w:val="single" w:sz="4" w:space="0" w:color="000000"/>
            </w:tcBorders>
            <w:vAlign w:val="center"/>
          </w:tcPr>
          <w:p w14:paraId="10B6829C"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44BD5F3B"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16. UP Meštrovići</w:t>
            </w:r>
          </w:p>
        </w:tc>
        <w:tc>
          <w:tcPr>
            <w:tcW w:w="1134" w:type="dxa"/>
            <w:tcBorders>
              <w:left w:val="single" w:sz="4" w:space="0" w:color="000000"/>
            </w:tcBorders>
            <w:vAlign w:val="center"/>
          </w:tcPr>
          <w:p w14:paraId="2FFB3BFE"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0,87</w:t>
            </w:r>
          </w:p>
        </w:tc>
        <w:tc>
          <w:tcPr>
            <w:tcW w:w="2410" w:type="dxa"/>
            <w:tcBorders>
              <w:left w:val="single" w:sz="4" w:space="0" w:color="000000"/>
              <w:right w:val="single" w:sz="4" w:space="0" w:color="000000"/>
            </w:tcBorders>
            <w:vAlign w:val="center"/>
          </w:tcPr>
          <w:p w14:paraId="543945C8" w14:textId="08449462" w:rsidR="004B0B1B" w:rsidRPr="008F666A" w:rsidRDefault="004B0B1B"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5AFBA43A" w14:textId="77777777" w:rsidTr="008F0AB6">
        <w:tc>
          <w:tcPr>
            <w:tcW w:w="1306" w:type="dxa"/>
            <w:vMerge/>
            <w:tcBorders>
              <w:left w:val="single" w:sz="4" w:space="0" w:color="000000"/>
            </w:tcBorders>
            <w:vAlign w:val="center"/>
          </w:tcPr>
          <w:p w14:paraId="385235DA"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44E8CCDA"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17. UP Krašići 1</w:t>
            </w:r>
          </w:p>
        </w:tc>
        <w:tc>
          <w:tcPr>
            <w:tcW w:w="1134" w:type="dxa"/>
            <w:tcBorders>
              <w:left w:val="single" w:sz="4" w:space="0" w:color="000000"/>
            </w:tcBorders>
            <w:vAlign w:val="center"/>
          </w:tcPr>
          <w:p w14:paraId="3207AD2D"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1,97</w:t>
            </w:r>
          </w:p>
        </w:tc>
        <w:tc>
          <w:tcPr>
            <w:tcW w:w="2410" w:type="dxa"/>
            <w:tcBorders>
              <w:left w:val="single" w:sz="4" w:space="0" w:color="000000"/>
              <w:right w:val="single" w:sz="4" w:space="0" w:color="000000"/>
            </w:tcBorders>
            <w:vAlign w:val="center"/>
          </w:tcPr>
          <w:p w14:paraId="6B8B52FD" w14:textId="104C9661" w:rsidR="004B0B1B" w:rsidRPr="008F666A" w:rsidRDefault="004B0B1B"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4EC0E75A" w14:textId="77777777" w:rsidTr="008F0AB6">
        <w:tc>
          <w:tcPr>
            <w:tcW w:w="1306" w:type="dxa"/>
            <w:vMerge/>
            <w:tcBorders>
              <w:left w:val="single" w:sz="4" w:space="0" w:color="000000"/>
            </w:tcBorders>
            <w:vAlign w:val="center"/>
          </w:tcPr>
          <w:p w14:paraId="02D829B4"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39C48FB2"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18. UP Krašići 2</w:t>
            </w:r>
          </w:p>
        </w:tc>
        <w:tc>
          <w:tcPr>
            <w:tcW w:w="1134" w:type="dxa"/>
            <w:tcBorders>
              <w:left w:val="single" w:sz="4" w:space="0" w:color="000000"/>
            </w:tcBorders>
            <w:vAlign w:val="center"/>
          </w:tcPr>
          <w:p w14:paraId="44C96713"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1,24</w:t>
            </w:r>
          </w:p>
        </w:tc>
        <w:tc>
          <w:tcPr>
            <w:tcW w:w="2410" w:type="dxa"/>
            <w:tcBorders>
              <w:left w:val="single" w:sz="4" w:space="0" w:color="000000"/>
              <w:right w:val="single" w:sz="4" w:space="0" w:color="000000"/>
            </w:tcBorders>
            <w:vAlign w:val="center"/>
          </w:tcPr>
          <w:p w14:paraId="7D841259" w14:textId="41F417B6" w:rsidR="004B0B1B" w:rsidRPr="008F666A" w:rsidRDefault="004B0B1B"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1A8CC6EF" w14:textId="77777777" w:rsidTr="008F0AB6">
        <w:tc>
          <w:tcPr>
            <w:tcW w:w="1306" w:type="dxa"/>
            <w:vMerge/>
            <w:tcBorders>
              <w:left w:val="single" w:sz="4" w:space="0" w:color="000000"/>
            </w:tcBorders>
            <w:vAlign w:val="center"/>
          </w:tcPr>
          <w:p w14:paraId="59784DD2"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774E613B"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19. UP Krašići 3</w:t>
            </w:r>
          </w:p>
        </w:tc>
        <w:tc>
          <w:tcPr>
            <w:tcW w:w="1134" w:type="dxa"/>
            <w:tcBorders>
              <w:left w:val="single" w:sz="4" w:space="0" w:color="000000"/>
            </w:tcBorders>
            <w:vAlign w:val="center"/>
          </w:tcPr>
          <w:p w14:paraId="14F4FC83"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0,98</w:t>
            </w:r>
          </w:p>
        </w:tc>
        <w:tc>
          <w:tcPr>
            <w:tcW w:w="2410" w:type="dxa"/>
            <w:tcBorders>
              <w:left w:val="single" w:sz="4" w:space="0" w:color="000000"/>
              <w:right w:val="single" w:sz="4" w:space="0" w:color="000000"/>
            </w:tcBorders>
            <w:vAlign w:val="center"/>
          </w:tcPr>
          <w:p w14:paraId="1587EC9C" w14:textId="12310F80" w:rsidR="004B0B1B" w:rsidRPr="008F666A" w:rsidRDefault="004B0B1B"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Postojeći</w:t>
            </w:r>
          </w:p>
        </w:tc>
      </w:tr>
      <w:tr w:rsidR="004B0B1B" w:rsidRPr="008F666A" w14:paraId="31466AB1" w14:textId="77777777" w:rsidTr="008F0AB6">
        <w:tc>
          <w:tcPr>
            <w:tcW w:w="1306" w:type="dxa"/>
            <w:vMerge/>
            <w:tcBorders>
              <w:left w:val="single" w:sz="4" w:space="0" w:color="000000"/>
            </w:tcBorders>
            <w:vAlign w:val="center"/>
          </w:tcPr>
          <w:p w14:paraId="25B88363"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tcBorders>
            <w:vAlign w:val="center"/>
          </w:tcPr>
          <w:p w14:paraId="32952829"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20. UP Oblatno</w:t>
            </w:r>
          </w:p>
        </w:tc>
        <w:tc>
          <w:tcPr>
            <w:tcW w:w="1134" w:type="dxa"/>
            <w:tcBorders>
              <w:left w:val="single" w:sz="4" w:space="0" w:color="000000"/>
            </w:tcBorders>
            <w:vAlign w:val="center"/>
          </w:tcPr>
          <w:p w14:paraId="1F327368"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1,47</w:t>
            </w:r>
          </w:p>
        </w:tc>
        <w:tc>
          <w:tcPr>
            <w:tcW w:w="2410" w:type="dxa"/>
            <w:tcBorders>
              <w:left w:val="single" w:sz="4" w:space="0" w:color="000000"/>
              <w:right w:val="single" w:sz="4" w:space="0" w:color="000000"/>
            </w:tcBorders>
            <w:vAlign w:val="center"/>
          </w:tcPr>
          <w:p w14:paraId="6D820D55" w14:textId="5F4B0DF7"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4B0B1B" w:rsidRPr="008F666A" w14:paraId="380AA3D1" w14:textId="77777777" w:rsidTr="008F0AB6">
        <w:tc>
          <w:tcPr>
            <w:tcW w:w="1306" w:type="dxa"/>
            <w:vMerge/>
            <w:tcBorders>
              <w:left w:val="single" w:sz="4" w:space="0" w:color="000000"/>
            </w:tcBorders>
            <w:vAlign w:val="center"/>
          </w:tcPr>
          <w:p w14:paraId="7577E908"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bottom w:val="single" w:sz="4" w:space="0" w:color="000000"/>
            </w:tcBorders>
            <w:shd w:val="clear" w:color="auto" w:fill="CCFFCC"/>
            <w:vAlign w:val="center"/>
          </w:tcPr>
          <w:p w14:paraId="1433C4DB" w14:textId="77777777" w:rsidR="004B0B1B" w:rsidRPr="008F666A" w:rsidRDefault="004B0B1B"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21. UP Thalasso (LD Luštica Development)</w:t>
            </w:r>
          </w:p>
        </w:tc>
        <w:tc>
          <w:tcPr>
            <w:tcW w:w="1134" w:type="dxa"/>
            <w:tcBorders>
              <w:left w:val="single" w:sz="4" w:space="0" w:color="000000"/>
              <w:bottom w:val="single" w:sz="4" w:space="0" w:color="000000"/>
            </w:tcBorders>
            <w:shd w:val="clear" w:color="auto" w:fill="CCFFCC"/>
            <w:vAlign w:val="center"/>
          </w:tcPr>
          <w:p w14:paraId="2113BD3C" w14:textId="77777777" w:rsidR="004B0B1B" w:rsidRPr="008F666A" w:rsidRDefault="004B0B1B"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11,58</w:t>
            </w:r>
          </w:p>
        </w:tc>
        <w:tc>
          <w:tcPr>
            <w:tcW w:w="2410" w:type="dxa"/>
            <w:tcBorders>
              <w:left w:val="single" w:sz="4" w:space="0" w:color="000000"/>
              <w:bottom w:val="single" w:sz="4" w:space="0" w:color="000000"/>
              <w:right w:val="single" w:sz="4" w:space="0" w:color="000000"/>
            </w:tcBorders>
            <w:shd w:val="clear" w:color="auto" w:fill="CCFFCC"/>
            <w:vAlign w:val="center"/>
          </w:tcPr>
          <w:p w14:paraId="0D4F58B4" w14:textId="53712FBB" w:rsidR="004B0B1B" w:rsidRPr="008F666A" w:rsidRDefault="004B0B1B"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4B0B1B" w:rsidRPr="008F666A" w14:paraId="07960CD8" w14:textId="77777777" w:rsidTr="008F0AB6">
        <w:tc>
          <w:tcPr>
            <w:tcW w:w="1306" w:type="dxa"/>
            <w:vMerge/>
            <w:tcBorders>
              <w:left w:val="single" w:sz="4" w:space="0" w:color="000000"/>
              <w:bottom w:val="single" w:sz="4" w:space="0" w:color="000000"/>
            </w:tcBorders>
            <w:vAlign w:val="center"/>
          </w:tcPr>
          <w:p w14:paraId="0B3B6C22" w14:textId="77777777" w:rsidR="004B0B1B" w:rsidRPr="008F666A" w:rsidRDefault="004B0B1B" w:rsidP="00D96880">
            <w:pPr>
              <w:snapToGrid w:val="0"/>
              <w:spacing w:before="60" w:after="60"/>
              <w:jc w:val="both"/>
              <w:rPr>
                <w:rFonts w:asciiTheme="majorHAnsi" w:hAnsiTheme="majorHAnsi" w:cs="Arial"/>
              </w:rPr>
            </w:pPr>
          </w:p>
        </w:tc>
        <w:tc>
          <w:tcPr>
            <w:tcW w:w="4961" w:type="dxa"/>
            <w:tcBorders>
              <w:left w:val="single" w:sz="4" w:space="0" w:color="000000"/>
              <w:bottom w:val="single" w:sz="4" w:space="0" w:color="000000"/>
            </w:tcBorders>
            <w:shd w:val="clear" w:color="auto" w:fill="CCFFCC"/>
            <w:vAlign w:val="center"/>
          </w:tcPr>
          <w:p w14:paraId="01B01AB7" w14:textId="77777777" w:rsidR="004B0B1B" w:rsidRPr="008F666A" w:rsidRDefault="004B0B1B" w:rsidP="00D96880">
            <w:pPr>
              <w:snapToGrid w:val="0"/>
              <w:spacing w:before="60" w:after="60"/>
              <w:jc w:val="both"/>
              <w:rPr>
                <w:rFonts w:asciiTheme="majorHAnsi" w:hAnsiTheme="majorHAnsi" w:cs="Arial"/>
                <w:sz w:val="20"/>
                <w:szCs w:val="20"/>
              </w:rPr>
            </w:pPr>
          </w:p>
        </w:tc>
        <w:tc>
          <w:tcPr>
            <w:tcW w:w="1134" w:type="dxa"/>
            <w:tcBorders>
              <w:left w:val="single" w:sz="4" w:space="0" w:color="000000"/>
              <w:bottom w:val="single" w:sz="4" w:space="0" w:color="000000"/>
            </w:tcBorders>
            <w:shd w:val="clear" w:color="auto" w:fill="CCFFCC"/>
            <w:vAlign w:val="center"/>
          </w:tcPr>
          <w:p w14:paraId="5BFD8119" w14:textId="77777777" w:rsidR="004B0B1B" w:rsidRPr="008F666A" w:rsidRDefault="004B0B1B" w:rsidP="00D96880">
            <w:pPr>
              <w:snapToGrid w:val="0"/>
              <w:spacing w:before="60" w:after="60"/>
              <w:ind w:right="-1"/>
              <w:jc w:val="center"/>
              <w:rPr>
                <w:rFonts w:asciiTheme="majorHAnsi" w:hAnsiTheme="majorHAnsi" w:cs="Arial"/>
                <w:b/>
                <w:sz w:val="20"/>
                <w:szCs w:val="20"/>
              </w:rPr>
            </w:pPr>
            <w:r w:rsidRPr="008F666A">
              <w:rPr>
                <w:rFonts w:asciiTheme="majorHAnsi" w:hAnsiTheme="majorHAnsi" w:cs="Arial"/>
                <w:b/>
                <w:sz w:val="20"/>
                <w:szCs w:val="20"/>
              </w:rPr>
              <w:t>69,78</w:t>
            </w:r>
          </w:p>
        </w:tc>
        <w:tc>
          <w:tcPr>
            <w:tcW w:w="2410" w:type="dxa"/>
            <w:tcBorders>
              <w:left w:val="single" w:sz="4" w:space="0" w:color="000000"/>
              <w:bottom w:val="single" w:sz="4" w:space="0" w:color="000000"/>
              <w:right w:val="single" w:sz="4" w:space="0" w:color="000000"/>
            </w:tcBorders>
            <w:shd w:val="clear" w:color="auto" w:fill="CCFFCC"/>
            <w:vAlign w:val="center"/>
          </w:tcPr>
          <w:p w14:paraId="274E72C7" w14:textId="77777777" w:rsidR="004B0B1B" w:rsidRPr="008F666A" w:rsidRDefault="004B0B1B" w:rsidP="00D96880">
            <w:pPr>
              <w:snapToGrid w:val="0"/>
              <w:spacing w:before="60" w:after="60"/>
              <w:jc w:val="center"/>
              <w:rPr>
                <w:rFonts w:asciiTheme="majorHAnsi" w:hAnsiTheme="majorHAnsi" w:cs="Arial"/>
                <w:sz w:val="20"/>
                <w:szCs w:val="20"/>
              </w:rPr>
            </w:pPr>
          </w:p>
        </w:tc>
      </w:tr>
      <w:tr w:rsidR="001F07F9" w:rsidRPr="008F666A" w14:paraId="37230229" w14:textId="77777777" w:rsidTr="008F0AB6">
        <w:trPr>
          <w:trHeight w:val="406"/>
        </w:trPr>
        <w:tc>
          <w:tcPr>
            <w:tcW w:w="1306" w:type="dxa"/>
            <w:tcBorders>
              <w:left w:val="single" w:sz="4" w:space="0" w:color="000000"/>
              <w:bottom w:val="single" w:sz="4" w:space="0" w:color="000000"/>
            </w:tcBorders>
            <w:vAlign w:val="center"/>
          </w:tcPr>
          <w:p w14:paraId="22777810" w14:textId="77777777" w:rsidR="001F07F9" w:rsidRPr="008F666A" w:rsidRDefault="001F07F9" w:rsidP="00D96880">
            <w:pPr>
              <w:snapToGrid w:val="0"/>
              <w:spacing w:before="60" w:after="60"/>
              <w:jc w:val="both"/>
              <w:rPr>
                <w:rFonts w:asciiTheme="majorHAnsi" w:hAnsiTheme="majorHAnsi" w:cs="Arial"/>
                <w:sz w:val="20"/>
                <w:szCs w:val="20"/>
              </w:rPr>
            </w:pPr>
          </w:p>
        </w:tc>
        <w:tc>
          <w:tcPr>
            <w:tcW w:w="4961" w:type="dxa"/>
            <w:tcBorders>
              <w:left w:val="single" w:sz="4" w:space="0" w:color="000000"/>
              <w:bottom w:val="single" w:sz="4" w:space="0" w:color="000000"/>
            </w:tcBorders>
            <w:shd w:val="clear" w:color="auto" w:fill="CCFFCC"/>
            <w:vAlign w:val="center"/>
          </w:tcPr>
          <w:p w14:paraId="5C45BD20" w14:textId="352683A5" w:rsidR="001F07F9" w:rsidRPr="008F666A" w:rsidRDefault="00F84855"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 xml:space="preserve"> </w:t>
            </w:r>
            <w:r w:rsidR="001F07F9" w:rsidRPr="008F666A">
              <w:rPr>
                <w:rFonts w:asciiTheme="majorHAnsi" w:hAnsiTheme="majorHAnsi" w:cs="Arial"/>
                <w:b/>
                <w:sz w:val="20"/>
                <w:szCs w:val="20"/>
              </w:rPr>
              <w:t>UKUPNO</w:t>
            </w:r>
            <w:r w:rsidR="00AD3F43" w:rsidRPr="008F666A">
              <w:rPr>
                <w:rFonts w:asciiTheme="majorHAnsi" w:hAnsiTheme="majorHAnsi" w:cs="Arial"/>
                <w:b/>
                <w:sz w:val="20"/>
                <w:szCs w:val="20"/>
              </w:rPr>
              <w:t xml:space="preserve"> </w:t>
            </w:r>
            <w:r w:rsidR="001F07F9" w:rsidRPr="008F666A">
              <w:rPr>
                <w:rFonts w:asciiTheme="majorHAnsi" w:hAnsiTheme="majorHAnsi" w:cs="Arial"/>
                <w:b/>
                <w:sz w:val="20"/>
                <w:szCs w:val="20"/>
              </w:rPr>
              <w:t>(DUP i UP)</w:t>
            </w:r>
          </w:p>
        </w:tc>
        <w:tc>
          <w:tcPr>
            <w:tcW w:w="1134" w:type="dxa"/>
            <w:tcBorders>
              <w:left w:val="single" w:sz="4" w:space="0" w:color="000000"/>
              <w:bottom w:val="single" w:sz="4" w:space="0" w:color="000000"/>
            </w:tcBorders>
            <w:shd w:val="clear" w:color="auto" w:fill="CCFFCC"/>
            <w:vAlign w:val="center"/>
          </w:tcPr>
          <w:p w14:paraId="7A75611E" w14:textId="77777777" w:rsidR="001F07F9" w:rsidRPr="008F666A" w:rsidRDefault="001F07F9" w:rsidP="00D96880">
            <w:pPr>
              <w:snapToGrid w:val="0"/>
              <w:spacing w:before="60" w:after="60"/>
              <w:ind w:right="-1"/>
              <w:jc w:val="center"/>
              <w:rPr>
                <w:rFonts w:asciiTheme="majorHAnsi" w:hAnsiTheme="majorHAnsi" w:cs="Arial"/>
                <w:b/>
                <w:sz w:val="20"/>
                <w:szCs w:val="20"/>
              </w:rPr>
            </w:pPr>
            <w:r w:rsidRPr="008F666A">
              <w:rPr>
                <w:rFonts w:asciiTheme="majorHAnsi" w:hAnsiTheme="majorHAnsi" w:cs="Arial"/>
                <w:b/>
                <w:sz w:val="20"/>
                <w:szCs w:val="20"/>
              </w:rPr>
              <w:t>1.003,83</w:t>
            </w:r>
          </w:p>
        </w:tc>
        <w:tc>
          <w:tcPr>
            <w:tcW w:w="2410" w:type="dxa"/>
            <w:tcBorders>
              <w:left w:val="single" w:sz="4" w:space="0" w:color="000000"/>
              <w:bottom w:val="single" w:sz="4" w:space="0" w:color="000000"/>
              <w:right w:val="single" w:sz="4" w:space="0" w:color="000000"/>
            </w:tcBorders>
            <w:shd w:val="clear" w:color="auto" w:fill="CCFFCC"/>
            <w:vAlign w:val="center"/>
          </w:tcPr>
          <w:p w14:paraId="041BBCB4" w14:textId="77777777" w:rsidR="001F07F9" w:rsidRPr="008F666A" w:rsidRDefault="001F07F9" w:rsidP="00D96880">
            <w:pPr>
              <w:snapToGrid w:val="0"/>
              <w:spacing w:before="60" w:after="60"/>
              <w:jc w:val="center"/>
              <w:rPr>
                <w:rFonts w:asciiTheme="majorHAnsi" w:hAnsiTheme="majorHAnsi" w:cs="Arial"/>
                <w:sz w:val="20"/>
                <w:szCs w:val="20"/>
              </w:rPr>
            </w:pPr>
          </w:p>
        </w:tc>
      </w:tr>
      <w:tr w:rsidR="001F07F9" w:rsidRPr="008F666A" w14:paraId="0276B408" w14:textId="77777777" w:rsidTr="008F0AB6">
        <w:trPr>
          <w:trHeight w:val="554"/>
        </w:trPr>
        <w:tc>
          <w:tcPr>
            <w:tcW w:w="1306" w:type="dxa"/>
            <w:tcBorders>
              <w:top w:val="single" w:sz="4" w:space="0" w:color="000000"/>
              <w:left w:val="single" w:sz="4" w:space="0" w:color="000000"/>
              <w:bottom w:val="single" w:sz="4" w:space="0" w:color="000000"/>
            </w:tcBorders>
            <w:vAlign w:val="center"/>
          </w:tcPr>
          <w:p w14:paraId="5FC3239E" w14:textId="08A26EDD" w:rsidR="001F07F9" w:rsidRPr="008F666A" w:rsidRDefault="001F07F9"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LOK. STUDIJA</w:t>
            </w:r>
            <w:r w:rsidR="001C4A56" w:rsidRPr="008F666A">
              <w:rPr>
                <w:rFonts w:asciiTheme="majorHAnsi" w:hAnsiTheme="majorHAnsi" w:cs="Arial"/>
                <w:sz w:val="20"/>
                <w:szCs w:val="20"/>
              </w:rPr>
              <w:t xml:space="preserve"> </w:t>
            </w:r>
            <w:r w:rsidRPr="008F666A">
              <w:rPr>
                <w:rFonts w:asciiTheme="majorHAnsi" w:hAnsiTheme="majorHAnsi" w:cs="Arial"/>
                <w:sz w:val="20"/>
                <w:szCs w:val="20"/>
              </w:rPr>
              <w:t>LOKACIJE</w:t>
            </w:r>
          </w:p>
        </w:tc>
        <w:tc>
          <w:tcPr>
            <w:tcW w:w="4961" w:type="dxa"/>
            <w:tcBorders>
              <w:top w:val="single" w:sz="4" w:space="0" w:color="000000"/>
              <w:left w:val="single" w:sz="4" w:space="0" w:color="000000"/>
              <w:bottom w:val="single" w:sz="4" w:space="0" w:color="000000"/>
            </w:tcBorders>
            <w:vAlign w:val="center"/>
          </w:tcPr>
          <w:p w14:paraId="46AB1FB2" w14:textId="77777777" w:rsidR="001F07F9" w:rsidRPr="008F666A" w:rsidRDefault="001F07F9" w:rsidP="00D96880">
            <w:pPr>
              <w:snapToGrid w:val="0"/>
              <w:spacing w:before="60" w:after="60"/>
              <w:jc w:val="both"/>
              <w:rPr>
                <w:rFonts w:asciiTheme="majorHAnsi" w:hAnsiTheme="majorHAnsi" w:cs="Arial"/>
                <w:sz w:val="20"/>
                <w:szCs w:val="20"/>
              </w:rPr>
            </w:pPr>
            <w:r w:rsidRPr="008F666A">
              <w:rPr>
                <w:rFonts w:asciiTheme="majorHAnsi" w:hAnsiTheme="majorHAnsi" w:cs="Arial"/>
                <w:sz w:val="20"/>
                <w:szCs w:val="20"/>
              </w:rPr>
              <w:t>1. Park prirode Vrmac</w:t>
            </w:r>
          </w:p>
        </w:tc>
        <w:tc>
          <w:tcPr>
            <w:tcW w:w="1134" w:type="dxa"/>
            <w:tcBorders>
              <w:top w:val="single" w:sz="4" w:space="0" w:color="000000"/>
              <w:left w:val="single" w:sz="4" w:space="0" w:color="000000"/>
              <w:bottom w:val="single" w:sz="4" w:space="0" w:color="000000"/>
            </w:tcBorders>
            <w:vAlign w:val="center"/>
          </w:tcPr>
          <w:p w14:paraId="49D4C914" w14:textId="77777777" w:rsidR="001F07F9" w:rsidRPr="008F666A" w:rsidRDefault="001F07F9" w:rsidP="00D96880">
            <w:pPr>
              <w:snapToGrid w:val="0"/>
              <w:spacing w:before="60" w:after="60"/>
              <w:ind w:right="-1"/>
              <w:jc w:val="center"/>
              <w:rPr>
                <w:rFonts w:asciiTheme="majorHAnsi" w:hAnsiTheme="majorHAnsi" w:cs="Arial"/>
                <w:sz w:val="20"/>
                <w:szCs w:val="20"/>
              </w:rPr>
            </w:pPr>
            <w:r w:rsidRPr="008F666A">
              <w:rPr>
                <w:rFonts w:asciiTheme="majorHAnsi" w:hAnsiTheme="majorHAnsi" w:cs="Arial"/>
                <w:sz w:val="20"/>
                <w:szCs w:val="20"/>
              </w:rPr>
              <w:t>1.331,14</w:t>
            </w:r>
          </w:p>
        </w:tc>
        <w:tc>
          <w:tcPr>
            <w:tcW w:w="2410" w:type="dxa"/>
            <w:tcBorders>
              <w:top w:val="single" w:sz="4" w:space="0" w:color="000000"/>
              <w:left w:val="single" w:sz="4" w:space="0" w:color="000000"/>
              <w:bottom w:val="single" w:sz="4" w:space="0" w:color="000000"/>
              <w:right w:val="single" w:sz="4" w:space="0" w:color="000000"/>
            </w:tcBorders>
            <w:vAlign w:val="center"/>
          </w:tcPr>
          <w:p w14:paraId="0332DC16" w14:textId="59B4963B" w:rsidR="001F07F9" w:rsidRPr="008F666A" w:rsidRDefault="001F07F9" w:rsidP="00D96880">
            <w:pPr>
              <w:snapToGrid w:val="0"/>
              <w:spacing w:before="60" w:after="60"/>
              <w:jc w:val="center"/>
              <w:rPr>
                <w:rFonts w:asciiTheme="majorHAnsi" w:hAnsiTheme="majorHAnsi" w:cs="Arial"/>
                <w:sz w:val="20"/>
                <w:szCs w:val="20"/>
              </w:rPr>
            </w:pPr>
          </w:p>
          <w:p w14:paraId="5131E6F9" w14:textId="321B2029" w:rsidR="001F07F9" w:rsidRPr="008F666A" w:rsidRDefault="00FB65F7" w:rsidP="00D96880">
            <w:pPr>
              <w:snapToGrid w:val="0"/>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1F07F9" w:rsidRPr="008F666A" w14:paraId="58D3F4DF" w14:textId="77777777" w:rsidTr="008F0AB6">
        <w:trPr>
          <w:trHeight w:val="404"/>
        </w:trPr>
        <w:tc>
          <w:tcPr>
            <w:tcW w:w="1306" w:type="dxa"/>
            <w:tcBorders>
              <w:top w:val="single" w:sz="4" w:space="0" w:color="000000"/>
              <w:left w:val="single" w:sz="4" w:space="0" w:color="000000"/>
              <w:bottom w:val="single" w:sz="4" w:space="0" w:color="000000"/>
            </w:tcBorders>
            <w:vAlign w:val="center"/>
          </w:tcPr>
          <w:p w14:paraId="1EE54BA8" w14:textId="77777777" w:rsidR="001F07F9" w:rsidRPr="008F666A" w:rsidRDefault="001F07F9" w:rsidP="00D96880">
            <w:pPr>
              <w:snapToGrid w:val="0"/>
              <w:spacing w:before="60" w:after="60"/>
              <w:jc w:val="both"/>
              <w:rPr>
                <w:rFonts w:asciiTheme="majorHAnsi" w:hAnsiTheme="majorHAnsi" w:cs="Arial"/>
              </w:rPr>
            </w:pPr>
          </w:p>
        </w:tc>
        <w:tc>
          <w:tcPr>
            <w:tcW w:w="4961" w:type="dxa"/>
            <w:tcBorders>
              <w:top w:val="single" w:sz="4" w:space="0" w:color="000000"/>
              <w:left w:val="single" w:sz="4" w:space="0" w:color="000000"/>
              <w:bottom w:val="single" w:sz="4" w:space="0" w:color="000000"/>
            </w:tcBorders>
            <w:vAlign w:val="center"/>
          </w:tcPr>
          <w:p w14:paraId="1B916CF7" w14:textId="49BF8A82" w:rsidR="001F07F9" w:rsidRPr="008F666A" w:rsidRDefault="001F07F9" w:rsidP="00D96880">
            <w:pPr>
              <w:snapToGrid w:val="0"/>
              <w:spacing w:before="60" w:after="60"/>
              <w:jc w:val="both"/>
              <w:rPr>
                <w:rFonts w:asciiTheme="majorHAnsi" w:hAnsiTheme="majorHAnsi" w:cs="Arial"/>
                <w:b/>
                <w:sz w:val="20"/>
                <w:szCs w:val="20"/>
              </w:rPr>
            </w:pPr>
            <w:r w:rsidRPr="008F666A">
              <w:rPr>
                <w:rFonts w:asciiTheme="majorHAnsi" w:hAnsiTheme="majorHAnsi" w:cs="Arial"/>
                <w:b/>
                <w:sz w:val="20"/>
                <w:szCs w:val="20"/>
              </w:rPr>
              <w:t>UKUPNO</w:t>
            </w:r>
            <w:r w:rsidR="00147448" w:rsidRPr="008F666A">
              <w:rPr>
                <w:rFonts w:asciiTheme="majorHAnsi" w:hAnsiTheme="majorHAnsi" w:cs="Arial"/>
                <w:b/>
                <w:sz w:val="20"/>
                <w:szCs w:val="20"/>
              </w:rPr>
              <w:t>-</w:t>
            </w:r>
            <w:r w:rsidRPr="008F666A">
              <w:rPr>
                <w:rFonts w:asciiTheme="majorHAnsi" w:hAnsiTheme="majorHAnsi" w:cs="Arial"/>
                <w:b/>
                <w:sz w:val="20"/>
                <w:szCs w:val="20"/>
              </w:rPr>
              <w:t>lokalni planski dokumenti</w:t>
            </w:r>
          </w:p>
        </w:tc>
        <w:tc>
          <w:tcPr>
            <w:tcW w:w="1134" w:type="dxa"/>
            <w:tcBorders>
              <w:top w:val="single" w:sz="4" w:space="0" w:color="000000"/>
              <w:left w:val="single" w:sz="4" w:space="0" w:color="000000"/>
              <w:bottom w:val="single" w:sz="4" w:space="0" w:color="000000"/>
            </w:tcBorders>
            <w:vAlign w:val="center"/>
          </w:tcPr>
          <w:p w14:paraId="76D2C069" w14:textId="77777777" w:rsidR="001F07F9" w:rsidRPr="008F666A" w:rsidRDefault="001F07F9" w:rsidP="00D96880">
            <w:pPr>
              <w:snapToGrid w:val="0"/>
              <w:spacing w:before="60" w:after="60"/>
              <w:ind w:right="-1"/>
              <w:jc w:val="center"/>
              <w:rPr>
                <w:rFonts w:asciiTheme="majorHAnsi" w:hAnsiTheme="majorHAnsi" w:cs="Arial"/>
                <w:b/>
                <w:sz w:val="20"/>
                <w:szCs w:val="20"/>
              </w:rPr>
            </w:pPr>
            <w:r w:rsidRPr="008F666A">
              <w:rPr>
                <w:rFonts w:asciiTheme="majorHAnsi" w:hAnsiTheme="majorHAnsi" w:cs="Arial"/>
                <w:b/>
                <w:sz w:val="20"/>
                <w:szCs w:val="20"/>
              </w:rPr>
              <w:t>2.334,97</w:t>
            </w:r>
          </w:p>
        </w:tc>
        <w:tc>
          <w:tcPr>
            <w:tcW w:w="2410" w:type="dxa"/>
            <w:tcBorders>
              <w:top w:val="single" w:sz="4" w:space="0" w:color="000000"/>
              <w:left w:val="single" w:sz="4" w:space="0" w:color="000000"/>
              <w:bottom w:val="single" w:sz="4" w:space="0" w:color="000000"/>
              <w:right w:val="single" w:sz="4" w:space="0" w:color="000000"/>
            </w:tcBorders>
            <w:vAlign w:val="center"/>
          </w:tcPr>
          <w:p w14:paraId="0E2C6965" w14:textId="77777777" w:rsidR="001F07F9" w:rsidRPr="008F666A" w:rsidRDefault="001F07F9" w:rsidP="00D96880">
            <w:pPr>
              <w:snapToGrid w:val="0"/>
              <w:spacing w:before="60" w:after="60"/>
              <w:jc w:val="center"/>
              <w:rPr>
                <w:rFonts w:asciiTheme="majorHAnsi" w:hAnsiTheme="majorHAnsi" w:cs="Arial"/>
                <w:sz w:val="20"/>
                <w:szCs w:val="20"/>
              </w:rPr>
            </w:pPr>
          </w:p>
        </w:tc>
      </w:tr>
      <w:tr w:rsidR="001F07F9" w:rsidRPr="008F666A" w14:paraId="64BB68BC" w14:textId="77777777" w:rsidTr="008F0AB6">
        <w:trPr>
          <w:trHeight w:val="655"/>
        </w:trPr>
        <w:tc>
          <w:tcPr>
            <w:tcW w:w="1306" w:type="dxa"/>
            <w:tcBorders>
              <w:top w:val="single" w:sz="4" w:space="0" w:color="000000"/>
              <w:left w:val="single" w:sz="4" w:space="0" w:color="000000"/>
              <w:bottom w:val="single" w:sz="4" w:space="0" w:color="auto"/>
            </w:tcBorders>
            <w:vAlign w:val="center"/>
          </w:tcPr>
          <w:p w14:paraId="5665FD28" w14:textId="77777777" w:rsidR="001F07F9" w:rsidRPr="008F666A" w:rsidRDefault="001F07F9" w:rsidP="00D96880">
            <w:pPr>
              <w:snapToGrid w:val="0"/>
              <w:spacing w:before="60" w:after="60"/>
              <w:jc w:val="both"/>
              <w:rPr>
                <w:rFonts w:asciiTheme="majorHAnsi" w:hAnsiTheme="majorHAnsi" w:cs="Arial"/>
              </w:rPr>
            </w:pPr>
          </w:p>
        </w:tc>
        <w:tc>
          <w:tcPr>
            <w:tcW w:w="4961" w:type="dxa"/>
            <w:tcBorders>
              <w:top w:val="single" w:sz="4" w:space="0" w:color="000000"/>
              <w:left w:val="single" w:sz="4" w:space="0" w:color="000000"/>
              <w:bottom w:val="single" w:sz="4" w:space="0" w:color="auto"/>
            </w:tcBorders>
            <w:vAlign w:val="center"/>
          </w:tcPr>
          <w:p w14:paraId="21F16A69" w14:textId="77777777" w:rsidR="001F07F9" w:rsidRPr="008F666A" w:rsidRDefault="001F07F9" w:rsidP="00D96880">
            <w:pPr>
              <w:snapToGrid w:val="0"/>
              <w:spacing w:before="60" w:after="60"/>
              <w:jc w:val="both"/>
              <w:rPr>
                <w:rFonts w:asciiTheme="majorHAnsi" w:hAnsiTheme="majorHAnsi" w:cs="Arial"/>
                <w:b/>
                <w:sz w:val="20"/>
                <w:szCs w:val="20"/>
                <w:lang w:val="da-DK"/>
              </w:rPr>
            </w:pPr>
            <w:r w:rsidRPr="008F666A">
              <w:rPr>
                <w:rFonts w:asciiTheme="majorHAnsi" w:hAnsiTheme="majorHAnsi" w:cs="Arial"/>
                <w:b/>
                <w:sz w:val="20"/>
                <w:szCs w:val="20"/>
                <w:lang w:val="da-DK"/>
              </w:rPr>
              <w:t xml:space="preserve">SVE UKUPNO </w:t>
            </w:r>
          </w:p>
          <w:p w14:paraId="458BFECF" w14:textId="77777777" w:rsidR="001F07F9" w:rsidRPr="008F666A" w:rsidRDefault="001F07F9" w:rsidP="00D96880">
            <w:pPr>
              <w:snapToGrid w:val="0"/>
              <w:spacing w:before="60" w:after="60"/>
              <w:jc w:val="both"/>
              <w:rPr>
                <w:rFonts w:asciiTheme="majorHAnsi" w:hAnsiTheme="majorHAnsi" w:cs="Arial"/>
                <w:b/>
                <w:sz w:val="20"/>
                <w:szCs w:val="20"/>
                <w:lang w:val="da-DK"/>
              </w:rPr>
            </w:pPr>
            <w:r w:rsidRPr="008F666A">
              <w:rPr>
                <w:rFonts w:asciiTheme="majorHAnsi" w:hAnsiTheme="majorHAnsi" w:cs="Arial"/>
                <w:b/>
                <w:sz w:val="20"/>
                <w:szCs w:val="20"/>
                <w:lang w:val="da-DK"/>
              </w:rPr>
              <w:t>državni i lokalni planski dokumenti</w:t>
            </w:r>
          </w:p>
        </w:tc>
        <w:tc>
          <w:tcPr>
            <w:tcW w:w="1134" w:type="dxa"/>
            <w:tcBorders>
              <w:top w:val="single" w:sz="4" w:space="0" w:color="000000"/>
              <w:left w:val="single" w:sz="4" w:space="0" w:color="000000"/>
              <w:bottom w:val="single" w:sz="4" w:space="0" w:color="auto"/>
            </w:tcBorders>
            <w:vAlign w:val="center"/>
          </w:tcPr>
          <w:p w14:paraId="73217278" w14:textId="77777777" w:rsidR="001F07F9" w:rsidRPr="008F666A" w:rsidRDefault="001F07F9" w:rsidP="00D96880">
            <w:pPr>
              <w:snapToGrid w:val="0"/>
              <w:spacing w:before="60" w:after="60"/>
              <w:ind w:right="-1"/>
              <w:jc w:val="center"/>
              <w:rPr>
                <w:rFonts w:asciiTheme="majorHAnsi" w:hAnsiTheme="majorHAnsi" w:cs="Arial"/>
                <w:b/>
                <w:sz w:val="20"/>
                <w:szCs w:val="20"/>
              </w:rPr>
            </w:pPr>
            <w:r w:rsidRPr="008F666A">
              <w:rPr>
                <w:rFonts w:asciiTheme="majorHAnsi" w:hAnsiTheme="majorHAnsi" w:cs="Arial"/>
                <w:b/>
                <w:sz w:val="20"/>
                <w:szCs w:val="20"/>
              </w:rPr>
              <w:t>3.2</w:t>
            </w:r>
            <w:r w:rsidR="00EE4B9C" w:rsidRPr="008F666A">
              <w:rPr>
                <w:rFonts w:asciiTheme="majorHAnsi" w:hAnsiTheme="majorHAnsi" w:cs="Arial"/>
                <w:b/>
                <w:sz w:val="20"/>
                <w:szCs w:val="20"/>
              </w:rPr>
              <w:t>70.44</w:t>
            </w:r>
          </w:p>
        </w:tc>
        <w:tc>
          <w:tcPr>
            <w:tcW w:w="2410" w:type="dxa"/>
            <w:tcBorders>
              <w:top w:val="single" w:sz="4" w:space="0" w:color="000000"/>
              <w:left w:val="single" w:sz="4" w:space="0" w:color="000000"/>
              <w:bottom w:val="single" w:sz="4" w:space="0" w:color="auto"/>
              <w:right w:val="single" w:sz="4" w:space="0" w:color="000000"/>
            </w:tcBorders>
            <w:vAlign w:val="center"/>
          </w:tcPr>
          <w:p w14:paraId="65314F64" w14:textId="09191432" w:rsidR="001F07F9" w:rsidRPr="008F666A" w:rsidRDefault="00EE4B9C" w:rsidP="00D96880">
            <w:pPr>
              <w:snapToGrid w:val="0"/>
              <w:spacing w:before="60" w:after="60"/>
              <w:jc w:val="center"/>
              <w:rPr>
                <w:rFonts w:asciiTheme="majorHAnsi" w:hAnsiTheme="majorHAnsi" w:cs="Arial"/>
                <w:b/>
                <w:sz w:val="20"/>
                <w:szCs w:val="20"/>
                <w:lang w:val="it-IT"/>
              </w:rPr>
            </w:pPr>
            <w:r w:rsidRPr="008F666A">
              <w:rPr>
                <w:rFonts w:asciiTheme="majorHAnsi" w:hAnsiTheme="majorHAnsi" w:cs="Arial"/>
                <w:sz w:val="20"/>
                <w:szCs w:val="20"/>
                <w:lang w:val="it-IT"/>
              </w:rPr>
              <w:t>Kopneni dio</w:t>
            </w:r>
            <w:r w:rsidR="00147448" w:rsidRPr="008F666A">
              <w:rPr>
                <w:rFonts w:asciiTheme="majorHAnsi" w:hAnsiTheme="majorHAnsi" w:cs="Arial"/>
                <w:sz w:val="20"/>
                <w:szCs w:val="20"/>
                <w:lang w:val="it-IT"/>
              </w:rPr>
              <w:t>-</w:t>
            </w:r>
            <w:r w:rsidRPr="008F666A">
              <w:rPr>
                <w:rFonts w:asciiTheme="majorHAnsi" w:hAnsiTheme="majorHAnsi" w:cs="Arial"/>
                <w:b/>
                <w:sz w:val="20"/>
                <w:szCs w:val="20"/>
                <w:lang w:val="it-IT"/>
              </w:rPr>
              <w:t>2.838,64</w:t>
            </w:r>
            <w:r w:rsidR="00577E9F" w:rsidRPr="008F666A">
              <w:rPr>
                <w:rFonts w:asciiTheme="majorHAnsi" w:hAnsiTheme="majorHAnsi" w:cs="Arial"/>
                <w:b/>
                <w:sz w:val="20"/>
                <w:szCs w:val="20"/>
                <w:lang w:val="it-IT"/>
              </w:rPr>
              <w:t xml:space="preserve"> ha</w:t>
            </w:r>
          </w:p>
          <w:p w14:paraId="2FBF9B73" w14:textId="05E81E3C" w:rsidR="00EE4B9C" w:rsidRPr="008F666A" w:rsidRDefault="00EE4B9C" w:rsidP="00D96880">
            <w:pPr>
              <w:snapToGrid w:val="0"/>
              <w:spacing w:before="60" w:after="60"/>
              <w:jc w:val="center"/>
              <w:rPr>
                <w:rFonts w:asciiTheme="majorHAnsi" w:hAnsiTheme="majorHAnsi" w:cs="Arial"/>
                <w:sz w:val="20"/>
                <w:szCs w:val="20"/>
                <w:lang w:val="it-IT"/>
              </w:rPr>
            </w:pPr>
            <w:r w:rsidRPr="008F666A">
              <w:rPr>
                <w:rFonts w:asciiTheme="majorHAnsi" w:hAnsiTheme="majorHAnsi" w:cs="Arial"/>
                <w:sz w:val="20"/>
                <w:szCs w:val="20"/>
                <w:lang w:val="it-IT"/>
              </w:rPr>
              <w:t>More</w:t>
            </w:r>
            <w:r w:rsidR="00147448" w:rsidRPr="008F666A">
              <w:rPr>
                <w:rFonts w:asciiTheme="majorHAnsi" w:hAnsiTheme="majorHAnsi" w:cs="Arial"/>
                <w:b/>
                <w:sz w:val="20"/>
                <w:szCs w:val="20"/>
                <w:lang w:val="it-IT"/>
              </w:rPr>
              <w:t>-</w:t>
            </w:r>
            <w:r w:rsidRPr="008F666A">
              <w:rPr>
                <w:rFonts w:asciiTheme="majorHAnsi" w:hAnsiTheme="majorHAnsi" w:cs="Arial"/>
                <w:b/>
                <w:sz w:val="20"/>
                <w:szCs w:val="20"/>
                <w:lang w:val="it-IT"/>
              </w:rPr>
              <w:t>431,80</w:t>
            </w:r>
            <w:r w:rsidR="00577E9F" w:rsidRPr="008F666A">
              <w:rPr>
                <w:rFonts w:asciiTheme="majorHAnsi" w:hAnsiTheme="majorHAnsi" w:cs="Arial"/>
                <w:b/>
                <w:sz w:val="20"/>
                <w:szCs w:val="20"/>
                <w:lang w:val="it-IT"/>
              </w:rPr>
              <w:t xml:space="preserve"> ha</w:t>
            </w:r>
          </w:p>
        </w:tc>
      </w:tr>
    </w:tbl>
    <w:p w14:paraId="646599BD" w14:textId="77777777" w:rsidR="00E354A8" w:rsidRPr="008F666A" w:rsidRDefault="00E354A8" w:rsidP="00D96880">
      <w:pPr>
        <w:spacing w:before="60" w:after="60"/>
        <w:jc w:val="both"/>
        <w:rPr>
          <w:rFonts w:asciiTheme="majorHAnsi" w:hAnsiTheme="majorHAnsi" w:cs="Arial"/>
          <w:sz w:val="20"/>
          <w:szCs w:val="20"/>
          <w:lang w:val="hr-HR"/>
        </w:rPr>
      </w:pPr>
    </w:p>
    <w:p w14:paraId="73FA24DC" w14:textId="2BC3486E" w:rsidR="00C014F2" w:rsidRPr="008F666A" w:rsidRDefault="000D11D7" w:rsidP="00D96880">
      <w:pPr>
        <w:spacing w:before="60" w:after="60"/>
        <w:ind w:firstLine="709"/>
        <w:jc w:val="both"/>
        <w:rPr>
          <w:rFonts w:asciiTheme="majorHAnsi" w:hAnsiTheme="majorHAnsi" w:cs="Arial"/>
          <w:color w:val="548DD4" w:themeColor="text2" w:themeTint="99"/>
          <w:lang w:val="hr-HR"/>
        </w:rPr>
      </w:pPr>
      <w:r w:rsidRPr="008F666A">
        <w:rPr>
          <w:rFonts w:asciiTheme="majorHAnsi" w:hAnsiTheme="majorHAnsi" w:cs="Arial"/>
          <w:lang w:val="hr-HR"/>
        </w:rPr>
        <w:t>*</w:t>
      </w:r>
      <w:r w:rsidR="00E52AAB" w:rsidRPr="008F666A">
        <w:rPr>
          <w:rFonts w:asciiTheme="majorHAnsi" w:hAnsiTheme="majorHAnsi" w:cs="Arial"/>
          <w:lang w:val="hr-HR"/>
        </w:rPr>
        <w:t xml:space="preserve"> </w:t>
      </w:r>
      <w:r w:rsidR="00E52AAB" w:rsidRPr="008F666A">
        <w:rPr>
          <w:rFonts w:asciiTheme="majorHAnsi" w:hAnsiTheme="majorHAnsi" w:cs="Arial"/>
          <w:color w:val="548DD4" w:themeColor="text2" w:themeTint="99"/>
          <w:lang w:val="hr-HR"/>
        </w:rPr>
        <w:t xml:space="preserve">U Odluci o donošenju i sprovođenju </w:t>
      </w:r>
      <w:r w:rsidR="00E52AAB" w:rsidRPr="008F666A">
        <w:rPr>
          <w:rFonts w:asciiTheme="majorHAnsi" w:hAnsiTheme="majorHAnsi" w:cs="Arial"/>
          <w:b/>
          <w:bCs/>
          <w:color w:val="548DD4" w:themeColor="text2" w:themeTint="99"/>
          <w:lang w:val="hr-HR"/>
        </w:rPr>
        <w:t>urbanističkih projekata</w:t>
      </w:r>
      <w:r w:rsidR="00E52AAB" w:rsidRPr="008F666A">
        <w:rPr>
          <w:rFonts w:asciiTheme="majorHAnsi" w:hAnsiTheme="majorHAnsi" w:cs="Arial"/>
          <w:color w:val="548DD4" w:themeColor="text2" w:themeTint="99"/>
          <w:lang w:val="hr-HR"/>
        </w:rPr>
        <w:t xml:space="preserve"> za oživljavanje 7 seoskih naselja u opštini Tivat („Sl.list SRCG</w:t>
      </w:r>
      <w:r w:rsidR="00A57E95" w:rsidRPr="008F666A">
        <w:rPr>
          <w:rFonts w:asciiTheme="majorHAnsi" w:hAnsiTheme="majorHAnsi" w:cs="Arial"/>
          <w:color w:val="548DD4" w:themeColor="text2" w:themeTint="99"/>
          <w:lang w:val="hr-HR"/>
        </w:rPr>
        <w:t xml:space="preserve"> - Opštinski propisi</w:t>
      </w:r>
      <w:r w:rsidR="00E52AAB" w:rsidRPr="008F666A">
        <w:rPr>
          <w:rFonts w:asciiTheme="majorHAnsi" w:hAnsiTheme="majorHAnsi" w:cs="Arial"/>
          <w:color w:val="548DD4" w:themeColor="text2" w:themeTint="99"/>
          <w:lang w:val="hr-HR"/>
        </w:rPr>
        <w:t xml:space="preserve">“, </w:t>
      </w:r>
      <w:r w:rsidR="004A182B" w:rsidRPr="008F666A">
        <w:rPr>
          <w:rFonts w:asciiTheme="majorHAnsi" w:hAnsiTheme="majorHAnsi" w:cs="Arial"/>
          <w:color w:val="548DD4" w:themeColor="text2" w:themeTint="99"/>
          <w:lang w:val="hr-HR"/>
        </w:rPr>
        <w:t>br.</w:t>
      </w:r>
      <w:r w:rsidR="00E52AAB" w:rsidRPr="008F666A">
        <w:rPr>
          <w:rFonts w:asciiTheme="majorHAnsi" w:hAnsiTheme="majorHAnsi" w:cs="Arial"/>
          <w:color w:val="548DD4" w:themeColor="text2" w:themeTint="99"/>
          <w:lang w:val="hr-HR"/>
        </w:rPr>
        <w:t xml:space="preserve"> 20/87) navodi se da su urbanistički projekti rađeni kao zasebni elaborat za 7 seoskih cjelina: </w:t>
      </w:r>
    </w:p>
    <w:p w14:paraId="6341B3F5" w14:textId="77777777" w:rsidR="00C014F2" w:rsidRPr="008F666A" w:rsidRDefault="00E52AAB" w:rsidP="00D96880">
      <w:pPr>
        <w:pStyle w:val="ListParagraph"/>
        <w:numPr>
          <w:ilvl w:val="0"/>
          <w:numId w:val="42"/>
        </w:numPr>
        <w:spacing w:before="60" w:after="60"/>
        <w:jc w:val="both"/>
        <w:rPr>
          <w:rFonts w:asciiTheme="majorHAnsi" w:hAnsiTheme="majorHAnsi" w:cs="Arial"/>
          <w:color w:val="548DD4" w:themeColor="text2" w:themeTint="99"/>
          <w:lang w:val="hr-HR"/>
        </w:rPr>
      </w:pPr>
      <w:r w:rsidRPr="008F666A">
        <w:rPr>
          <w:rFonts w:asciiTheme="majorHAnsi" w:hAnsiTheme="majorHAnsi" w:cs="Arial"/>
          <w:color w:val="548DD4" w:themeColor="text2" w:themeTint="99"/>
          <w:lang w:val="hr-HR"/>
        </w:rPr>
        <w:t xml:space="preserve">Lepetani, </w:t>
      </w:r>
    </w:p>
    <w:p w14:paraId="56701270" w14:textId="77777777" w:rsidR="00C014F2" w:rsidRPr="008F666A" w:rsidRDefault="00E52AAB" w:rsidP="00D96880">
      <w:pPr>
        <w:pStyle w:val="ListParagraph"/>
        <w:numPr>
          <w:ilvl w:val="0"/>
          <w:numId w:val="42"/>
        </w:numPr>
        <w:spacing w:before="60" w:after="60"/>
        <w:jc w:val="both"/>
        <w:rPr>
          <w:rFonts w:asciiTheme="majorHAnsi" w:hAnsiTheme="majorHAnsi" w:cs="Arial"/>
          <w:color w:val="548DD4" w:themeColor="text2" w:themeTint="99"/>
          <w:lang w:val="hr-HR"/>
        </w:rPr>
      </w:pPr>
      <w:r w:rsidRPr="008F666A">
        <w:rPr>
          <w:rFonts w:asciiTheme="majorHAnsi" w:hAnsiTheme="majorHAnsi" w:cs="Arial"/>
          <w:color w:val="548DD4" w:themeColor="text2" w:themeTint="99"/>
          <w:lang w:val="hr-HR"/>
        </w:rPr>
        <w:t>Dančulovina</w:t>
      </w:r>
      <w:r w:rsidR="00147448" w:rsidRPr="008F666A">
        <w:rPr>
          <w:rFonts w:asciiTheme="majorHAnsi" w:hAnsiTheme="majorHAnsi" w:cs="Arial"/>
          <w:color w:val="548DD4" w:themeColor="text2" w:themeTint="99"/>
          <w:lang w:val="hr-HR"/>
        </w:rPr>
        <w:t>-</w:t>
      </w:r>
      <w:r w:rsidRPr="008F666A">
        <w:rPr>
          <w:rFonts w:asciiTheme="majorHAnsi" w:hAnsiTheme="majorHAnsi" w:cs="Arial"/>
          <w:color w:val="548DD4" w:themeColor="text2" w:themeTint="99"/>
          <w:lang w:val="hr-HR"/>
        </w:rPr>
        <w:t xml:space="preserve">Grgurevina, </w:t>
      </w:r>
    </w:p>
    <w:p w14:paraId="5194131A" w14:textId="77777777" w:rsidR="00C014F2" w:rsidRPr="008F666A" w:rsidRDefault="00E52AAB" w:rsidP="00D96880">
      <w:pPr>
        <w:pStyle w:val="ListParagraph"/>
        <w:numPr>
          <w:ilvl w:val="0"/>
          <w:numId w:val="42"/>
        </w:numPr>
        <w:spacing w:before="60" w:after="60"/>
        <w:jc w:val="both"/>
        <w:rPr>
          <w:rFonts w:asciiTheme="majorHAnsi" w:hAnsiTheme="majorHAnsi" w:cs="Arial"/>
          <w:color w:val="548DD4" w:themeColor="text2" w:themeTint="99"/>
          <w:lang w:val="hr-HR"/>
        </w:rPr>
      </w:pPr>
      <w:r w:rsidRPr="008F666A">
        <w:rPr>
          <w:rFonts w:asciiTheme="majorHAnsi" w:hAnsiTheme="majorHAnsi" w:cs="Arial"/>
          <w:color w:val="548DD4" w:themeColor="text2" w:themeTint="99"/>
          <w:lang w:val="hr-HR"/>
        </w:rPr>
        <w:t xml:space="preserve">Petkovići, </w:t>
      </w:r>
    </w:p>
    <w:p w14:paraId="66EDC98C" w14:textId="4B59DD85" w:rsidR="00C014F2" w:rsidRPr="008F666A" w:rsidRDefault="00E52AAB" w:rsidP="00D96880">
      <w:pPr>
        <w:pStyle w:val="ListParagraph"/>
        <w:numPr>
          <w:ilvl w:val="0"/>
          <w:numId w:val="42"/>
        </w:numPr>
        <w:spacing w:before="60" w:after="60"/>
        <w:jc w:val="both"/>
        <w:rPr>
          <w:rFonts w:asciiTheme="majorHAnsi" w:hAnsiTheme="majorHAnsi" w:cs="Arial"/>
          <w:color w:val="548DD4" w:themeColor="text2" w:themeTint="99"/>
          <w:lang w:val="hr-HR"/>
        </w:rPr>
      </w:pPr>
      <w:r w:rsidRPr="008F666A">
        <w:rPr>
          <w:rFonts w:asciiTheme="majorHAnsi" w:hAnsiTheme="majorHAnsi" w:cs="Arial"/>
          <w:color w:val="548DD4" w:themeColor="text2" w:themeTint="99"/>
          <w:lang w:val="hr-HR"/>
        </w:rPr>
        <w:t xml:space="preserve">Donja Lastva, </w:t>
      </w:r>
    </w:p>
    <w:p w14:paraId="7BBF4E6F" w14:textId="77777777" w:rsidR="00C014F2" w:rsidRPr="008F666A" w:rsidRDefault="00E52AAB" w:rsidP="00D96880">
      <w:pPr>
        <w:pStyle w:val="ListParagraph"/>
        <w:numPr>
          <w:ilvl w:val="0"/>
          <w:numId w:val="42"/>
        </w:numPr>
        <w:spacing w:before="60" w:after="60"/>
        <w:jc w:val="both"/>
        <w:rPr>
          <w:rFonts w:asciiTheme="majorHAnsi" w:hAnsiTheme="majorHAnsi" w:cs="Arial"/>
          <w:color w:val="548DD4" w:themeColor="text2" w:themeTint="99"/>
          <w:lang w:val="hr-HR"/>
        </w:rPr>
      </w:pPr>
      <w:r w:rsidRPr="008F666A">
        <w:rPr>
          <w:rFonts w:asciiTheme="majorHAnsi" w:hAnsiTheme="majorHAnsi" w:cs="Arial"/>
          <w:color w:val="548DD4" w:themeColor="text2" w:themeTint="99"/>
          <w:lang w:val="hr-HR"/>
        </w:rPr>
        <w:t xml:space="preserve">Gornja Lastva, </w:t>
      </w:r>
    </w:p>
    <w:p w14:paraId="72734818" w14:textId="77777777" w:rsidR="00C014F2" w:rsidRPr="008F666A" w:rsidRDefault="00E52AAB" w:rsidP="00D96880">
      <w:pPr>
        <w:pStyle w:val="ListParagraph"/>
        <w:numPr>
          <w:ilvl w:val="0"/>
          <w:numId w:val="42"/>
        </w:numPr>
        <w:spacing w:before="60" w:after="60"/>
        <w:jc w:val="both"/>
        <w:rPr>
          <w:rFonts w:asciiTheme="majorHAnsi" w:hAnsiTheme="majorHAnsi" w:cs="Arial"/>
          <w:color w:val="548DD4" w:themeColor="text2" w:themeTint="99"/>
          <w:lang w:val="hr-HR"/>
        </w:rPr>
      </w:pPr>
      <w:r w:rsidRPr="008F666A">
        <w:rPr>
          <w:rFonts w:asciiTheme="majorHAnsi" w:hAnsiTheme="majorHAnsi" w:cs="Arial"/>
          <w:color w:val="548DD4" w:themeColor="text2" w:themeTint="99"/>
          <w:lang w:val="hr-HR"/>
        </w:rPr>
        <w:t xml:space="preserve">Đurđevo Brdo, </w:t>
      </w:r>
    </w:p>
    <w:p w14:paraId="17AC6CE6" w14:textId="77777777" w:rsidR="00C014F2" w:rsidRPr="008F666A" w:rsidRDefault="00E52AAB" w:rsidP="00D96880">
      <w:pPr>
        <w:pStyle w:val="ListParagraph"/>
        <w:numPr>
          <w:ilvl w:val="0"/>
          <w:numId w:val="42"/>
        </w:numPr>
        <w:spacing w:before="60" w:after="60"/>
        <w:jc w:val="both"/>
        <w:rPr>
          <w:rFonts w:asciiTheme="majorHAnsi" w:hAnsiTheme="majorHAnsi" w:cs="Arial"/>
          <w:color w:val="548DD4" w:themeColor="text2" w:themeTint="99"/>
          <w:lang w:val="hr-HR"/>
        </w:rPr>
      </w:pPr>
      <w:r w:rsidRPr="008F666A">
        <w:rPr>
          <w:rFonts w:asciiTheme="majorHAnsi" w:hAnsiTheme="majorHAnsi" w:cs="Arial"/>
          <w:color w:val="548DD4" w:themeColor="text2" w:themeTint="99"/>
          <w:lang w:val="hr-HR"/>
        </w:rPr>
        <w:t xml:space="preserve">Gornji Krašići. </w:t>
      </w:r>
    </w:p>
    <w:p w14:paraId="3F0A525A" w14:textId="51A330AA" w:rsidR="006008E0" w:rsidRPr="008F666A" w:rsidRDefault="00E52AAB" w:rsidP="00D96880">
      <w:pPr>
        <w:spacing w:before="60" w:after="60"/>
        <w:ind w:firstLine="709"/>
        <w:jc w:val="both"/>
        <w:rPr>
          <w:rFonts w:asciiTheme="majorHAnsi" w:hAnsiTheme="majorHAnsi" w:cs="Arial"/>
          <w:color w:val="548DD4" w:themeColor="text2" w:themeTint="99"/>
          <w:lang w:val="it-IT"/>
        </w:rPr>
      </w:pPr>
      <w:r w:rsidRPr="008F666A">
        <w:rPr>
          <w:rFonts w:asciiTheme="majorHAnsi" w:hAnsiTheme="majorHAnsi" w:cs="Arial"/>
          <w:color w:val="548DD4" w:themeColor="text2" w:themeTint="99"/>
          <w:lang w:val="it-IT"/>
        </w:rPr>
        <w:t xml:space="preserve">Odluka ne sadrži odredbu o roku na koji se planski dokument donosi. Pomenuti urbanistički projekti nesmetano su sprovođeni sve do donošenja Prostorno urbanističkog </w:t>
      </w:r>
      <w:r w:rsidRPr="008F666A">
        <w:rPr>
          <w:rFonts w:asciiTheme="majorHAnsi" w:hAnsiTheme="majorHAnsi" w:cs="Arial"/>
          <w:color w:val="548DD4" w:themeColor="text2" w:themeTint="99"/>
          <w:lang w:val="it-IT"/>
        </w:rPr>
        <w:lastRenderedPageBreak/>
        <w:t>plana Tivta do 2020</w:t>
      </w:r>
      <w:r w:rsidR="004A7DCD" w:rsidRPr="008F666A">
        <w:rPr>
          <w:rFonts w:asciiTheme="majorHAnsi" w:hAnsiTheme="majorHAnsi" w:cs="Arial"/>
          <w:color w:val="548DD4" w:themeColor="text2" w:themeTint="99"/>
          <w:lang w:val="it-IT"/>
        </w:rPr>
        <w:t>.godine</w:t>
      </w:r>
      <w:r w:rsidRPr="008F666A">
        <w:rPr>
          <w:rFonts w:asciiTheme="majorHAnsi" w:hAnsiTheme="majorHAnsi" w:cs="Arial"/>
          <w:color w:val="548DD4" w:themeColor="text2" w:themeTint="99"/>
          <w:lang w:val="it-IT"/>
        </w:rPr>
        <w:t>. PUP</w:t>
      </w:r>
      <w:r w:rsidR="00147448" w:rsidRPr="008F666A">
        <w:rPr>
          <w:rFonts w:asciiTheme="majorHAnsi" w:hAnsiTheme="majorHAnsi" w:cs="Arial"/>
          <w:color w:val="548DD4" w:themeColor="text2" w:themeTint="99"/>
          <w:lang w:val="it-IT"/>
        </w:rPr>
        <w:t>-</w:t>
      </w:r>
      <w:r w:rsidRPr="008F666A">
        <w:rPr>
          <w:rFonts w:asciiTheme="majorHAnsi" w:hAnsiTheme="majorHAnsi" w:cs="Arial"/>
          <w:color w:val="548DD4" w:themeColor="text2" w:themeTint="99"/>
          <w:lang w:val="it-IT"/>
        </w:rPr>
        <w:t>om Tivta do 2020 („Sl.list CG</w:t>
      </w:r>
      <w:r w:rsidR="00A57E95" w:rsidRPr="008F666A">
        <w:rPr>
          <w:rFonts w:asciiTheme="majorHAnsi" w:hAnsiTheme="majorHAnsi" w:cs="Arial"/>
          <w:color w:val="548DD4" w:themeColor="text2" w:themeTint="99"/>
          <w:lang w:val="it-IT"/>
        </w:rPr>
        <w:t xml:space="preserve"> - Opštinski propisi</w:t>
      </w:r>
      <w:r w:rsidRPr="008F666A">
        <w:rPr>
          <w:rFonts w:asciiTheme="majorHAnsi" w:hAnsiTheme="majorHAnsi" w:cs="Arial"/>
          <w:color w:val="548DD4" w:themeColor="text2" w:themeTint="99"/>
          <w:lang w:val="it-IT"/>
        </w:rPr>
        <w:t xml:space="preserve">“, </w:t>
      </w:r>
      <w:r w:rsidR="004A182B" w:rsidRPr="008F666A">
        <w:rPr>
          <w:rFonts w:asciiTheme="majorHAnsi" w:hAnsiTheme="majorHAnsi" w:cs="Arial"/>
          <w:color w:val="548DD4" w:themeColor="text2" w:themeTint="99"/>
          <w:lang w:val="it-IT"/>
        </w:rPr>
        <w:t>br.</w:t>
      </w:r>
      <w:r w:rsidRPr="008F666A">
        <w:rPr>
          <w:rFonts w:asciiTheme="majorHAnsi" w:hAnsiTheme="majorHAnsi" w:cs="Arial"/>
          <w:color w:val="548DD4" w:themeColor="text2" w:themeTint="99"/>
          <w:lang w:val="it-IT"/>
        </w:rPr>
        <w:t xml:space="preserve"> 24/10) u poglavlju 8.2.2.1 Urbanistički pretežno dovršeni predjeli, podnaslov 1a Urbana revitalizacija, na strani 189</w:t>
      </w:r>
      <w:r w:rsidR="00C014F2" w:rsidRPr="008F666A">
        <w:rPr>
          <w:rFonts w:asciiTheme="majorHAnsi" w:hAnsiTheme="majorHAnsi" w:cs="Arial"/>
          <w:color w:val="548DD4" w:themeColor="text2" w:themeTint="99"/>
          <w:lang w:val="it-IT"/>
        </w:rPr>
        <w:t>.</w:t>
      </w:r>
      <w:r w:rsidRPr="008F666A">
        <w:rPr>
          <w:rFonts w:asciiTheme="majorHAnsi" w:hAnsiTheme="majorHAnsi" w:cs="Arial"/>
          <w:color w:val="548DD4" w:themeColor="text2" w:themeTint="99"/>
          <w:lang w:val="it-IT"/>
        </w:rPr>
        <w:t xml:space="preserve"> i 190</w:t>
      </w:r>
      <w:r w:rsidR="00C014F2" w:rsidRPr="008F666A">
        <w:rPr>
          <w:rFonts w:asciiTheme="majorHAnsi" w:hAnsiTheme="majorHAnsi" w:cs="Arial"/>
          <w:color w:val="548DD4" w:themeColor="text2" w:themeTint="99"/>
          <w:lang w:val="it-IT"/>
        </w:rPr>
        <w:t>.</w:t>
      </w:r>
      <w:r w:rsidRPr="008F666A">
        <w:rPr>
          <w:rFonts w:asciiTheme="majorHAnsi" w:hAnsiTheme="majorHAnsi" w:cs="Arial"/>
          <w:color w:val="548DD4" w:themeColor="text2" w:themeTint="99"/>
          <w:lang w:val="it-IT"/>
        </w:rPr>
        <w:t xml:space="preserve"> propisano je: „Taj način intervencije odnosi se, uglavnom, na ambijentalne cjeline i pojedine lokacije u planskoj cjelini Tivat.</w:t>
      </w:r>
      <w:r w:rsidR="00AD3F43" w:rsidRPr="008F666A">
        <w:rPr>
          <w:rFonts w:asciiTheme="majorHAnsi" w:hAnsiTheme="majorHAnsi" w:cs="Arial"/>
          <w:color w:val="548DD4" w:themeColor="text2" w:themeTint="99"/>
          <w:lang w:val="it-IT"/>
        </w:rPr>
        <w:t xml:space="preserve"> </w:t>
      </w:r>
      <w:r w:rsidRPr="008F666A">
        <w:rPr>
          <w:rFonts w:asciiTheme="majorHAnsi" w:hAnsiTheme="majorHAnsi" w:cs="Arial"/>
          <w:color w:val="548DD4" w:themeColor="text2" w:themeTint="99"/>
          <w:lang w:val="it-IT"/>
        </w:rPr>
        <w:t xml:space="preserve">Uređenje ovih područja grada definišu </w:t>
      </w:r>
      <w:r w:rsidRPr="008F666A">
        <w:rPr>
          <w:rFonts w:asciiTheme="majorHAnsi" w:hAnsiTheme="majorHAnsi" w:cs="Arial"/>
          <w:b/>
          <w:color w:val="548DD4" w:themeColor="text2" w:themeTint="99"/>
          <w:u w:val="single"/>
          <w:lang w:val="it-IT"/>
        </w:rPr>
        <w:t xml:space="preserve">važeći </w:t>
      </w:r>
      <w:r w:rsidRPr="008F666A">
        <w:rPr>
          <w:rFonts w:asciiTheme="majorHAnsi" w:hAnsiTheme="majorHAnsi" w:cs="Arial"/>
          <w:color w:val="548DD4" w:themeColor="text2" w:themeTint="99"/>
          <w:lang w:val="it-IT"/>
        </w:rPr>
        <w:t>urbanistički projekti</w:t>
      </w:r>
      <w:r w:rsidR="00AA1AF1" w:rsidRPr="008F666A">
        <w:rPr>
          <w:rFonts w:asciiTheme="majorHAnsi" w:hAnsiTheme="majorHAnsi" w:cs="Arial"/>
          <w:color w:val="548DD4" w:themeColor="text2" w:themeTint="99"/>
          <w:lang w:val="it-IT"/>
        </w:rPr>
        <w:t xml:space="preserve"> (UP)</w:t>
      </w:r>
      <w:r w:rsidRPr="008F666A">
        <w:rPr>
          <w:rFonts w:asciiTheme="majorHAnsi" w:hAnsiTheme="majorHAnsi" w:cs="Arial"/>
          <w:color w:val="548DD4" w:themeColor="text2" w:themeTint="99"/>
          <w:lang w:val="it-IT"/>
        </w:rPr>
        <w:t xml:space="preserve">: </w:t>
      </w:r>
    </w:p>
    <w:p w14:paraId="29208DAD" w14:textId="77777777" w:rsidR="006008E0" w:rsidRPr="008F666A" w:rsidRDefault="00E52AAB" w:rsidP="00D96880">
      <w:pPr>
        <w:pStyle w:val="ListParagraph"/>
        <w:numPr>
          <w:ilvl w:val="0"/>
          <w:numId w:val="44"/>
        </w:numPr>
        <w:spacing w:before="60" w:after="60"/>
        <w:jc w:val="both"/>
        <w:rPr>
          <w:rFonts w:asciiTheme="majorHAnsi" w:hAnsiTheme="majorHAnsi" w:cs="Arial"/>
          <w:color w:val="548DD4" w:themeColor="text2" w:themeTint="99"/>
          <w:lang w:val="it-IT"/>
        </w:rPr>
      </w:pPr>
      <w:r w:rsidRPr="008F666A">
        <w:rPr>
          <w:rFonts w:asciiTheme="majorHAnsi" w:hAnsiTheme="majorHAnsi" w:cs="Arial"/>
          <w:color w:val="548DD4" w:themeColor="text2" w:themeTint="99"/>
          <w:lang w:val="it-IT"/>
        </w:rPr>
        <w:t xml:space="preserve">UP Lepetani, </w:t>
      </w:r>
    </w:p>
    <w:p w14:paraId="3AC268BA" w14:textId="77777777" w:rsidR="006008E0" w:rsidRPr="008F666A" w:rsidRDefault="00E52AAB" w:rsidP="00D96880">
      <w:pPr>
        <w:pStyle w:val="ListParagraph"/>
        <w:numPr>
          <w:ilvl w:val="0"/>
          <w:numId w:val="4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Petkovići, </w:t>
      </w:r>
    </w:p>
    <w:p w14:paraId="47647853" w14:textId="77777777" w:rsidR="006008E0" w:rsidRPr="008F666A" w:rsidRDefault="00E52AAB" w:rsidP="00D96880">
      <w:pPr>
        <w:pStyle w:val="ListParagraph"/>
        <w:numPr>
          <w:ilvl w:val="0"/>
          <w:numId w:val="4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Donja Lastva, </w:t>
      </w:r>
    </w:p>
    <w:p w14:paraId="748D97A5" w14:textId="77777777" w:rsidR="006008E0" w:rsidRPr="008F666A" w:rsidRDefault="00E52AAB" w:rsidP="00D96880">
      <w:pPr>
        <w:pStyle w:val="ListParagraph"/>
        <w:numPr>
          <w:ilvl w:val="0"/>
          <w:numId w:val="4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Gornja Lastva, </w:t>
      </w:r>
    </w:p>
    <w:p w14:paraId="43351EC7" w14:textId="77777777" w:rsidR="006008E0" w:rsidRPr="008F666A" w:rsidRDefault="00E52AAB" w:rsidP="00D96880">
      <w:pPr>
        <w:pStyle w:val="ListParagraph"/>
        <w:numPr>
          <w:ilvl w:val="0"/>
          <w:numId w:val="4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Đurđevo Brdo, </w:t>
      </w:r>
    </w:p>
    <w:p w14:paraId="2E5963FD" w14:textId="77777777" w:rsidR="006008E0" w:rsidRPr="008F666A" w:rsidRDefault="00E52AAB" w:rsidP="00D96880">
      <w:pPr>
        <w:pStyle w:val="ListParagraph"/>
        <w:numPr>
          <w:ilvl w:val="0"/>
          <w:numId w:val="4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Gornji Krašići, i </w:t>
      </w:r>
    </w:p>
    <w:p w14:paraId="42E97F68" w14:textId="77777777" w:rsidR="006008E0" w:rsidRPr="008F666A" w:rsidRDefault="00E52AAB" w:rsidP="00D96880">
      <w:pPr>
        <w:pStyle w:val="ListParagraph"/>
        <w:numPr>
          <w:ilvl w:val="0"/>
          <w:numId w:val="4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DUP Tivat</w:t>
      </w:r>
      <w:r w:rsidR="00147448" w:rsidRPr="008F666A">
        <w:rPr>
          <w:rFonts w:asciiTheme="majorHAnsi" w:hAnsiTheme="majorHAnsi" w:cs="Arial"/>
          <w:color w:val="548DD4" w:themeColor="text2" w:themeTint="99"/>
        </w:rPr>
        <w:t>-</w:t>
      </w:r>
      <w:r w:rsidRPr="008F666A">
        <w:rPr>
          <w:rFonts w:asciiTheme="majorHAnsi" w:hAnsiTheme="majorHAnsi" w:cs="Arial"/>
          <w:color w:val="548DD4" w:themeColor="text2" w:themeTint="99"/>
        </w:rPr>
        <w:t xml:space="preserve">Centar. </w:t>
      </w:r>
    </w:p>
    <w:p w14:paraId="64C19A4D" w14:textId="365DAE03" w:rsidR="00C014F2" w:rsidRPr="008F666A" w:rsidRDefault="00E52AAB" w:rsidP="00D96880">
      <w:pPr>
        <w:spacing w:before="60" w:after="60"/>
        <w:ind w:firstLine="709"/>
        <w:jc w:val="both"/>
        <w:rPr>
          <w:rFonts w:asciiTheme="majorHAnsi" w:hAnsiTheme="majorHAnsi" w:cs="Arial"/>
          <w:color w:val="548DD4" w:themeColor="text2" w:themeTint="99"/>
          <w:lang w:val="it-IT"/>
        </w:rPr>
      </w:pPr>
      <w:r w:rsidRPr="008F666A">
        <w:rPr>
          <w:rFonts w:asciiTheme="majorHAnsi" w:hAnsiTheme="majorHAnsi" w:cs="Arial"/>
          <w:color w:val="548DD4" w:themeColor="text2" w:themeTint="99"/>
          <w:lang w:val="it-IT"/>
        </w:rPr>
        <w:t xml:space="preserve">Urbanistički projekti koje treba revidirati i usvojiti su: </w:t>
      </w:r>
    </w:p>
    <w:p w14:paraId="04D222B1" w14:textId="77777777" w:rsidR="00C014F2" w:rsidRPr="008F666A" w:rsidRDefault="00E52AAB" w:rsidP="00D96880">
      <w:pPr>
        <w:pStyle w:val="ListParagraph"/>
        <w:numPr>
          <w:ilvl w:val="0"/>
          <w:numId w:val="43"/>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Meštrovići, </w:t>
      </w:r>
    </w:p>
    <w:p w14:paraId="159803BA" w14:textId="77777777" w:rsidR="00C014F2" w:rsidRPr="008F666A" w:rsidRDefault="00E52AAB" w:rsidP="00D96880">
      <w:pPr>
        <w:pStyle w:val="ListParagraph"/>
        <w:numPr>
          <w:ilvl w:val="0"/>
          <w:numId w:val="43"/>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Kostići, </w:t>
      </w:r>
    </w:p>
    <w:p w14:paraId="6A0721D7" w14:textId="77777777" w:rsidR="00C014F2" w:rsidRPr="008F666A" w:rsidRDefault="00E52AAB" w:rsidP="00D96880">
      <w:pPr>
        <w:pStyle w:val="ListParagraph"/>
        <w:numPr>
          <w:ilvl w:val="0"/>
          <w:numId w:val="43"/>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UP Milovići i </w:t>
      </w:r>
    </w:p>
    <w:p w14:paraId="04ADEBF6" w14:textId="03D3A900" w:rsidR="00E52AAB" w:rsidRPr="008F666A" w:rsidRDefault="00E52AAB" w:rsidP="00D96880">
      <w:pPr>
        <w:pStyle w:val="ListParagraph"/>
        <w:numPr>
          <w:ilvl w:val="0"/>
          <w:numId w:val="43"/>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UP Bogišići“.</w:t>
      </w:r>
    </w:p>
    <w:p w14:paraId="1F41F2EB" w14:textId="562E4501" w:rsidR="00E52AAB" w:rsidRPr="008F666A" w:rsidRDefault="00E52AAB" w:rsidP="00D96880">
      <w:pPr>
        <w:spacing w:before="60" w:after="60"/>
        <w:ind w:firstLine="709"/>
        <w:jc w:val="both"/>
        <w:rPr>
          <w:rFonts w:asciiTheme="majorHAnsi" w:hAnsiTheme="majorHAnsi" w:cs="Arial"/>
          <w:color w:val="548DD4" w:themeColor="text2" w:themeTint="99"/>
          <w:lang w:val="it-IT"/>
        </w:rPr>
      </w:pPr>
      <w:r w:rsidRPr="008F666A">
        <w:rPr>
          <w:rFonts w:asciiTheme="majorHAnsi" w:hAnsiTheme="majorHAnsi" w:cs="Arial"/>
          <w:color w:val="548DD4" w:themeColor="text2" w:themeTint="99"/>
          <w:lang w:val="it-IT"/>
        </w:rPr>
        <w:t>2015</w:t>
      </w:r>
      <w:r w:rsidR="004A7DCD" w:rsidRPr="008F666A">
        <w:rPr>
          <w:rFonts w:asciiTheme="majorHAnsi" w:hAnsiTheme="majorHAnsi" w:cs="Arial"/>
          <w:color w:val="548DD4" w:themeColor="text2" w:themeTint="99"/>
          <w:lang w:val="it-IT"/>
        </w:rPr>
        <w:t>.godine</w:t>
      </w:r>
      <w:r w:rsidRPr="008F666A">
        <w:rPr>
          <w:rFonts w:asciiTheme="majorHAnsi" w:hAnsiTheme="majorHAnsi" w:cs="Arial"/>
          <w:color w:val="548DD4" w:themeColor="text2" w:themeTint="99"/>
          <w:lang w:val="it-IT"/>
        </w:rPr>
        <w:t xml:space="preserve"> pomenuti planski dokument nalazio u Registru planske dokumentacije Ministarstva održivog razvoja i turizma. Potom, Ministarstvo održivog razvoja i turizma (MORT) je nakon donošenja Zakona o planiranju prostora i izgradnji objekata (</w:t>
      </w:r>
      <w:r w:rsidR="00C1608F" w:rsidRPr="008F666A">
        <w:rPr>
          <w:rFonts w:asciiTheme="majorHAnsi" w:hAnsiTheme="majorHAnsi" w:cs="Arial"/>
          <w:color w:val="548DD4" w:themeColor="text2" w:themeTint="99"/>
          <w:lang w:val="it-IT"/>
        </w:rPr>
        <w:t>“Sl.list CG” br</w:t>
      </w:r>
      <w:r w:rsidR="004A182B" w:rsidRPr="008F666A">
        <w:rPr>
          <w:rFonts w:asciiTheme="majorHAnsi" w:hAnsiTheme="majorHAnsi" w:cs="Arial"/>
          <w:color w:val="548DD4" w:themeColor="text2" w:themeTint="99"/>
          <w:lang w:val="it-IT"/>
        </w:rPr>
        <w:t>.</w:t>
      </w:r>
      <w:r w:rsidRPr="008F666A">
        <w:rPr>
          <w:rFonts w:asciiTheme="majorHAnsi" w:hAnsiTheme="majorHAnsi" w:cs="Arial"/>
          <w:color w:val="548DD4" w:themeColor="text2" w:themeTint="99"/>
          <w:lang w:val="it-IT"/>
        </w:rPr>
        <w:t xml:space="preserve"> 64/17) preduzelo aktivnosti u cilju ažuriranja i sređivanja Registra planskih dokumenata, te je </w:t>
      </w:r>
      <w:r w:rsidR="009E263D" w:rsidRPr="008F666A">
        <w:rPr>
          <w:rFonts w:asciiTheme="majorHAnsi" w:hAnsiTheme="majorHAnsi" w:cs="Arial"/>
          <w:color w:val="548DD4" w:themeColor="text2" w:themeTint="99"/>
          <w:lang w:val="it-IT"/>
        </w:rPr>
        <w:t>Sekretarijat</w:t>
      </w:r>
      <w:r w:rsidRPr="008F666A">
        <w:rPr>
          <w:rFonts w:asciiTheme="majorHAnsi" w:hAnsiTheme="majorHAnsi" w:cs="Arial"/>
          <w:color w:val="548DD4" w:themeColor="text2" w:themeTint="99"/>
          <w:lang w:val="it-IT"/>
        </w:rPr>
        <w:t xml:space="preserve"> dostavio MORT</w:t>
      </w:r>
      <w:r w:rsidR="00147448" w:rsidRPr="008F666A">
        <w:rPr>
          <w:rFonts w:asciiTheme="majorHAnsi" w:hAnsiTheme="majorHAnsi" w:cs="Arial"/>
          <w:color w:val="548DD4" w:themeColor="text2" w:themeTint="99"/>
          <w:lang w:val="it-IT"/>
        </w:rPr>
        <w:t>-</w:t>
      </w:r>
      <w:r w:rsidRPr="008F666A">
        <w:rPr>
          <w:rFonts w:asciiTheme="majorHAnsi" w:hAnsiTheme="majorHAnsi" w:cs="Arial"/>
          <w:color w:val="548DD4" w:themeColor="text2" w:themeTint="99"/>
          <w:lang w:val="it-IT"/>
        </w:rPr>
        <w:t>u odluke o donošenju svih važećih planskih dokumenata, među kojima i prednje pomenutu Odluku o donošenju i sprovođenju urbanističkih projekata za oživljavanje 7 seoskih naselja u opštini Tivat. Nakon sagledavanja dostavljenih odluka, MORT je utvrdilo da se u registru ne mogu evidentirati i objaviti</w:t>
      </w:r>
      <w:r w:rsidR="00AD3F43" w:rsidRPr="008F666A">
        <w:rPr>
          <w:rFonts w:asciiTheme="majorHAnsi" w:hAnsiTheme="majorHAnsi" w:cs="Arial"/>
          <w:color w:val="548DD4" w:themeColor="text2" w:themeTint="99"/>
          <w:lang w:val="it-IT"/>
        </w:rPr>
        <w:t xml:space="preserve"> </w:t>
      </w:r>
      <w:r w:rsidRPr="008F666A">
        <w:rPr>
          <w:rFonts w:asciiTheme="majorHAnsi" w:hAnsiTheme="majorHAnsi" w:cs="Arial"/>
          <w:color w:val="548DD4" w:themeColor="text2" w:themeTint="99"/>
          <w:lang w:val="it-IT"/>
        </w:rPr>
        <w:t>DUP Tivat</w:t>
      </w:r>
      <w:r w:rsidR="00147448" w:rsidRPr="008F666A">
        <w:rPr>
          <w:rFonts w:asciiTheme="majorHAnsi" w:hAnsiTheme="majorHAnsi" w:cs="Arial"/>
          <w:color w:val="548DD4" w:themeColor="text2" w:themeTint="99"/>
          <w:lang w:val="it-IT"/>
        </w:rPr>
        <w:t>-</w:t>
      </w:r>
      <w:r w:rsidRPr="008F666A">
        <w:rPr>
          <w:rFonts w:asciiTheme="majorHAnsi" w:hAnsiTheme="majorHAnsi" w:cs="Arial"/>
          <w:color w:val="548DD4" w:themeColor="text2" w:themeTint="99"/>
          <w:lang w:val="it-IT"/>
        </w:rPr>
        <w:t>Centar, DUP „Lepetane“, DUP „Đuraševići“. Predmetni UP nije naveden kao planski dokument koji se ne može evidentirati u registru.</w:t>
      </w:r>
    </w:p>
    <w:p w14:paraId="4010DDD7" w14:textId="6E6900D3" w:rsidR="001F07F9" w:rsidRPr="008F666A" w:rsidRDefault="00E52AAB" w:rsidP="00D96880">
      <w:pPr>
        <w:spacing w:before="60" w:after="60"/>
        <w:ind w:firstLine="720"/>
        <w:jc w:val="both"/>
        <w:rPr>
          <w:rFonts w:asciiTheme="majorHAnsi" w:hAnsiTheme="majorHAnsi" w:cs="Arial"/>
          <w:b/>
          <w:color w:val="548DD4" w:themeColor="text2" w:themeTint="99"/>
          <w:u w:val="single"/>
          <w:lang w:val="it-IT"/>
        </w:rPr>
      </w:pPr>
      <w:r w:rsidRPr="008F666A">
        <w:rPr>
          <w:rFonts w:asciiTheme="majorHAnsi" w:hAnsiTheme="majorHAnsi" w:cs="Arial"/>
          <w:color w:val="548DD4" w:themeColor="text2" w:themeTint="99"/>
          <w:lang w:val="it-IT"/>
        </w:rPr>
        <w:t xml:space="preserve">U konačnom, </w:t>
      </w:r>
      <w:r w:rsidRPr="008F666A">
        <w:rPr>
          <w:rFonts w:asciiTheme="majorHAnsi" w:hAnsiTheme="majorHAnsi" w:cs="Arial"/>
          <w:color w:val="548DD4" w:themeColor="text2" w:themeTint="99"/>
          <w:u w:val="single"/>
          <w:lang w:val="it-IT"/>
        </w:rPr>
        <w:t>Izvještaj o stanju uređenja prostora u 2019. godini</w:t>
      </w:r>
      <w:r w:rsidRPr="008F666A">
        <w:rPr>
          <w:rFonts w:asciiTheme="majorHAnsi" w:hAnsiTheme="majorHAnsi" w:cs="Arial"/>
          <w:color w:val="548DD4" w:themeColor="text2" w:themeTint="99"/>
          <w:lang w:val="it-IT"/>
        </w:rPr>
        <w:t xml:space="preserve"> </w:t>
      </w:r>
      <w:r w:rsidR="00F23342" w:rsidRPr="008F666A">
        <w:rPr>
          <w:rFonts w:asciiTheme="majorHAnsi" w:hAnsiTheme="majorHAnsi" w:cs="Arial"/>
          <w:color w:val="548DD4" w:themeColor="text2" w:themeTint="99"/>
          <w:lang w:val="it-IT"/>
        </w:rPr>
        <w:t xml:space="preserve">je </w:t>
      </w:r>
      <w:r w:rsidRPr="008F666A">
        <w:rPr>
          <w:rFonts w:asciiTheme="majorHAnsi" w:hAnsiTheme="majorHAnsi" w:cs="Arial"/>
          <w:color w:val="548DD4" w:themeColor="text2" w:themeTint="99"/>
          <w:lang w:val="it-IT"/>
        </w:rPr>
        <w:t>usvojen na sjednici Vlade Crne Gore dana 02.07.2020</w:t>
      </w:r>
      <w:r w:rsidR="004A7DCD" w:rsidRPr="008F666A">
        <w:rPr>
          <w:rFonts w:asciiTheme="majorHAnsi" w:hAnsiTheme="majorHAnsi" w:cs="Arial"/>
          <w:color w:val="548DD4" w:themeColor="text2" w:themeTint="99"/>
          <w:lang w:val="it-IT"/>
        </w:rPr>
        <w:t>.godine</w:t>
      </w:r>
      <w:r w:rsidRPr="008F666A">
        <w:rPr>
          <w:rFonts w:asciiTheme="majorHAnsi" w:hAnsiTheme="majorHAnsi" w:cs="Arial"/>
          <w:color w:val="548DD4" w:themeColor="text2" w:themeTint="99"/>
          <w:lang w:val="it-IT"/>
        </w:rPr>
        <w:t xml:space="preserve"> i objavljen u Službenom listu Crne Gore </w:t>
      </w:r>
      <w:r w:rsidR="004A182B" w:rsidRPr="008F666A">
        <w:rPr>
          <w:rFonts w:asciiTheme="majorHAnsi" w:hAnsiTheme="majorHAnsi" w:cs="Arial"/>
          <w:color w:val="548DD4" w:themeColor="text2" w:themeTint="99"/>
          <w:lang w:val="it-IT"/>
        </w:rPr>
        <w:t>br.</w:t>
      </w:r>
      <w:r w:rsidRPr="008F666A">
        <w:rPr>
          <w:rFonts w:asciiTheme="majorHAnsi" w:hAnsiTheme="majorHAnsi" w:cs="Arial"/>
          <w:color w:val="548DD4" w:themeColor="text2" w:themeTint="99"/>
          <w:lang w:val="it-IT"/>
        </w:rPr>
        <w:t xml:space="preserve"> 75/20, u tabeli Svi planski dokumenti koji uređuju prostor opštine Tivat prema PUP</w:t>
      </w:r>
      <w:r w:rsidR="00147448" w:rsidRPr="008F666A">
        <w:rPr>
          <w:rFonts w:asciiTheme="majorHAnsi" w:hAnsiTheme="majorHAnsi" w:cs="Arial"/>
          <w:color w:val="548DD4" w:themeColor="text2" w:themeTint="99"/>
          <w:lang w:val="it-IT"/>
        </w:rPr>
        <w:t>-</w:t>
      </w:r>
      <w:r w:rsidRPr="008F666A">
        <w:rPr>
          <w:rFonts w:asciiTheme="majorHAnsi" w:hAnsiTheme="majorHAnsi" w:cs="Arial"/>
          <w:color w:val="548DD4" w:themeColor="text2" w:themeTint="99"/>
          <w:lang w:val="it-IT"/>
        </w:rPr>
        <w:t xml:space="preserve">u u tački 7. naveden je UP Gornja Lastva kao </w:t>
      </w:r>
      <w:r w:rsidRPr="008F666A">
        <w:rPr>
          <w:rFonts w:asciiTheme="majorHAnsi" w:hAnsiTheme="majorHAnsi" w:cs="Arial"/>
          <w:b/>
          <w:color w:val="548DD4" w:themeColor="text2" w:themeTint="99"/>
          <w:u w:val="single"/>
          <w:lang w:val="it-IT"/>
        </w:rPr>
        <w:t>„postojeći“.</w:t>
      </w:r>
    </w:p>
    <w:p w14:paraId="621B4AFC" w14:textId="1494E268" w:rsidR="00E52AAB" w:rsidRPr="008F666A" w:rsidRDefault="00E52AAB" w:rsidP="00D96880">
      <w:pPr>
        <w:spacing w:before="60" w:after="60"/>
        <w:ind w:firstLine="720"/>
        <w:jc w:val="both"/>
        <w:rPr>
          <w:rFonts w:asciiTheme="majorHAnsi" w:hAnsiTheme="majorHAnsi" w:cs="Arial"/>
          <w:b/>
          <w:color w:val="548DD4" w:themeColor="text2" w:themeTint="99"/>
          <w:u w:val="single"/>
          <w:lang w:val="it-IT"/>
        </w:rPr>
      </w:pPr>
      <w:r w:rsidRPr="008F666A">
        <w:rPr>
          <w:rFonts w:asciiTheme="majorHAnsi" w:hAnsiTheme="majorHAnsi" w:cs="Arial"/>
          <w:b/>
          <w:color w:val="548DD4" w:themeColor="text2" w:themeTint="99"/>
          <w:u w:val="single"/>
          <w:lang w:val="it-IT"/>
        </w:rPr>
        <w:t>Sa svim prednje navedenim u vezi, nepoznanica je kako se nakon toliko godina važeći planski dokument</w:t>
      </w:r>
      <w:r w:rsidR="00147448" w:rsidRPr="008F666A">
        <w:rPr>
          <w:rFonts w:asciiTheme="majorHAnsi" w:hAnsiTheme="majorHAnsi" w:cs="Arial"/>
          <w:b/>
          <w:color w:val="548DD4" w:themeColor="text2" w:themeTint="99"/>
          <w:u w:val="single"/>
          <w:lang w:val="it-IT"/>
        </w:rPr>
        <w:t>-</w:t>
      </w:r>
      <w:r w:rsidRPr="008F666A">
        <w:rPr>
          <w:rFonts w:asciiTheme="majorHAnsi" w:hAnsiTheme="majorHAnsi" w:cs="Arial"/>
          <w:b/>
          <w:color w:val="548DD4" w:themeColor="text2" w:themeTint="99"/>
          <w:u w:val="single"/>
          <w:lang w:val="it-IT"/>
        </w:rPr>
        <w:t>UP za oživljavanje 7 seoskih naselja u opštini Tivat</w:t>
      </w:r>
      <w:r w:rsidR="00147448" w:rsidRPr="008F666A">
        <w:rPr>
          <w:rFonts w:asciiTheme="majorHAnsi" w:hAnsiTheme="majorHAnsi" w:cs="Arial"/>
          <w:b/>
          <w:color w:val="548DD4" w:themeColor="text2" w:themeTint="99"/>
          <w:u w:val="single"/>
          <w:lang w:val="it-IT"/>
        </w:rPr>
        <w:t>-</w:t>
      </w:r>
      <w:r w:rsidRPr="008F666A">
        <w:rPr>
          <w:rFonts w:asciiTheme="majorHAnsi" w:hAnsiTheme="majorHAnsi" w:cs="Arial"/>
          <w:b/>
          <w:color w:val="548DD4" w:themeColor="text2" w:themeTint="99"/>
          <w:u w:val="single"/>
          <w:lang w:val="it-IT"/>
        </w:rPr>
        <w:t>Gornja Lastva ne nalazi u Registru planske dokumentacije koji vodi MORT.</w:t>
      </w:r>
    </w:p>
    <w:p w14:paraId="4C188322" w14:textId="77777777" w:rsidR="00E52AAB" w:rsidRPr="008F666A" w:rsidRDefault="00E52AAB" w:rsidP="00D96880">
      <w:pPr>
        <w:spacing w:before="60" w:after="60"/>
        <w:ind w:firstLine="720"/>
        <w:jc w:val="both"/>
        <w:rPr>
          <w:rFonts w:asciiTheme="majorHAnsi" w:hAnsiTheme="majorHAnsi" w:cs="Arial"/>
          <w:b/>
          <w:color w:val="548DD4" w:themeColor="text2" w:themeTint="99"/>
          <w:u w:val="single"/>
          <w:lang w:val="it-IT"/>
        </w:rPr>
      </w:pPr>
      <w:r w:rsidRPr="008F666A">
        <w:rPr>
          <w:rFonts w:asciiTheme="majorHAnsi" w:hAnsiTheme="majorHAnsi" w:cs="Arial"/>
          <w:b/>
          <w:color w:val="548DD4" w:themeColor="text2" w:themeTint="99"/>
          <w:u w:val="single"/>
          <w:lang w:val="it-IT"/>
        </w:rPr>
        <w:t>Sekretarijat za uređenje prostora dostavio je nadležnom Ministarstvu dopis kojim traži izjašnjenje o navedenom.</w:t>
      </w:r>
    </w:p>
    <w:p w14:paraId="2EBA5724" w14:textId="77777777" w:rsidR="00E52AAB" w:rsidRPr="008F666A" w:rsidRDefault="00E52AAB" w:rsidP="00D96880">
      <w:pPr>
        <w:spacing w:before="60" w:after="60"/>
        <w:ind w:firstLine="720"/>
        <w:jc w:val="both"/>
        <w:rPr>
          <w:rFonts w:asciiTheme="majorHAnsi" w:hAnsiTheme="majorHAnsi" w:cs="Arial"/>
          <w:lang w:val="hr-HR"/>
        </w:rPr>
      </w:pPr>
    </w:p>
    <w:p w14:paraId="3DADBAAC" w14:textId="7C667120" w:rsidR="008B71D5" w:rsidRPr="008F666A" w:rsidRDefault="001F07F9"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Prema PUP</w:t>
      </w:r>
      <w:r w:rsidR="00147448" w:rsidRPr="008F666A">
        <w:rPr>
          <w:rFonts w:asciiTheme="majorHAnsi" w:hAnsiTheme="majorHAnsi" w:cs="Arial"/>
          <w:lang w:val="hr-HR"/>
        </w:rPr>
        <w:t>-</w:t>
      </w:r>
      <w:r w:rsidRPr="008F666A">
        <w:rPr>
          <w:rFonts w:asciiTheme="majorHAnsi" w:hAnsiTheme="majorHAnsi" w:cs="Arial"/>
          <w:lang w:val="hr-HR"/>
        </w:rPr>
        <w:t>u planirano je da se površina od 1.003,83 ha pokrije</w:t>
      </w:r>
      <w:r w:rsidR="00AD3F43" w:rsidRPr="008F666A">
        <w:rPr>
          <w:rFonts w:asciiTheme="majorHAnsi" w:hAnsiTheme="majorHAnsi" w:cs="Arial"/>
          <w:lang w:val="hr-HR"/>
        </w:rPr>
        <w:t xml:space="preserve"> </w:t>
      </w:r>
      <w:r w:rsidRPr="008F666A">
        <w:rPr>
          <w:rFonts w:asciiTheme="majorHAnsi" w:hAnsiTheme="majorHAnsi" w:cs="Arial"/>
          <w:lang w:val="hr-HR"/>
        </w:rPr>
        <w:t>sa lokalnim planskim dokumentima (DUP i UP)</w:t>
      </w:r>
      <w:r w:rsidR="00F03958" w:rsidRPr="008F666A">
        <w:rPr>
          <w:rFonts w:asciiTheme="majorHAnsi" w:hAnsiTheme="majorHAnsi" w:cs="Arial"/>
          <w:lang w:val="hr-HR"/>
        </w:rPr>
        <w:t>,</w:t>
      </w:r>
      <w:r w:rsidRPr="008F666A">
        <w:rPr>
          <w:rFonts w:asciiTheme="majorHAnsi" w:hAnsiTheme="majorHAnsi" w:cs="Arial"/>
          <w:lang w:val="hr-HR"/>
        </w:rPr>
        <w:t xml:space="preserve"> odnosno 21,67% teritorije, plus površina od 1.331,14 ha za koju se planira donošenje Lokalne studije lokacije</w:t>
      </w:r>
      <w:r w:rsidR="00147448" w:rsidRPr="008F666A">
        <w:rPr>
          <w:rFonts w:asciiTheme="majorHAnsi" w:hAnsiTheme="majorHAnsi" w:cs="Arial"/>
          <w:lang w:val="hr-HR"/>
        </w:rPr>
        <w:t>-</w:t>
      </w:r>
      <w:r w:rsidRPr="008F666A">
        <w:rPr>
          <w:rFonts w:asciiTheme="majorHAnsi" w:hAnsiTheme="majorHAnsi" w:cs="Arial"/>
          <w:lang w:val="hr-HR"/>
        </w:rPr>
        <w:t>Park prirode Vrmac, pa je to ukupno</w:t>
      </w:r>
      <w:r w:rsidR="00AD3F43" w:rsidRPr="008F666A">
        <w:rPr>
          <w:rFonts w:asciiTheme="majorHAnsi" w:hAnsiTheme="majorHAnsi" w:cs="Arial"/>
          <w:lang w:val="hr-HR"/>
        </w:rPr>
        <w:t xml:space="preserve"> </w:t>
      </w:r>
      <w:r w:rsidRPr="008F666A">
        <w:rPr>
          <w:rFonts w:asciiTheme="majorHAnsi" w:hAnsiTheme="majorHAnsi" w:cs="Arial"/>
          <w:lang w:val="hr-HR"/>
        </w:rPr>
        <w:t xml:space="preserve">50,41 % teritorije koji će se pokriti lokalnim planskim dokumentima. </w:t>
      </w:r>
    </w:p>
    <w:p w14:paraId="4CDF33F9" w14:textId="77777777" w:rsidR="001F07F9" w:rsidRPr="008F666A" w:rsidRDefault="00396473" w:rsidP="00D96880">
      <w:pPr>
        <w:spacing w:before="60" w:after="60"/>
        <w:ind w:firstLine="720"/>
        <w:jc w:val="both"/>
        <w:rPr>
          <w:rFonts w:asciiTheme="majorHAnsi" w:hAnsiTheme="majorHAnsi" w:cs="Arial"/>
          <w:color w:val="FF0000"/>
          <w:lang w:val="hr-HR"/>
        </w:rPr>
      </w:pPr>
      <w:r w:rsidRPr="008F666A">
        <w:rPr>
          <w:rFonts w:asciiTheme="majorHAnsi" w:hAnsiTheme="majorHAnsi" w:cs="Arial"/>
          <w:lang w:val="hr-HR"/>
        </w:rPr>
        <w:t xml:space="preserve">Od planiranih 1.003,83 ha </w:t>
      </w:r>
      <w:r w:rsidR="008B71D5" w:rsidRPr="008F666A">
        <w:rPr>
          <w:rFonts w:asciiTheme="majorHAnsi" w:hAnsiTheme="majorHAnsi" w:cs="Arial"/>
          <w:lang w:val="hr-HR"/>
        </w:rPr>
        <w:t>pokrivenosti sa lokalnim planskim dokumentima 8</w:t>
      </w:r>
      <w:r w:rsidR="00395F96" w:rsidRPr="008F666A">
        <w:rPr>
          <w:rFonts w:asciiTheme="majorHAnsi" w:hAnsiTheme="majorHAnsi" w:cs="Arial"/>
          <w:lang w:val="hr-HR"/>
        </w:rPr>
        <w:t>81,78</w:t>
      </w:r>
      <w:r w:rsidR="008B71D5" w:rsidRPr="008F666A">
        <w:rPr>
          <w:rFonts w:asciiTheme="majorHAnsi" w:hAnsiTheme="majorHAnsi" w:cs="Arial"/>
          <w:lang w:val="hr-HR"/>
        </w:rPr>
        <w:t xml:space="preserve"> ha je površina pod </w:t>
      </w:r>
      <w:r w:rsidRPr="008F666A">
        <w:rPr>
          <w:rFonts w:asciiTheme="majorHAnsi" w:hAnsiTheme="majorHAnsi" w:cs="Arial"/>
          <w:lang w:val="hr-HR"/>
        </w:rPr>
        <w:t>važeći</w:t>
      </w:r>
      <w:r w:rsidR="008B71D5" w:rsidRPr="008F666A">
        <w:rPr>
          <w:rFonts w:asciiTheme="majorHAnsi" w:hAnsiTheme="majorHAnsi" w:cs="Arial"/>
          <w:lang w:val="hr-HR"/>
        </w:rPr>
        <w:t>m</w:t>
      </w:r>
      <w:r w:rsidRPr="008F666A">
        <w:rPr>
          <w:rFonts w:asciiTheme="majorHAnsi" w:hAnsiTheme="majorHAnsi" w:cs="Arial"/>
          <w:lang w:val="hr-HR"/>
        </w:rPr>
        <w:t xml:space="preserve"> plan</w:t>
      </w:r>
      <w:r w:rsidR="008B71D5" w:rsidRPr="008F666A">
        <w:rPr>
          <w:rFonts w:asciiTheme="majorHAnsi" w:hAnsiTheme="majorHAnsi" w:cs="Arial"/>
          <w:lang w:val="hr-HR"/>
        </w:rPr>
        <w:t>skim dokumentima,</w:t>
      </w:r>
      <w:r w:rsidRPr="008F666A">
        <w:rPr>
          <w:rFonts w:asciiTheme="majorHAnsi" w:hAnsiTheme="majorHAnsi" w:cs="Arial"/>
          <w:lang w:val="hr-HR"/>
        </w:rPr>
        <w:t xml:space="preserve"> što je </w:t>
      </w:r>
      <w:r w:rsidR="008B71D5" w:rsidRPr="008F666A">
        <w:rPr>
          <w:rFonts w:asciiTheme="majorHAnsi" w:hAnsiTheme="majorHAnsi" w:cs="Arial"/>
          <w:lang w:val="hr-HR"/>
        </w:rPr>
        <w:t>realizacija od 88%.</w:t>
      </w:r>
      <w:r w:rsidRPr="008F666A">
        <w:rPr>
          <w:rFonts w:asciiTheme="majorHAnsi" w:hAnsiTheme="majorHAnsi" w:cs="Arial"/>
          <w:lang w:val="hr-HR"/>
        </w:rPr>
        <w:t xml:space="preserve"> </w:t>
      </w:r>
    </w:p>
    <w:p w14:paraId="1E3470A4" w14:textId="77777777" w:rsidR="00274521" w:rsidRPr="008F666A" w:rsidRDefault="00274521" w:rsidP="00D96880">
      <w:pPr>
        <w:spacing w:before="60" w:after="60"/>
        <w:ind w:firstLine="720"/>
        <w:jc w:val="both"/>
        <w:rPr>
          <w:rFonts w:asciiTheme="majorHAnsi" w:hAnsiTheme="majorHAnsi" w:cs="Arial"/>
          <w:lang w:val="hr-HR"/>
        </w:rPr>
      </w:pPr>
    </w:p>
    <w:p w14:paraId="5CD1F3AE" w14:textId="0D50A9A8" w:rsidR="001F07F9" w:rsidRPr="008F666A" w:rsidRDefault="001F07F9" w:rsidP="00D96880">
      <w:pPr>
        <w:spacing w:before="60" w:after="60"/>
        <w:ind w:firstLine="720"/>
        <w:jc w:val="both"/>
        <w:rPr>
          <w:rFonts w:asciiTheme="majorHAnsi" w:hAnsiTheme="majorHAnsi" w:cs="Arial"/>
          <w:b/>
          <w:lang w:val="hr-HR"/>
        </w:rPr>
      </w:pPr>
      <w:r w:rsidRPr="008F666A">
        <w:rPr>
          <w:rFonts w:asciiTheme="majorHAnsi" w:hAnsiTheme="majorHAnsi" w:cs="Arial"/>
          <w:b/>
          <w:lang w:val="hr-HR"/>
        </w:rPr>
        <w:t>PUP</w:t>
      </w:r>
      <w:r w:rsidR="00147448" w:rsidRPr="008F666A">
        <w:rPr>
          <w:rFonts w:asciiTheme="majorHAnsi" w:hAnsiTheme="majorHAnsi" w:cs="Arial"/>
          <w:b/>
          <w:lang w:val="hr-HR"/>
        </w:rPr>
        <w:t>-</w:t>
      </w:r>
      <w:r w:rsidRPr="008F666A">
        <w:rPr>
          <w:rFonts w:asciiTheme="majorHAnsi" w:hAnsiTheme="majorHAnsi" w:cs="Arial"/>
          <w:b/>
          <w:lang w:val="hr-HR"/>
        </w:rPr>
        <w:t>om PLANIRANI</w:t>
      </w:r>
      <w:r w:rsidR="00AD3F43" w:rsidRPr="008F666A">
        <w:rPr>
          <w:rFonts w:asciiTheme="majorHAnsi" w:hAnsiTheme="majorHAnsi" w:cs="Arial"/>
          <w:b/>
          <w:lang w:val="hr-HR"/>
        </w:rPr>
        <w:t xml:space="preserve"> </w:t>
      </w:r>
      <w:r w:rsidRPr="008F666A">
        <w:rPr>
          <w:rFonts w:asciiTheme="majorHAnsi" w:hAnsiTheme="majorHAnsi" w:cs="Arial"/>
          <w:b/>
          <w:lang w:val="hr-HR"/>
        </w:rPr>
        <w:t>LOKALNI</w:t>
      </w:r>
      <w:r w:rsidR="00AD3F43" w:rsidRPr="008F666A">
        <w:rPr>
          <w:rFonts w:asciiTheme="majorHAnsi" w:hAnsiTheme="majorHAnsi" w:cs="Arial"/>
          <w:b/>
          <w:lang w:val="hr-HR"/>
        </w:rPr>
        <w:t xml:space="preserve"> </w:t>
      </w:r>
      <w:r w:rsidRPr="008F666A">
        <w:rPr>
          <w:rFonts w:asciiTheme="majorHAnsi" w:hAnsiTheme="majorHAnsi" w:cs="Arial"/>
          <w:b/>
          <w:lang w:val="hr-HR"/>
        </w:rPr>
        <w:t>PLANSKI</w:t>
      </w:r>
      <w:r w:rsidR="00AD3F43" w:rsidRPr="008F666A">
        <w:rPr>
          <w:rFonts w:asciiTheme="majorHAnsi" w:hAnsiTheme="majorHAnsi" w:cs="Arial"/>
          <w:b/>
          <w:lang w:val="hr-HR"/>
        </w:rPr>
        <w:t xml:space="preserve"> </w:t>
      </w:r>
      <w:r w:rsidRPr="008F666A">
        <w:rPr>
          <w:rFonts w:asciiTheme="majorHAnsi" w:hAnsiTheme="majorHAnsi" w:cs="Arial"/>
          <w:b/>
          <w:lang w:val="hr-HR"/>
        </w:rPr>
        <w:t>DOKUMENTI</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00" w:firstRow="0" w:lastRow="0" w:firstColumn="0" w:lastColumn="0" w:noHBand="0" w:noVBand="1"/>
      </w:tblPr>
      <w:tblGrid>
        <w:gridCol w:w="3402"/>
        <w:gridCol w:w="2127"/>
        <w:gridCol w:w="1763"/>
        <w:gridCol w:w="1922"/>
      </w:tblGrid>
      <w:tr w:rsidR="00396473" w:rsidRPr="008F666A" w14:paraId="27423A7B" w14:textId="77777777" w:rsidTr="005057E8">
        <w:tc>
          <w:tcPr>
            <w:tcW w:w="3402" w:type="dxa"/>
            <w:shd w:val="clear" w:color="auto" w:fill="C6D9F1" w:themeFill="text2" w:themeFillTint="33"/>
            <w:vAlign w:val="center"/>
          </w:tcPr>
          <w:p w14:paraId="7D7E4B93" w14:textId="77777777" w:rsidR="00396473" w:rsidRPr="008F666A" w:rsidRDefault="00396473" w:rsidP="00D96880">
            <w:pPr>
              <w:spacing w:before="60" w:after="60"/>
              <w:jc w:val="both"/>
              <w:rPr>
                <w:rFonts w:asciiTheme="majorHAnsi" w:hAnsiTheme="majorHAnsi" w:cs="Arial"/>
                <w:b/>
                <w:sz w:val="20"/>
                <w:szCs w:val="20"/>
                <w:lang w:val="sl-SI"/>
              </w:rPr>
            </w:pPr>
          </w:p>
        </w:tc>
        <w:tc>
          <w:tcPr>
            <w:tcW w:w="2127" w:type="dxa"/>
            <w:shd w:val="clear" w:color="auto" w:fill="C6D9F1" w:themeFill="text2" w:themeFillTint="33"/>
            <w:vAlign w:val="center"/>
          </w:tcPr>
          <w:p w14:paraId="71263FC9" w14:textId="4E8F05E6" w:rsidR="00396473" w:rsidRPr="008F666A" w:rsidRDefault="00396473" w:rsidP="00D96880">
            <w:pPr>
              <w:snapToGrid w:val="0"/>
              <w:spacing w:before="60" w:after="60"/>
              <w:jc w:val="center"/>
              <w:rPr>
                <w:rFonts w:asciiTheme="majorHAnsi" w:hAnsiTheme="majorHAnsi" w:cs="Arial"/>
                <w:sz w:val="20"/>
                <w:szCs w:val="20"/>
                <w:lang w:val="sl-SI"/>
              </w:rPr>
            </w:pPr>
            <w:r w:rsidRPr="008F666A">
              <w:rPr>
                <w:rFonts w:asciiTheme="majorHAnsi" w:hAnsiTheme="majorHAnsi" w:cs="Arial"/>
                <w:sz w:val="20"/>
                <w:szCs w:val="20"/>
                <w:lang w:val="sl-SI"/>
              </w:rPr>
              <w:t>PLANIRANA</w:t>
            </w:r>
            <w:r w:rsidR="00AD3F43" w:rsidRPr="008F666A">
              <w:rPr>
                <w:rFonts w:asciiTheme="majorHAnsi" w:hAnsiTheme="majorHAnsi" w:cs="Arial"/>
                <w:sz w:val="20"/>
                <w:szCs w:val="20"/>
                <w:lang w:val="sl-SI"/>
              </w:rPr>
              <w:t xml:space="preserve"> </w:t>
            </w:r>
            <w:r w:rsidRPr="008F666A">
              <w:rPr>
                <w:rFonts w:asciiTheme="majorHAnsi" w:hAnsiTheme="majorHAnsi" w:cs="Arial"/>
                <w:sz w:val="20"/>
                <w:szCs w:val="20"/>
                <w:lang w:val="sl-SI"/>
              </w:rPr>
              <w:t>POKRIVENOST PLANOVIMA</w:t>
            </w:r>
            <w:r w:rsidR="00FB65F7" w:rsidRPr="008F666A">
              <w:rPr>
                <w:rFonts w:asciiTheme="majorHAnsi" w:hAnsiTheme="majorHAnsi" w:cs="Arial"/>
                <w:sz w:val="20"/>
                <w:szCs w:val="20"/>
                <w:lang w:val="sl-SI"/>
              </w:rPr>
              <w:t xml:space="preserve"> </w:t>
            </w:r>
            <w:r w:rsidRPr="008F666A">
              <w:rPr>
                <w:rFonts w:asciiTheme="majorHAnsi" w:hAnsiTheme="majorHAnsi" w:cs="Arial"/>
                <w:sz w:val="20"/>
                <w:szCs w:val="20"/>
                <w:lang w:val="sl-SI"/>
              </w:rPr>
              <w:t>(ha)</w:t>
            </w:r>
          </w:p>
        </w:tc>
        <w:tc>
          <w:tcPr>
            <w:tcW w:w="1763" w:type="dxa"/>
            <w:shd w:val="clear" w:color="auto" w:fill="C6D9F1" w:themeFill="text2" w:themeFillTint="33"/>
            <w:vAlign w:val="center"/>
          </w:tcPr>
          <w:p w14:paraId="709FC798" w14:textId="6047F455" w:rsidR="00396473" w:rsidRPr="008F666A" w:rsidRDefault="00396473" w:rsidP="00D96880">
            <w:pPr>
              <w:snapToGrid w:val="0"/>
              <w:spacing w:before="60" w:after="60"/>
              <w:jc w:val="center"/>
              <w:rPr>
                <w:rFonts w:asciiTheme="majorHAnsi" w:hAnsiTheme="majorHAnsi" w:cs="Arial"/>
                <w:b/>
                <w:sz w:val="20"/>
                <w:szCs w:val="20"/>
                <w:lang w:val="sl-SI"/>
              </w:rPr>
            </w:pPr>
            <w:r w:rsidRPr="008F666A">
              <w:rPr>
                <w:rFonts w:asciiTheme="majorHAnsi" w:hAnsiTheme="majorHAnsi" w:cs="Arial"/>
                <w:sz w:val="20"/>
                <w:szCs w:val="20"/>
                <w:lang w:val="sl-SI"/>
              </w:rPr>
              <w:t>%</w:t>
            </w:r>
            <w:r w:rsidR="005057E8" w:rsidRPr="008F666A">
              <w:rPr>
                <w:rFonts w:asciiTheme="majorHAnsi" w:hAnsiTheme="majorHAnsi" w:cs="Arial"/>
                <w:sz w:val="20"/>
                <w:szCs w:val="20"/>
                <w:lang w:val="sl-SI"/>
              </w:rPr>
              <w:t xml:space="preserve"> </w:t>
            </w:r>
            <w:r w:rsidR="00A7357F" w:rsidRPr="008F666A">
              <w:rPr>
                <w:rFonts w:asciiTheme="majorHAnsi" w:hAnsiTheme="majorHAnsi" w:cs="Arial"/>
                <w:sz w:val="20"/>
                <w:szCs w:val="20"/>
                <w:lang w:val="sl-SI"/>
              </w:rPr>
              <w:t xml:space="preserve">u </w:t>
            </w:r>
            <w:r w:rsidRPr="008F666A">
              <w:rPr>
                <w:rFonts w:asciiTheme="majorHAnsi" w:hAnsiTheme="majorHAnsi" w:cs="Arial"/>
                <w:sz w:val="20"/>
                <w:szCs w:val="20"/>
                <w:lang w:val="sl-SI"/>
              </w:rPr>
              <w:t>odnosu na cijelu opštinu</w:t>
            </w:r>
          </w:p>
        </w:tc>
        <w:tc>
          <w:tcPr>
            <w:tcW w:w="1922" w:type="dxa"/>
            <w:shd w:val="clear" w:color="auto" w:fill="C6D9F1" w:themeFill="text2" w:themeFillTint="33"/>
            <w:vAlign w:val="center"/>
          </w:tcPr>
          <w:p w14:paraId="3CB9120C" w14:textId="77777777" w:rsidR="00396473" w:rsidRPr="008F666A" w:rsidRDefault="00A7357F" w:rsidP="00D96880">
            <w:pPr>
              <w:snapToGrid w:val="0"/>
              <w:spacing w:before="60" w:after="60"/>
              <w:jc w:val="center"/>
              <w:rPr>
                <w:rFonts w:asciiTheme="majorHAnsi" w:hAnsiTheme="majorHAnsi" w:cs="Arial"/>
                <w:sz w:val="20"/>
                <w:szCs w:val="20"/>
                <w:lang w:val="sl-SI"/>
              </w:rPr>
            </w:pPr>
            <w:r w:rsidRPr="008F666A">
              <w:rPr>
                <w:rFonts w:asciiTheme="majorHAnsi" w:hAnsiTheme="majorHAnsi" w:cs="Arial"/>
                <w:sz w:val="20"/>
                <w:szCs w:val="20"/>
                <w:lang w:val="sl-SI"/>
              </w:rPr>
              <w:t>R</w:t>
            </w:r>
            <w:r w:rsidR="008B71D5" w:rsidRPr="008F666A">
              <w:rPr>
                <w:rFonts w:asciiTheme="majorHAnsi" w:hAnsiTheme="majorHAnsi" w:cs="Arial"/>
                <w:sz w:val="20"/>
                <w:szCs w:val="20"/>
                <w:lang w:val="sl-SI"/>
              </w:rPr>
              <w:t>ealizacija</w:t>
            </w:r>
          </w:p>
          <w:p w14:paraId="22F62BB4" w14:textId="55028568" w:rsidR="00A7357F" w:rsidRPr="008F666A" w:rsidRDefault="00A7357F" w:rsidP="00D96880">
            <w:pPr>
              <w:snapToGrid w:val="0"/>
              <w:spacing w:before="60" w:after="60"/>
              <w:jc w:val="center"/>
              <w:rPr>
                <w:rFonts w:asciiTheme="majorHAnsi" w:hAnsiTheme="majorHAnsi" w:cs="Arial"/>
                <w:sz w:val="20"/>
                <w:szCs w:val="20"/>
                <w:lang w:val="sl-SI"/>
              </w:rPr>
            </w:pPr>
            <w:r w:rsidRPr="008F666A">
              <w:rPr>
                <w:rFonts w:asciiTheme="majorHAnsi" w:hAnsiTheme="majorHAnsi" w:cs="Arial"/>
                <w:sz w:val="20"/>
                <w:szCs w:val="20"/>
                <w:lang w:val="sl-SI"/>
              </w:rPr>
              <w:t>iskazana kroz</w:t>
            </w:r>
          </w:p>
          <w:p w14:paraId="58F76DF5" w14:textId="5CC4B814" w:rsidR="00A7357F" w:rsidRPr="008F666A" w:rsidRDefault="00A7357F" w:rsidP="00D96880">
            <w:pPr>
              <w:snapToGrid w:val="0"/>
              <w:spacing w:before="60" w:after="60"/>
              <w:jc w:val="center"/>
              <w:rPr>
                <w:rFonts w:asciiTheme="majorHAnsi" w:hAnsiTheme="majorHAnsi" w:cs="Arial"/>
                <w:sz w:val="20"/>
                <w:szCs w:val="20"/>
                <w:lang w:val="sl-SI"/>
              </w:rPr>
            </w:pPr>
            <w:r w:rsidRPr="008F666A">
              <w:rPr>
                <w:rFonts w:asciiTheme="majorHAnsi" w:hAnsiTheme="majorHAnsi" w:cs="Arial"/>
                <w:sz w:val="20"/>
                <w:szCs w:val="20"/>
                <w:lang w:val="sl-SI"/>
              </w:rPr>
              <w:t>površinu i u %</w:t>
            </w:r>
          </w:p>
        </w:tc>
      </w:tr>
      <w:tr w:rsidR="00396473" w:rsidRPr="008F666A" w14:paraId="012854B1" w14:textId="77777777" w:rsidTr="005057E8">
        <w:tc>
          <w:tcPr>
            <w:tcW w:w="3402" w:type="dxa"/>
            <w:vAlign w:val="center"/>
          </w:tcPr>
          <w:p w14:paraId="32CA386E" w14:textId="77777777" w:rsidR="00396473" w:rsidRPr="008F666A" w:rsidRDefault="00396473" w:rsidP="00D96880">
            <w:pPr>
              <w:snapToGrid w:val="0"/>
              <w:spacing w:before="60" w:after="60"/>
              <w:rPr>
                <w:rFonts w:asciiTheme="majorHAnsi" w:hAnsiTheme="majorHAnsi" w:cs="Arial"/>
                <w:sz w:val="20"/>
                <w:szCs w:val="20"/>
                <w:lang w:val="sl-SI"/>
              </w:rPr>
            </w:pPr>
            <w:r w:rsidRPr="008F666A">
              <w:rPr>
                <w:rFonts w:asciiTheme="majorHAnsi" w:hAnsiTheme="majorHAnsi" w:cs="Arial"/>
                <w:sz w:val="20"/>
                <w:szCs w:val="20"/>
                <w:lang w:val="sl-SI"/>
              </w:rPr>
              <w:t xml:space="preserve">Lokalni planski dokumenti </w:t>
            </w:r>
          </w:p>
          <w:p w14:paraId="12E3B333" w14:textId="77777777" w:rsidR="00396473" w:rsidRPr="008F666A" w:rsidRDefault="00396473" w:rsidP="00D96880">
            <w:pPr>
              <w:spacing w:before="60" w:after="60"/>
              <w:jc w:val="both"/>
              <w:rPr>
                <w:rFonts w:asciiTheme="majorHAnsi" w:hAnsiTheme="majorHAnsi" w:cs="Arial"/>
                <w:b/>
                <w:sz w:val="20"/>
                <w:szCs w:val="20"/>
                <w:lang w:val="sl-SI"/>
              </w:rPr>
            </w:pPr>
            <w:r w:rsidRPr="008F666A">
              <w:rPr>
                <w:rFonts w:asciiTheme="majorHAnsi" w:hAnsiTheme="majorHAnsi" w:cs="Arial"/>
                <w:sz w:val="20"/>
                <w:szCs w:val="20"/>
                <w:lang w:val="sl-SI"/>
              </w:rPr>
              <w:t>(DUP i UP)</w:t>
            </w:r>
          </w:p>
        </w:tc>
        <w:tc>
          <w:tcPr>
            <w:tcW w:w="2127" w:type="dxa"/>
            <w:vAlign w:val="center"/>
          </w:tcPr>
          <w:p w14:paraId="72A923F5" w14:textId="24CB052E" w:rsidR="00396473" w:rsidRPr="008F666A" w:rsidRDefault="00396473" w:rsidP="00D96880">
            <w:pPr>
              <w:spacing w:before="60" w:after="60"/>
              <w:jc w:val="center"/>
              <w:rPr>
                <w:rFonts w:asciiTheme="majorHAnsi" w:hAnsiTheme="majorHAnsi" w:cs="Arial"/>
                <w:b/>
                <w:sz w:val="20"/>
                <w:szCs w:val="20"/>
                <w:lang w:val="sl-SI"/>
              </w:rPr>
            </w:pPr>
            <w:r w:rsidRPr="008F666A">
              <w:rPr>
                <w:rFonts w:asciiTheme="majorHAnsi" w:hAnsiTheme="majorHAnsi" w:cs="Arial"/>
                <w:sz w:val="20"/>
                <w:szCs w:val="20"/>
                <w:lang w:val="sl-SI"/>
              </w:rPr>
              <w:t>1.003,83 ha</w:t>
            </w:r>
          </w:p>
        </w:tc>
        <w:tc>
          <w:tcPr>
            <w:tcW w:w="1763" w:type="dxa"/>
            <w:vAlign w:val="center"/>
          </w:tcPr>
          <w:p w14:paraId="5C7F40A1" w14:textId="43754AAE" w:rsidR="00396473" w:rsidRPr="008F666A" w:rsidRDefault="00396473" w:rsidP="00D96880">
            <w:pPr>
              <w:spacing w:before="60" w:after="60"/>
              <w:jc w:val="center"/>
              <w:rPr>
                <w:rFonts w:asciiTheme="majorHAnsi" w:hAnsiTheme="majorHAnsi" w:cs="Arial"/>
                <w:b/>
                <w:sz w:val="20"/>
                <w:szCs w:val="20"/>
                <w:lang w:val="sl-SI"/>
              </w:rPr>
            </w:pPr>
            <w:r w:rsidRPr="008F666A">
              <w:rPr>
                <w:rFonts w:asciiTheme="majorHAnsi" w:hAnsiTheme="majorHAnsi" w:cs="Arial"/>
                <w:sz w:val="20"/>
                <w:szCs w:val="20"/>
                <w:lang w:val="sl-SI"/>
              </w:rPr>
              <w:t>1,67 %</w:t>
            </w:r>
          </w:p>
        </w:tc>
        <w:tc>
          <w:tcPr>
            <w:tcW w:w="1922" w:type="dxa"/>
            <w:vAlign w:val="center"/>
          </w:tcPr>
          <w:p w14:paraId="469C9C63" w14:textId="09358CAF" w:rsidR="00A7357F" w:rsidRPr="008F666A" w:rsidRDefault="00A7357F" w:rsidP="00D96880">
            <w:pPr>
              <w:spacing w:before="60" w:after="60"/>
              <w:jc w:val="center"/>
              <w:rPr>
                <w:rFonts w:asciiTheme="majorHAnsi" w:hAnsiTheme="majorHAnsi" w:cs="Arial"/>
                <w:sz w:val="20"/>
                <w:szCs w:val="20"/>
                <w:lang w:val="sl-SI"/>
              </w:rPr>
            </w:pPr>
            <w:r w:rsidRPr="008F666A">
              <w:rPr>
                <w:rFonts w:asciiTheme="majorHAnsi" w:hAnsiTheme="majorHAnsi" w:cs="Arial"/>
                <w:sz w:val="20"/>
                <w:szCs w:val="20"/>
                <w:lang w:val="sl-SI"/>
              </w:rPr>
              <w:t>879,20 ha</w:t>
            </w:r>
            <w:r w:rsidR="00147448" w:rsidRPr="008F666A">
              <w:rPr>
                <w:rFonts w:asciiTheme="majorHAnsi" w:hAnsiTheme="majorHAnsi" w:cs="Arial"/>
                <w:sz w:val="20"/>
                <w:szCs w:val="20"/>
                <w:lang w:val="sl-SI"/>
              </w:rPr>
              <w:t xml:space="preserve"> </w:t>
            </w:r>
            <w:r w:rsidRPr="008F666A">
              <w:rPr>
                <w:rFonts w:asciiTheme="majorHAnsi" w:hAnsiTheme="majorHAnsi" w:cs="Arial"/>
                <w:sz w:val="20"/>
                <w:szCs w:val="20"/>
                <w:lang w:val="sl-SI"/>
              </w:rPr>
              <w:t>88%</w:t>
            </w:r>
          </w:p>
        </w:tc>
      </w:tr>
      <w:tr w:rsidR="00396473" w:rsidRPr="008F666A" w14:paraId="43685A59" w14:textId="77777777" w:rsidTr="005057E8">
        <w:tc>
          <w:tcPr>
            <w:tcW w:w="3402" w:type="dxa"/>
            <w:shd w:val="clear" w:color="auto" w:fill="C6D9F1" w:themeFill="text2" w:themeFillTint="33"/>
            <w:vAlign w:val="center"/>
          </w:tcPr>
          <w:p w14:paraId="0345ABCC" w14:textId="29B1A758" w:rsidR="00396473" w:rsidRPr="008F666A" w:rsidRDefault="00396473" w:rsidP="00D96880">
            <w:pPr>
              <w:spacing w:before="60" w:after="60"/>
              <w:jc w:val="both"/>
              <w:rPr>
                <w:rFonts w:asciiTheme="majorHAnsi" w:hAnsiTheme="majorHAnsi" w:cs="Arial"/>
                <w:b/>
                <w:sz w:val="20"/>
                <w:szCs w:val="20"/>
                <w:lang w:val="sl-SI"/>
              </w:rPr>
            </w:pPr>
            <w:r w:rsidRPr="008F666A">
              <w:rPr>
                <w:rFonts w:asciiTheme="majorHAnsi" w:hAnsiTheme="majorHAnsi" w:cs="Arial"/>
                <w:sz w:val="20"/>
                <w:szCs w:val="20"/>
                <w:lang w:val="sl-SI"/>
              </w:rPr>
              <w:t>Lokalna studija lokacije Park prirode Vrmac</w:t>
            </w:r>
            <w:r w:rsidR="00AD3F43" w:rsidRPr="008F666A">
              <w:rPr>
                <w:rFonts w:asciiTheme="majorHAnsi" w:hAnsiTheme="majorHAnsi" w:cs="Arial"/>
                <w:sz w:val="20"/>
                <w:szCs w:val="20"/>
                <w:lang w:val="sl-SI"/>
              </w:rPr>
              <w:t xml:space="preserve"> </w:t>
            </w:r>
            <w:r w:rsidRPr="008F666A">
              <w:rPr>
                <w:rFonts w:asciiTheme="majorHAnsi" w:hAnsiTheme="majorHAnsi" w:cs="Arial"/>
                <w:sz w:val="20"/>
                <w:szCs w:val="20"/>
                <w:lang w:val="sl-SI"/>
              </w:rPr>
              <w:t>(LSL)</w:t>
            </w:r>
          </w:p>
        </w:tc>
        <w:tc>
          <w:tcPr>
            <w:tcW w:w="2127" w:type="dxa"/>
            <w:shd w:val="clear" w:color="auto" w:fill="C6D9F1" w:themeFill="text2" w:themeFillTint="33"/>
            <w:vAlign w:val="center"/>
          </w:tcPr>
          <w:p w14:paraId="7D283EDB" w14:textId="4D597299" w:rsidR="00396473" w:rsidRPr="008F666A" w:rsidRDefault="00396473" w:rsidP="00D96880">
            <w:pPr>
              <w:spacing w:before="60" w:after="60"/>
              <w:jc w:val="center"/>
              <w:rPr>
                <w:rFonts w:asciiTheme="majorHAnsi" w:hAnsiTheme="majorHAnsi" w:cs="Arial"/>
                <w:b/>
                <w:sz w:val="20"/>
                <w:szCs w:val="20"/>
                <w:lang w:val="sl-SI"/>
              </w:rPr>
            </w:pPr>
            <w:r w:rsidRPr="008F666A">
              <w:rPr>
                <w:rFonts w:asciiTheme="majorHAnsi" w:hAnsiTheme="majorHAnsi" w:cs="Arial"/>
                <w:sz w:val="20"/>
                <w:szCs w:val="20"/>
                <w:lang w:val="sl-SI"/>
              </w:rPr>
              <w:t>1.331,14 ha</w:t>
            </w:r>
          </w:p>
        </w:tc>
        <w:tc>
          <w:tcPr>
            <w:tcW w:w="1763" w:type="dxa"/>
            <w:shd w:val="clear" w:color="auto" w:fill="C6D9F1" w:themeFill="text2" w:themeFillTint="33"/>
            <w:vAlign w:val="center"/>
          </w:tcPr>
          <w:p w14:paraId="04FB6CA4" w14:textId="7B8E3876" w:rsidR="00396473" w:rsidRPr="008F666A" w:rsidRDefault="00396473" w:rsidP="00D96880">
            <w:pPr>
              <w:spacing w:before="60" w:after="60"/>
              <w:jc w:val="center"/>
              <w:rPr>
                <w:rFonts w:asciiTheme="majorHAnsi" w:hAnsiTheme="majorHAnsi" w:cs="Arial"/>
                <w:b/>
                <w:sz w:val="20"/>
                <w:szCs w:val="20"/>
                <w:lang w:val="sl-SI"/>
              </w:rPr>
            </w:pPr>
            <w:r w:rsidRPr="008F666A">
              <w:rPr>
                <w:rFonts w:asciiTheme="majorHAnsi" w:hAnsiTheme="majorHAnsi" w:cs="Arial"/>
                <w:sz w:val="20"/>
                <w:szCs w:val="20"/>
                <w:lang w:val="sl-SI"/>
              </w:rPr>
              <w:t>28,74 %</w:t>
            </w:r>
          </w:p>
        </w:tc>
        <w:tc>
          <w:tcPr>
            <w:tcW w:w="1922" w:type="dxa"/>
            <w:shd w:val="clear" w:color="auto" w:fill="C6D9F1" w:themeFill="text2" w:themeFillTint="33"/>
            <w:vAlign w:val="center"/>
          </w:tcPr>
          <w:p w14:paraId="1B19AF57" w14:textId="70F5C1BD" w:rsidR="00A7357F" w:rsidRPr="008F666A" w:rsidRDefault="00FB65F7" w:rsidP="00D96880">
            <w:pPr>
              <w:spacing w:before="60" w:after="60"/>
              <w:jc w:val="center"/>
              <w:rPr>
                <w:rFonts w:asciiTheme="majorHAnsi" w:hAnsiTheme="majorHAnsi" w:cs="Arial"/>
                <w:sz w:val="20"/>
                <w:szCs w:val="20"/>
                <w:lang w:val="sl-SI"/>
              </w:rPr>
            </w:pPr>
            <w:r w:rsidRPr="008F666A">
              <w:rPr>
                <w:rFonts w:asciiTheme="majorHAnsi" w:hAnsiTheme="majorHAnsi" w:cs="Arial"/>
                <w:sz w:val="20"/>
                <w:szCs w:val="20"/>
                <w:lang w:val="sl-SI"/>
              </w:rPr>
              <w:t>--</w:t>
            </w:r>
          </w:p>
        </w:tc>
      </w:tr>
      <w:tr w:rsidR="00396473" w:rsidRPr="008F666A" w14:paraId="61C0327F" w14:textId="77777777" w:rsidTr="005057E8">
        <w:tc>
          <w:tcPr>
            <w:tcW w:w="3402" w:type="dxa"/>
            <w:vAlign w:val="center"/>
          </w:tcPr>
          <w:p w14:paraId="155ED596" w14:textId="77777777" w:rsidR="00396473" w:rsidRPr="008F666A" w:rsidRDefault="00396473" w:rsidP="00D96880">
            <w:pPr>
              <w:spacing w:before="60" w:after="60"/>
              <w:jc w:val="center"/>
              <w:rPr>
                <w:rFonts w:asciiTheme="majorHAnsi" w:hAnsiTheme="majorHAnsi" w:cs="Arial"/>
                <w:b/>
                <w:bCs/>
                <w:sz w:val="20"/>
                <w:szCs w:val="20"/>
                <w:lang w:val="sl-SI"/>
              </w:rPr>
            </w:pPr>
            <w:r w:rsidRPr="008F666A">
              <w:rPr>
                <w:rFonts w:asciiTheme="majorHAnsi" w:hAnsiTheme="majorHAnsi" w:cs="Arial"/>
                <w:b/>
                <w:bCs/>
                <w:sz w:val="20"/>
                <w:szCs w:val="20"/>
                <w:lang w:val="sl-SI"/>
              </w:rPr>
              <w:t>Ukupno</w:t>
            </w:r>
          </w:p>
        </w:tc>
        <w:tc>
          <w:tcPr>
            <w:tcW w:w="2127" w:type="dxa"/>
            <w:vAlign w:val="center"/>
          </w:tcPr>
          <w:p w14:paraId="72349961" w14:textId="589A05C5" w:rsidR="00396473" w:rsidRPr="008F666A" w:rsidRDefault="00396473" w:rsidP="00D96880">
            <w:pPr>
              <w:spacing w:before="60" w:after="60"/>
              <w:jc w:val="center"/>
              <w:rPr>
                <w:rFonts w:asciiTheme="majorHAnsi" w:hAnsiTheme="majorHAnsi" w:cs="Arial"/>
                <w:sz w:val="20"/>
                <w:szCs w:val="20"/>
                <w:lang w:val="sl-SI"/>
              </w:rPr>
            </w:pPr>
            <w:r w:rsidRPr="008F666A">
              <w:rPr>
                <w:rFonts w:asciiTheme="majorHAnsi" w:hAnsiTheme="majorHAnsi" w:cs="Arial"/>
                <w:sz w:val="20"/>
                <w:szCs w:val="20"/>
                <w:lang w:val="sl-SI"/>
              </w:rPr>
              <w:t>2.334,97 ha</w:t>
            </w:r>
          </w:p>
        </w:tc>
        <w:tc>
          <w:tcPr>
            <w:tcW w:w="1763" w:type="dxa"/>
            <w:vAlign w:val="center"/>
          </w:tcPr>
          <w:p w14:paraId="66ED1FCA" w14:textId="27DC308F" w:rsidR="00396473" w:rsidRPr="008F666A" w:rsidRDefault="00396473" w:rsidP="00D96880">
            <w:pPr>
              <w:spacing w:before="60" w:after="60"/>
              <w:jc w:val="center"/>
              <w:rPr>
                <w:rFonts w:asciiTheme="majorHAnsi" w:hAnsiTheme="majorHAnsi" w:cs="Arial"/>
                <w:sz w:val="20"/>
                <w:szCs w:val="20"/>
                <w:lang w:val="sl-SI"/>
              </w:rPr>
            </w:pPr>
            <w:r w:rsidRPr="008F666A">
              <w:rPr>
                <w:rFonts w:asciiTheme="majorHAnsi" w:hAnsiTheme="majorHAnsi" w:cs="Arial"/>
                <w:b/>
                <w:sz w:val="20"/>
                <w:szCs w:val="20"/>
                <w:lang w:val="sl-SI"/>
              </w:rPr>
              <w:t>50,41 %</w:t>
            </w:r>
          </w:p>
        </w:tc>
        <w:tc>
          <w:tcPr>
            <w:tcW w:w="1922" w:type="dxa"/>
            <w:vAlign w:val="center"/>
          </w:tcPr>
          <w:p w14:paraId="31E96479" w14:textId="77777777" w:rsidR="00396473" w:rsidRPr="008F666A" w:rsidRDefault="00396473" w:rsidP="00D96880">
            <w:pPr>
              <w:spacing w:before="60" w:after="60"/>
              <w:jc w:val="center"/>
              <w:rPr>
                <w:rFonts w:asciiTheme="majorHAnsi" w:hAnsiTheme="majorHAnsi" w:cs="Arial"/>
                <w:sz w:val="20"/>
                <w:szCs w:val="20"/>
                <w:lang w:val="sl-SI"/>
              </w:rPr>
            </w:pPr>
          </w:p>
        </w:tc>
      </w:tr>
    </w:tbl>
    <w:p w14:paraId="255E2959" w14:textId="77777777" w:rsidR="00967B5B" w:rsidRPr="008F666A" w:rsidRDefault="00967B5B" w:rsidP="00D96880">
      <w:pPr>
        <w:spacing w:before="60" w:after="60"/>
        <w:rPr>
          <w:rFonts w:asciiTheme="majorHAnsi" w:hAnsiTheme="majorHAnsi" w:cs="Arial"/>
          <w:b/>
          <w:lang w:val="hr-HR"/>
        </w:rPr>
      </w:pPr>
    </w:p>
    <w:p w14:paraId="286514CC" w14:textId="77777777" w:rsidR="002B686F" w:rsidRPr="008F666A" w:rsidRDefault="00E95C7E" w:rsidP="00D96880">
      <w:pPr>
        <w:suppressAutoHyphens w:val="0"/>
        <w:autoSpaceDE w:val="0"/>
        <w:autoSpaceDN w:val="0"/>
        <w:adjustRightInd w:val="0"/>
        <w:spacing w:before="60" w:after="60"/>
        <w:ind w:firstLine="708"/>
        <w:jc w:val="both"/>
        <w:rPr>
          <w:rFonts w:asciiTheme="majorHAnsi" w:hAnsiTheme="majorHAnsi" w:cs="Arial"/>
          <w:b/>
          <w:lang w:val="hr-HR"/>
        </w:rPr>
      </w:pPr>
      <w:r w:rsidRPr="008F666A">
        <w:rPr>
          <w:rFonts w:asciiTheme="majorHAnsi" w:hAnsiTheme="majorHAnsi" w:cs="Arial"/>
          <w:b/>
          <w:lang w:val="hr-HR"/>
        </w:rPr>
        <w:t>U toku 20</w:t>
      </w:r>
      <w:r w:rsidR="00CF63E0" w:rsidRPr="008F666A">
        <w:rPr>
          <w:rFonts w:asciiTheme="majorHAnsi" w:hAnsiTheme="majorHAnsi" w:cs="Arial"/>
          <w:b/>
          <w:lang w:val="hr-HR"/>
        </w:rPr>
        <w:t>20</w:t>
      </w:r>
      <w:r w:rsidRPr="008F666A">
        <w:rPr>
          <w:rFonts w:asciiTheme="majorHAnsi" w:hAnsiTheme="majorHAnsi" w:cs="Arial"/>
          <w:b/>
          <w:lang w:val="hr-HR"/>
        </w:rPr>
        <w:t xml:space="preserve">.godine </w:t>
      </w:r>
      <w:r w:rsidR="009E5CBC" w:rsidRPr="008F666A">
        <w:rPr>
          <w:rFonts w:asciiTheme="majorHAnsi" w:hAnsiTheme="majorHAnsi" w:cs="Arial"/>
          <w:b/>
          <w:lang w:val="hr-HR"/>
        </w:rPr>
        <w:t xml:space="preserve">za teritoriju opštine Tivat </w:t>
      </w:r>
      <w:r w:rsidR="00A51F90" w:rsidRPr="008F666A">
        <w:rPr>
          <w:rFonts w:asciiTheme="majorHAnsi" w:hAnsiTheme="majorHAnsi" w:cs="Arial"/>
          <w:b/>
          <w:lang w:val="hr-HR"/>
        </w:rPr>
        <w:t xml:space="preserve">Ministarstvo je </w:t>
      </w:r>
      <w:r w:rsidRPr="008F666A">
        <w:rPr>
          <w:rFonts w:asciiTheme="majorHAnsi" w:hAnsiTheme="majorHAnsi" w:cs="Arial"/>
          <w:b/>
          <w:lang w:val="hr-HR"/>
        </w:rPr>
        <w:t>usvoj</w:t>
      </w:r>
      <w:r w:rsidR="00A51F90" w:rsidRPr="008F666A">
        <w:rPr>
          <w:rFonts w:asciiTheme="majorHAnsi" w:hAnsiTheme="majorHAnsi" w:cs="Arial"/>
          <w:b/>
          <w:lang w:val="hr-HR"/>
        </w:rPr>
        <w:t xml:space="preserve">ilo </w:t>
      </w:r>
      <w:r w:rsidR="002B686F" w:rsidRPr="008F666A">
        <w:rPr>
          <w:rFonts w:asciiTheme="majorHAnsi" w:hAnsiTheme="majorHAnsi" w:cs="Arial"/>
          <w:b/>
          <w:lang w:val="hr-HR"/>
        </w:rPr>
        <w:t xml:space="preserve">dva planska </w:t>
      </w:r>
      <w:r w:rsidR="009E5CBC" w:rsidRPr="008F666A">
        <w:rPr>
          <w:rFonts w:asciiTheme="majorHAnsi" w:hAnsiTheme="majorHAnsi" w:cs="Arial"/>
          <w:b/>
          <w:lang w:val="hr-HR"/>
        </w:rPr>
        <w:t>dokument</w:t>
      </w:r>
      <w:r w:rsidR="00D72D26" w:rsidRPr="008F666A">
        <w:rPr>
          <w:rFonts w:asciiTheme="majorHAnsi" w:hAnsiTheme="majorHAnsi" w:cs="Arial"/>
          <w:b/>
          <w:lang w:val="hr-HR"/>
        </w:rPr>
        <w:t>a</w:t>
      </w:r>
      <w:r w:rsidR="009E5CBC" w:rsidRPr="008F666A">
        <w:rPr>
          <w:rFonts w:asciiTheme="majorHAnsi" w:hAnsiTheme="majorHAnsi" w:cs="Arial"/>
          <w:b/>
          <w:lang w:val="hr-HR"/>
        </w:rPr>
        <w:t xml:space="preserve">: </w:t>
      </w:r>
    </w:p>
    <w:p w14:paraId="48DBAB4D" w14:textId="4698685B" w:rsidR="009C670B" w:rsidRPr="008F666A" w:rsidRDefault="00401C39" w:rsidP="00D96880">
      <w:pPr>
        <w:pStyle w:val="ListParagraph"/>
        <w:numPr>
          <w:ilvl w:val="0"/>
          <w:numId w:val="19"/>
        </w:numPr>
        <w:suppressAutoHyphens w:val="0"/>
        <w:autoSpaceDE w:val="0"/>
        <w:autoSpaceDN w:val="0"/>
        <w:adjustRightInd w:val="0"/>
        <w:spacing w:before="60" w:after="60"/>
        <w:jc w:val="both"/>
        <w:rPr>
          <w:rFonts w:asciiTheme="majorHAnsi" w:hAnsiTheme="majorHAnsi" w:cs="Arial"/>
          <w:lang w:val="hr-HR" w:eastAsia="hr-HR"/>
        </w:rPr>
      </w:pPr>
      <w:r w:rsidRPr="008F666A">
        <w:rPr>
          <w:rFonts w:asciiTheme="majorHAnsi" w:hAnsiTheme="majorHAnsi" w:cs="Arial"/>
          <w:b/>
          <w:lang w:val="hr-HR"/>
        </w:rPr>
        <w:t>Izmjene i dopune</w:t>
      </w:r>
      <w:r w:rsidR="00AD3F43" w:rsidRPr="008F666A">
        <w:rPr>
          <w:rFonts w:asciiTheme="majorHAnsi" w:hAnsiTheme="majorHAnsi" w:cs="Arial"/>
          <w:b/>
          <w:lang w:val="hr-HR"/>
        </w:rPr>
        <w:t xml:space="preserve"> </w:t>
      </w:r>
      <w:r w:rsidRPr="008F666A">
        <w:rPr>
          <w:rFonts w:asciiTheme="majorHAnsi" w:hAnsiTheme="majorHAnsi" w:cs="Arial"/>
          <w:b/>
          <w:lang w:val="hr-HR"/>
        </w:rPr>
        <w:t xml:space="preserve">detaljnog urbanističkog plana Golf i Donji Radovići zapad </w:t>
      </w:r>
      <w:r w:rsidR="009E5CBC" w:rsidRPr="008F666A">
        <w:rPr>
          <w:rFonts w:asciiTheme="majorHAnsi" w:hAnsiTheme="majorHAnsi" w:cs="Arial"/>
          <w:lang w:val="hr-HR" w:eastAsia="hr-HR"/>
        </w:rPr>
        <w:t xml:space="preserve">Odluka o donošenju Izmjena i dopuna </w:t>
      </w:r>
      <w:r w:rsidRPr="008F666A">
        <w:rPr>
          <w:rFonts w:asciiTheme="majorHAnsi" w:hAnsiTheme="majorHAnsi" w:cs="Arial"/>
          <w:lang w:val="hr-HR" w:eastAsia="hr-HR"/>
        </w:rPr>
        <w:t>DUP</w:t>
      </w:r>
      <w:r w:rsidR="009E5CBC" w:rsidRPr="008F666A">
        <w:rPr>
          <w:rFonts w:asciiTheme="majorHAnsi" w:hAnsiTheme="majorHAnsi" w:cs="Arial"/>
          <w:lang w:val="hr-HR" w:eastAsia="hr-HR"/>
        </w:rPr>
        <w:t xml:space="preserve"> „</w:t>
      </w:r>
      <w:r w:rsidRPr="008F666A">
        <w:rPr>
          <w:rFonts w:asciiTheme="majorHAnsi" w:hAnsiTheme="majorHAnsi" w:cs="Arial"/>
          <w:lang w:val="hr-HR" w:eastAsia="hr-HR"/>
        </w:rPr>
        <w:t>Golf i Donji Radovići Zapad</w:t>
      </w:r>
      <w:r w:rsidR="009E5CBC" w:rsidRPr="008F666A">
        <w:rPr>
          <w:rFonts w:asciiTheme="majorHAnsi" w:hAnsiTheme="majorHAnsi" w:cs="Arial"/>
          <w:lang w:val="hr-HR" w:eastAsia="hr-HR"/>
        </w:rPr>
        <w:t>“ (</w:t>
      </w:r>
      <w:r w:rsidR="00274EBA" w:rsidRPr="008F666A">
        <w:rPr>
          <w:rFonts w:asciiTheme="majorHAnsi" w:hAnsiTheme="majorHAnsi" w:cs="Arial"/>
          <w:lang w:val="hr-HR" w:eastAsia="hr-HR"/>
        </w:rPr>
        <w:t>“Sl.list CG</w:t>
      </w:r>
      <w:r w:rsidR="00293FD5" w:rsidRPr="008F666A">
        <w:rPr>
          <w:rFonts w:asciiTheme="majorHAnsi" w:hAnsiTheme="majorHAnsi" w:cs="Arial"/>
          <w:lang w:val="hr-HR" w:eastAsia="hr-HR"/>
        </w:rPr>
        <w:t>”,</w:t>
      </w:r>
      <w:r w:rsidR="004E5D16" w:rsidRPr="008F666A">
        <w:rPr>
          <w:rFonts w:asciiTheme="majorHAnsi" w:hAnsiTheme="majorHAnsi" w:cs="Arial"/>
          <w:lang w:val="hr-HR" w:eastAsia="hr-HR"/>
        </w:rPr>
        <w:t xml:space="preserve"> </w:t>
      </w:r>
      <w:r w:rsidR="009E5CBC" w:rsidRPr="008F666A">
        <w:rPr>
          <w:rFonts w:asciiTheme="majorHAnsi" w:hAnsiTheme="majorHAnsi" w:cs="Arial"/>
          <w:lang w:val="hr-HR" w:eastAsia="hr-HR"/>
        </w:rPr>
        <w:t xml:space="preserve">br. </w:t>
      </w:r>
      <w:r w:rsidRPr="008F666A">
        <w:rPr>
          <w:rFonts w:asciiTheme="majorHAnsi" w:hAnsiTheme="majorHAnsi" w:cs="Arial"/>
          <w:lang w:val="hr-HR" w:eastAsia="hr-HR"/>
        </w:rPr>
        <w:t>92</w:t>
      </w:r>
      <w:r w:rsidR="009E5CBC" w:rsidRPr="008F666A">
        <w:rPr>
          <w:rFonts w:asciiTheme="majorHAnsi" w:hAnsiTheme="majorHAnsi" w:cs="Arial"/>
          <w:lang w:val="hr-HR" w:eastAsia="hr-HR"/>
        </w:rPr>
        <w:t>/</w:t>
      </w:r>
      <w:r w:rsidRPr="008F666A">
        <w:rPr>
          <w:rFonts w:asciiTheme="majorHAnsi" w:hAnsiTheme="majorHAnsi" w:cs="Arial"/>
          <w:lang w:val="hr-HR" w:eastAsia="hr-HR"/>
        </w:rPr>
        <w:t>20</w:t>
      </w:r>
      <w:r w:rsidR="009E5CBC" w:rsidRPr="008F666A">
        <w:rPr>
          <w:rFonts w:asciiTheme="majorHAnsi" w:hAnsiTheme="majorHAnsi" w:cs="Arial"/>
          <w:lang w:val="hr-HR" w:eastAsia="hr-HR"/>
        </w:rPr>
        <w:t xml:space="preserve"> od </w:t>
      </w:r>
      <w:r w:rsidRPr="008F666A">
        <w:rPr>
          <w:rFonts w:asciiTheme="majorHAnsi" w:hAnsiTheme="majorHAnsi" w:cs="Arial"/>
          <w:lang w:val="hr-HR" w:eastAsia="hr-HR"/>
        </w:rPr>
        <w:t>09</w:t>
      </w:r>
      <w:r w:rsidR="009E5CBC" w:rsidRPr="008F666A">
        <w:rPr>
          <w:rFonts w:asciiTheme="majorHAnsi" w:hAnsiTheme="majorHAnsi" w:cs="Arial"/>
          <w:lang w:val="hr-HR" w:eastAsia="hr-HR"/>
        </w:rPr>
        <w:t>.</w:t>
      </w:r>
      <w:r w:rsidRPr="008F666A">
        <w:rPr>
          <w:rFonts w:asciiTheme="majorHAnsi" w:hAnsiTheme="majorHAnsi" w:cs="Arial"/>
          <w:lang w:val="hr-HR" w:eastAsia="hr-HR"/>
        </w:rPr>
        <w:t>09</w:t>
      </w:r>
      <w:r w:rsidR="009E5CBC" w:rsidRPr="008F666A">
        <w:rPr>
          <w:rFonts w:asciiTheme="majorHAnsi" w:hAnsiTheme="majorHAnsi" w:cs="Arial"/>
          <w:lang w:val="hr-HR" w:eastAsia="hr-HR"/>
        </w:rPr>
        <w:t>.20</w:t>
      </w:r>
      <w:r w:rsidRPr="008F666A">
        <w:rPr>
          <w:rFonts w:asciiTheme="majorHAnsi" w:hAnsiTheme="majorHAnsi" w:cs="Arial"/>
          <w:lang w:val="hr-HR" w:eastAsia="hr-HR"/>
        </w:rPr>
        <w:t>20</w:t>
      </w:r>
      <w:r w:rsidR="009E5CBC" w:rsidRPr="008F666A">
        <w:rPr>
          <w:rFonts w:asciiTheme="majorHAnsi" w:hAnsiTheme="majorHAnsi" w:cs="Arial"/>
          <w:lang w:val="hr-HR" w:eastAsia="hr-HR"/>
        </w:rPr>
        <w:t>.)</w:t>
      </w:r>
      <w:r w:rsidR="009E263D" w:rsidRPr="008F666A">
        <w:rPr>
          <w:rFonts w:asciiTheme="majorHAnsi" w:hAnsiTheme="majorHAnsi" w:cs="Arial"/>
          <w:lang w:val="hr-HR" w:eastAsia="hr-HR"/>
        </w:rPr>
        <w:t xml:space="preserve"> </w:t>
      </w:r>
      <w:r w:rsidR="009C670B" w:rsidRPr="008F666A">
        <w:rPr>
          <w:rFonts w:asciiTheme="majorHAnsi" w:hAnsiTheme="majorHAnsi" w:cs="Arial"/>
          <w:lang w:val="hr-HR"/>
        </w:rPr>
        <w:t>površine</w:t>
      </w:r>
      <w:r w:rsidR="00AD3F43" w:rsidRPr="008F666A">
        <w:rPr>
          <w:rFonts w:asciiTheme="majorHAnsi" w:hAnsiTheme="majorHAnsi" w:cs="Arial"/>
          <w:lang w:val="hr-HR"/>
        </w:rPr>
        <w:t xml:space="preserve"> </w:t>
      </w:r>
      <w:r w:rsidRPr="008F666A">
        <w:rPr>
          <w:rFonts w:asciiTheme="majorHAnsi" w:hAnsiTheme="majorHAnsi" w:cs="Arial"/>
          <w:lang w:val="hr-HR"/>
        </w:rPr>
        <w:t>212,76</w:t>
      </w:r>
      <w:r w:rsidR="009C670B" w:rsidRPr="008F666A">
        <w:rPr>
          <w:rFonts w:asciiTheme="majorHAnsi" w:hAnsiTheme="majorHAnsi" w:cs="Arial"/>
          <w:lang w:val="hr-HR"/>
        </w:rPr>
        <w:t xml:space="preserve"> ha</w:t>
      </w:r>
      <w:r w:rsidRPr="008F666A">
        <w:rPr>
          <w:rFonts w:asciiTheme="majorHAnsi" w:hAnsiTheme="majorHAnsi" w:cs="Arial"/>
          <w:lang w:val="hr-HR"/>
        </w:rPr>
        <w:t>.</w:t>
      </w:r>
    </w:p>
    <w:p w14:paraId="2E4796F8" w14:textId="77777777" w:rsidR="00454FC5" w:rsidRPr="008F666A" w:rsidRDefault="00454FC5" w:rsidP="00D96880">
      <w:pPr>
        <w:spacing w:before="60" w:after="60"/>
        <w:ind w:left="1067" w:hanging="359"/>
        <w:jc w:val="both"/>
        <w:rPr>
          <w:rFonts w:asciiTheme="majorHAnsi" w:hAnsiTheme="majorHAnsi" w:cs="Arial"/>
          <w:lang w:val="hr-HR"/>
        </w:rPr>
      </w:pPr>
    </w:p>
    <w:p w14:paraId="0B777473" w14:textId="6C37E245" w:rsidR="002B686F" w:rsidRPr="008F666A" w:rsidRDefault="00401C39" w:rsidP="00D96880">
      <w:pPr>
        <w:pStyle w:val="ListParagraph"/>
        <w:numPr>
          <w:ilvl w:val="0"/>
          <w:numId w:val="19"/>
        </w:numPr>
        <w:suppressAutoHyphens w:val="0"/>
        <w:autoSpaceDE w:val="0"/>
        <w:autoSpaceDN w:val="0"/>
        <w:adjustRightInd w:val="0"/>
        <w:spacing w:before="60" w:after="60"/>
        <w:jc w:val="both"/>
        <w:rPr>
          <w:rFonts w:asciiTheme="majorHAnsi" w:hAnsiTheme="majorHAnsi" w:cs="Arial"/>
          <w:lang w:val="hr-HR" w:eastAsia="hr-HR"/>
        </w:rPr>
      </w:pPr>
      <w:r w:rsidRPr="008F666A">
        <w:rPr>
          <w:rFonts w:asciiTheme="majorHAnsi" w:hAnsiTheme="majorHAnsi" w:cs="Arial"/>
          <w:b/>
          <w:lang w:val="hr-HR"/>
        </w:rPr>
        <w:t>Izmjene i dopune</w:t>
      </w:r>
      <w:r w:rsidR="00AD3F43" w:rsidRPr="008F666A">
        <w:rPr>
          <w:rFonts w:asciiTheme="majorHAnsi" w:hAnsiTheme="majorHAnsi" w:cs="Arial"/>
          <w:b/>
          <w:lang w:val="hr-HR"/>
        </w:rPr>
        <w:t xml:space="preserve"> </w:t>
      </w:r>
      <w:r w:rsidRPr="008F666A">
        <w:rPr>
          <w:rFonts w:asciiTheme="majorHAnsi" w:hAnsiTheme="majorHAnsi" w:cs="Arial"/>
          <w:b/>
          <w:lang w:val="hr-HR"/>
        </w:rPr>
        <w:t xml:space="preserve">detaljnog urbanističkog plana Donji Radovići centar </w:t>
      </w:r>
      <w:r w:rsidR="002B686F" w:rsidRPr="008F666A">
        <w:rPr>
          <w:rFonts w:asciiTheme="majorHAnsi" w:hAnsiTheme="majorHAnsi" w:cs="Arial"/>
          <w:lang w:val="hr-HR" w:eastAsia="hr-HR"/>
        </w:rPr>
        <w:t>Odluka o donošenju Izmjena i dopuna D</w:t>
      </w:r>
      <w:r w:rsidRPr="008F666A">
        <w:rPr>
          <w:rFonts w:asciiTheme="majorHAnsi" w:hAnsiTheme="majorHAnsi" w:cs="Arial"/>
          <w:lang w:val="hr-HR" w:eastAsia="hr-HR"/>
        </w:rPr>
        <w:t>UP</w:t>
      </w:r>
      <w:r w:rsidR="002B686F" w:rsidRPr="008F666A">
        <w:rPr>
          <w:rFonts w:asciiTheme="majorHAnsi" w:hAnsiTheme="majorHAnsi" w:cs="Arial"/>
          <w:lang w:val="hr-HR" w:eastAsia="hr-HR"/>
        </w:rPr>
        <w:t xml:space="preserve"> „</w:t>
      </w:r>
      <w:r w:rsidRPr="008F666A">
        <w:rPr>
          <w:rFonts w:asciiTheme="majorHAnsi" w:hAnsiTheme="majorHAnsi" w:cs="Arial"/>
          <w:lang w:val="hr-HR" w:eastAsia="hr-HR"/>
        </w:rPr>
        <w:t>Donji Radovići</w:t>
      </w:r>
      <w:r w:rsidR="00AD3F43" w:rsidRPr="008F666A">
        <w:rPr>
          <w:rFonts w:asciiTheme="majorHAnsi" w:hAnsiTheme="majorHAnsi" w:cs="Arial"/>
          <w:lang w:val="hr-HR" w:eastAsia="hr-HR"/>
        </w:rPr>
        <w:t xml:space="preserve"> </w:t>
      </w:r>
      <w:r w:rsidRPr="008F666A">
        <w:rPr>
          <w:rFonts w:asciiTheme="majorHAnsi" w:hAnsiTheme="majorHAnsi" w:cs="Arial"/>
          <w:lang w:val="hr-HR" w:eastAsia="hr-HR"/>
        </w:rPr>
        <w:t>Centar</w:t>
      </w:r>
      <w:r w:rsidR="002B686F" w:rsidRPr="008F666A">
        <w:rPr>
          <w:rFonts w:asciiTheme="majorHAnsi" w:hAnsiTheme="majorHAnsi" w:cs="Arial"/>
          <w:lang w:val="hr-HR" w:eastAsia="hr-HR"/>
        </w:rPr>
        <w:t>“ (</w:t>
      </w:r>
      <w:r w:rsidR="00274EBA" w:rsidRPr="008F666A">
        <w:rPr>
          <w:rFonts w:asciiTheme="majorHAnsi" w:hAnsiTheme="majorHAnsi" w:cs="Arial"/>
          <w:lang w:val="hr-HR" w:eastAsia="hr-HR"/>
        </w:rPr>
        <w:t>“Sl.list CG</w:t>
      </w:r>
      <w:r w:rsidR="00293FD5" w:rsidRPr="008F666A">
        <w:rPr>
          <w:rFonts w:asciiTheme="majorHAnsi" w:hAnsiTheme="majorHAnsi" w:cs="Arial"/>
          <w:lang w:val="hr-HR" w:eastAsia="hr-HR"/>
        </w:rPr>
        <w:t>”,</w:t>
      </w:r>
      <w:r w:rsidR="004E5D16" w:rsidRPr="008F666A">
        <w:rPr>
          <w:rFonts w:asciiTheme="majorHAnsi" w:hAnsiTheme="majorHAnsi" w:cs="Arial"/>
          <w:lang w:val="hr-HR" w:eastAsia="hr-HR"/>
        </w:rPr>
        <w:t xml:space="preserve"> </w:t>
      </w:r>
      <w:r w:rsidR="002B686F" w:rsidRPr="008F666A">
        <w:rPr>
          <w:rFonts w:asciiTheme="majorHAnsi" w:hAnsiTheme="majorHAnsi" w:cs="Arial"/>
          <w:lang w:val="hr-HR" w:eastAsia="hr-HR"/>
        </w:rPr>
        <w:t xml:space="preserve">br. </w:t>
      </w:r>
      <w:r w:rsidRPr="008F666A">
        <w:rPr>
          <w:rFonts w:asciiTheme="majorHAnsi" w:hAnsiTheme="majorHAnsi" w:cs="Arial"/>
          <w:lang w:val="hr-HR" w:eastAsia="hr-HR"/>
        </w:rPr>
        <w:t>93</w:t>
      </w:r>
      <w:r w:rsidR="002B686F" w:rsidRPr="008F666A">
        <w:rPr>
          <w:rFonts w:asciiTheme="majorHAnsi" w:hAnsiTheme="majorHAnsi" w:cs="Arial"/>
          <w:lang w:val="hr-HR" w:eastAsia="hr-HR"/>
        </w:rPr>
        <w:t>/</w:t>
      </w:r>
      <w:r w:rsidRPr="008F666A">
        <w:rPr>
          <w:rFonts w:asciiTheme="majorHAnsi" w:hAnsiTheme="majorHAnsi" w:cs="Arial"/>
          <w:lang w:val="hr-HR" w:eastAsia="hr-HR"/>
        </w:rPr>
        <w:t>20</w:t>
      </w:r>
      <w:r w:rsidR="009E263D" w:rsidRPr="008F666A">
        <w:rPr>
          <w:rFonts w:asciiTheme="majorHAnsi" w:hAnsiTheme="majorHAnsi" w:cs="Arial"/>
          <w:lang w:val="hr-HR" w:eastAsia="hr-HR"/>
        </w:rPr>
        <w:t xml:space="preserve"> od </w:t>
      </w:r>
      <w:r w:rsidRPr="008F666A">
        <w:rPr>
          <w:rFonts w:asciiTheme="majorHAnsi" w:hAnsiTheme="majorHAnsi" w:cs="Arial"/>
          <w:lang w:val="hr-HR" w:eastAsia="hr-HR"/>
        </w:rPr>
        <w:t>11</w:t>
      </w:r>
      <w:r w:rsidR="002B686F" w:rsidRPr="008F666A">
        <w:rPr>
          <w:rFonts w:asciiTheme="majorHAnsi" w:hAnsiTheme="majorHAnsi" w:cs="Arial"/>
          <w:lang w:val="hr-HR" w:eastAsia="hr-HR"/>
        </w:rPr>
        <w:t>.</w:t>
      </w:r>
      <w:r w:rsidRPr="008F666A">
        <w:rPr>
          <w:rFonts w:asciiTheme="majorHAnsi" w:hAnsiTheme="majorHAnsi" w:cs="Arial"/>
          <w:lang w:val="hr-HR" w:eastAsia="hr-HR"/>
        </w:rPr>
        <w:t>09</w:t>
      </w:r>
      <w:r w:rsidR="002B686F" w:rsidRPr="008F666A">
        <w:rPr>
          <w:rFonts w:asciiTheme="majorHAnsi" w:hAnsiTheme="majorHAnsi" w:cs="Arial"/>
          <w:lang w:val="hr-HR" w:eastAsia="hr-HR"/>
        </w:rPr>
        <w:t>.20</w:t>
      </w:r>
      <w:r w:rsidRPr="008F666A">
        <w:rPr>
          <w:rFonts w:asciiTheme="majorHAnsi" w:hAnsiTheme="majorHAnsi" w:cs="Arial"/>
          <w:lang w:val="hr-HR" w:eastAsia="hr-HR"/>
        </w:rPr>
        <w:t>20</w:t>
      </w:r>
      <w:r w:rsidR="002B686F" w:rsidRPr="008F666A">
        <w:rPr>
          <w:rFonts w:asciiTheme="majorHAnsi" w:hAnsiTheme="majorHAnsi" w:cs="Arial"/>
          <w:lang w:val="hr-HR" w:eastAsia="hr-HR"/>
        </w:rPr>
        <w:t>.)</w:t>
      </w:r>
      <w:r w:rsidR="009E263D" w:rsidRPr="008F666A">
        <w:rPr>
          <w:rFonts w:asciiTheme="majorHAnsi" w:hAnsiTheme="majorHAnsi" w:cs="Arial"/>
          <w:lang w:val="hr-HR" w:eastAsia="hr-HR"/>
        </w:rPr>
        <w:t xml:space="preserve"> </w:t>
      </w:r>
      <w:r w:rsidR="002B686F" w:rsidRPr="008F666A">
        <w:rPr>
          <w:rFonts w:asciiTheme="majorHAnsi" w:hAnsiTheme="majorHAnsi" w:cs="Arial"/>
          <w:lang w:val="hr-HR"/>
        </w:rPr>
        <w:t>površine</w:t>
      </w:r>
      <w:r w:rsidR="00AD3F43" w:rsidRPr="008F666A">
        <w:rPr>
          <w:rFonts w:asciiTheme="majorHAnsi" w:hAnsiTheme="majorHAnsi" w:cs="Arial"/>
          <w:lang w:val="hr-HR"/>
        </w:rPr>
        <w:t xml:space="preserve"> </w:t>
      </w:r>
      <w:r w:rsidR="00750D90" w:rsidRPr="008F666A">
        <w:rPr>
          <w:rFonts w:asciiTheme="majorHAnsi" w:hAnsiTheme="majorHAnsi" w:cs="Arial"/>
          <w:lang w:val="hr-HR"/>
        </w:rPr>
        <w:t>35.93</w:t>
      </w:r>
      <w:r w:rsidR="002B686F" w:rsidRPr="008F666A">
        <w:rPr>
          <w:rFonts w:asciiTheme="majorHAnsi" w:hAnsiTheme="majorHAnsi" w:cs="Arial"/>
          <w:lang w:val="hr-HR"/>
        </w:rPr>
        <w:t xml:space="preserve"> ha</w:t>
      </w:r>
      <w:r w:rsidR="00750D90" w:rsidRPr="008F666A">
        <w:rPr>
          <w:rFonts w:asciiTheme="majorHAnsi" w:hAnsiTheme="majorHAnsi" w:cs="Arial"/>
          <w:lang w:val="hr-HR"/>
        </w:rPr>
        <w:t>.</w:t>
      </w:r>
    </w:p>
    <w:p w14:paraId="00BB16C7" w14:textId="77777777" w:rsidR="009E5CBC" w:rsidRPr="008F666A" w:rsidRDefault="009E5CBC" w:rsidP="00D96880">
      <w:pPr>
        <w:spacing w:before="60" w:after="60"/>
        <w:rPr>
          <w:rFonts w:asciiTheme="majorHAnsi" w:hAnsiTheme="majorHAnsi" w:cs="Arial"/>
          <w:color w:val="548DD4" w:themeColor="text2" w:themeTint="99"/>
          <w:highlight w:val="yellow"/>
          <w:lang w:val="hr-HR"/>
        </w:rPr>
      </w:pPr>
    </w:p>
    <w:p w14:paraId="24659035" w14:textId="77777777" w:rsidR="009E5CBC" w:rsidRPr="008F666A" w:rsidRDefault="009E5CBC" w:rsidP="00D96880">
      <w:pPr>
        <w:spacing w:before="60" w:after="60"/>
        <w:rPr>
          <w:rFonts w:asciiTheme="majorHAnsi" w:hAnsiTheme="majorHAnsi" w:cs="Arial"/>
          <w:lang w:val="hr-HR"/>
        </w:rPr>
      </w:pPr>
      <w:r w:rsidRPr="008F666A">
        <w:rPr>
          <w:rFonts w:asciiTheme="majorHAnsi" w:hAnsiTheme="majorHAnsi" w:cs="Arial"/>
          <w:lang w:val="hr-HR"/>
        </w:rPr>
        <w:t xml:space="preserve">U izradi </w:t>
      </w:r>
      <w:r w:rsidR="00454FC5" w:rsidRPr="008F666A">
        <w:rPr>
          <w:rFonts w:asciiTheme="majorHAnsi" w:hAnsiTheme="majorHAnsi" w:cs="Arial"/>
          <w:lang w:val="hr-HR"/>
        </w:rPr>
        <w:t xml:space="preserve">od strane Ministarstva </w:t>
      </w:r>
      <w:r w:rsidRPr="008F666A">
        <w:rPr>
          <w:rFonts w:asciiTheme="majorHAnsi" w:hAnsiTheme="majorHAnsi" w:cs="Arial"/>
          <w:lang w:val="hr-HR"/>
        </w:rPr>
        <w:t>su:</w:t>
      </w:r>
    </w:p>
    <w:p w14:paraId="07117E3F" w14:textId="77777777" w:rsidR="00AA1AF1" w:rsidRPr="008F666A" w:rsidRDefault="00AA1AF1" w:rsidP="00D96880">
      <w:pPr>
        <w:spacing w:before="60" w:after="60"/>
        <w:rPr>
          <w:rFonts w:asciiTheme="majorHAnsi" w:hAnsiTheme="majorHAnsi" w:cs="Arial"/>
          <w:lang w:val="hr-HR"/>
        </w:rPr>
      </w:pPr>
    </w:p>
    <w:p w14:paraId="067528E8" w14:textId="0AAF6DBC" w:rsidR="009B1340" w:rsidRPr="008F666A" w:rsidRDefault="00D72D26" w:rsidP="00D96880">
      <w:pPr>
        <w:spacing w:before="60" w:after="60"/>
        <w:jc w:val="both"/>
        <w:rPr>
          <w:rFonts w:asciiTheme="majorHAnsi" w:hAnsiTheme="majorHAnsi" w:cs="Arial"/>
          <w:lang w:val="hr-HR"/>
        </w:rPr>
      </w:pPr>
      <w:r w:rsidRPr="008F666A">
        <w:rPr>
          <w:rFonts w:asciiTheme="majorHAnsi" w:hAnsiTheme="majorHAnsi" w:cs="Arial"/>
          <w:lang w:val="hr-HR"/>
        </w:rPr>
        <w:t>1</w:t>
      </w:r>
      <w:r w:rsidR="00704352" w:rsidRPr="008F666A">
        <w:rPr>
          <w:rFonts w:asciiTheme="majorHAnsi" w:hAnsiTheme="majorHAnsi" w:cs="Arial"/>
          <w:lang w:val="hr-HR"/>
        </w:rPr>
        <w:t xml:space="preserve"> </w:t>
      </w:r>
      <w:r w:rsidR="009E5CBC" w:rsidRPr="008F666A">
        <w:rPr>
          <w:rFonts w:asciiTheme="majorHAnsi" w:hAnsiTheme="majorHAnsi" w:cs="Arial"/>
          <w:lang w:val="hr-HR"/>
        </w:rPr>
        <w:t xml:space="preserve">Izmjene i dopune </w:t>
      </w:r>
      <w:r w:rsidR="009E5CBC" w:rsidRPr="008F666A">
        <w:rPr>
          <w:rFonts w:asciiTheme="majorHAnsi" w:hAnsiTheme="majorHAnsi" w:cs="Arial"/>
          <w:b/>
          <w:lang w:val="hr-HR"/>
        </w:rPr>
        <w:t xml:space="preserve">DUPa </w:t>
      </w:r>
      <w:r w:rsidR="009A0702" w:rsidRPr="008F666A">
        <w:rPr>
          <w:rFonts w:asciiTheme="majorHAnsi" w:hAnsiTheme="majorHAnsi" w:cs="Arial"/>
          <w:b/>
          <w:lang w:val="hr-HR"/>
        </w:rPr>
        <w:t>„</w:t>
      </w:r>
      <w:r w:rsidR="009E5CBC" w:rsidRPr="008F666A">
        <w:rPr>
          <w:rFonts w:asciiTheme="majorHAnsi" w:hAnsiTheme="majorHAnsi" w:cs="Arial"/>
          <w:b/>
          <w:lang w:val="hr-HR"/>
        </w:rPr>
        <w:t>Đuraševići</w:t>
      </w:r>
      <w:r w:rsidR="009A0702" w:rsidRPr="008F666A">
        <w:rPr>
          <w:rFonts w:asciiTheme="majorHAnsi" w:hAnsiTheme="majorHAnsi" w:cs="Arial"/>
          <w:b/>
          <w:lang w:val="hr-HR"/>
        </w:rPr>
        <w:t>“</w:t>
      </w:r>
      <w:r w:rsidR="009A0702" w:rsidRPr="008F666A">
        <w:rPr>
          <w:rFonts w:asciiTheme="majorHAnsi" w:hAnsiTheme="majorHAnsi" w:cs="Arial"/>
          <w:lang w:val="hr-HR"/>
        </w:rPr>
        <w:t xml:space="preserve"> </w:t>
      </w:r>
    </w:p>
    <w:p w14:paraId="57AEF44B" w14:textId="4DE39957" w:rsidR="009A0702" w:rsidRPr="008F666A" w:rsidRDefault="009A0702" w:rsidP="00D96880">
      <w:pPr>
        <w:pStyle w:val="ListParagraph"/>
        <w:numPr>
          <w:ilvl w:val="0"/>
          <w:numId w:val="20"/>
        </w:numPr>
        <w:spacing w:before="60" w:after="60"/>
        <w:jc w:val="both"/>
        <w:rPr>
          <w:rFonts w:asciiTheme="majorHAnsi" w:hAnsiTheme="majorHAnsi" w:cs="Arial"/>
          <w:lang w:val="hr-HR"/>
        </w:rPr>
      </w:pPr>
      <w:r w:rsidRPr="008F666A">
        <w:rPr>
          <w:rFonts w:asciiTheme="majorHAnsi" w:hAnsiTheme="majorHAnsi" w:cs="Arial"/>
          <w:lang w:val="hr-HR"/>
        </w:rPr>
        <w:t>Odluka o izradi izmjena i dopuna DUPa „Đurašev</w:t>
      </w:r>
      <w:r w:rsidR="009E263D" w:rsidRPr="008F666A">
        <w:rPr>
          <w:rFonts w:asciiTheme="majorHAnsi" w:hAnsiTheme="majorHAnsi" w:cs="Arial"/>
          <w:lang w:val="hr-HR"/>
        </w:rPr>
        <w:t>ići“ (</w:t>
      </w:r>
      <w:r w:rsidR="00274EBA" w:rsidRPr="008F666A">
        <w:rPr>
          <w:rFonts w:asciiTheme="majorHAnsi" w:hAnsiTheme="majorHAnsi" w:cs="Arial"/>
          <w:lang w:val="hr-HR"/>
        </w:rPr>
        <w:t xml:space="preserve">“Sl.list CG” </w:t>
      </w:r>
      <w:r w:rsidR="004A182B" w:rsidRPr="008F666A">
        <w:rPr>
          <w:rFonts w:asciiTheme="majorHAnsi" w:hAnsiTheme="majorHAnsi" w:cs="Arial"/>
          <w:lang w:val="hr-HR"/>
        </w:rPr>
        <w:t>br.</w:t>
      </w:r>
      <w:r w:rsidR="009E263D" w:rsidRPr="008F666A">
        <w:rPr>
          <w:rFonts w:asciiTheme="majorHAnsi" w:hAnsiTheme="majorHAnsi" w:cs="Arial"/>
          <w:lang w:val="hr-HR"/>
        </w:rPr>
        <w:t xml:space="preserve"> 3/19 od</w:t>
      </w:r>
      <w:r w:rsidR="00F91266" w:rsidRPr="008F666A">
        <w:rPr>
          <w:rFonts w:asciiTheme="majorHAnsi" w:hAnsiTheme="majorHAnsi" w:cs="Arial"/>
          <w:lang w:val="hr-HR"/>
        </w:rPr>
        <w:t xml:space="preserve"> </w:t>
      </w:r>
      <w:r w:rsidRPr="008F666A">
        <w:rPr>
          <w:rFonts w:asciiTheme="majorHAnsi" w:hAnsiTheme="majorHAnsi" w:cs="Arial"/>
          <w:lang w:val="hr-HR"/>
        </w:rPr>
        <w:t>15.01.2019.</w:t>
      </w:r>
      <w:r w:rsidR="00147448" w:rsidRPr="008F666A">
        <w:rPr>
          <w:rFonts w:asciiTheme="majorHAnsi" w:hAnsiTheme="majorHAnsi" w:cs="Arial"/>
          <w:lang w:val="hr-HR"/>
        </w:rPr>
        <w:t>godine</w:t>
      </w:r>
      <w:r w:rsidRPr="008F666A">
        <w:rPr>
          <w:rFonts w:asciiTheme="majorHAnsi" w:hAnsiTheme="majorHAnsi" w:cs="Arial"/>
          <w:lang w:val="hr-HR"/>
        </w:rPr>
        <w:t>)</w:t>
      </w:r>
      <w:r w:rsidR="00E354A8" w:rsidRPr="008F666A">
        <w:rPr>
          <w:rFonts w:asciiTheme="majorHAnsi" w:hAnsiTheme="majorHAnsi" w:cs="Arial"/>
          <w:lang w:val="hr-HR"/>
        </w:rPr>
        <w:t xml:space="preserve"> </w:t>
      </w:r>
      <w:r w:rsidRPr="008F666A">
        <w:rPr>
          <w:rFonts w:asciiTheme="majorHAnsi" w:hAnsiTheme="majorHAnsi" w:cs="Arial"/>
          <w:lang w:val="hr-HR"/>
        </w:rPr>
        <w:t>površine 39,66 ha</w:t>
      </w:r>
      <w:r w:rsidR="005057E8" w:rsidRPr="008F666A">
        <w:rPr>
          <w:rFonts w:asciiTheme="majorHAnsi" w:hAnsiTheme="majorHAnsi" w:cs="Arial"/>
          <w:lang w:val="hr-HR"/>
        </w:rPr>
        <w:t>;</w:t>
      </w:r>
    </w:p>
    <w:p w14:paraId="6DDEBAEF" w14:textId="3C7C0C56" w:rsidR="00FD4D7D" w:rsidRPr="008F666A" w:rsidRDefault="00FD4D7D" w:rsidP="00D96880">
      <w:pPr>
        <w:pStyle w:val="ListParagraph"/>
        <w:numPr>
          <w:ilvl w:val="0"/>
          <w:numId w:val="20"/>
        </w:numPr>
        <w:suppressAutoHyphens w:val="0"/>
        <w:autoSpaceDE w:val="0"/>
        <w:autoSpaceDN w:val="0"/>
        <w:adjustRightInd w:val="0"/>
        <w:spacing w:before="60" w:after="60"/>
        <w:jc w:val="both"/>
        <w:rPr>
          <w:rFonts w:asciiTheme="majorHAnsi" w:hAnsiTheme="majorHAnsi" w:cs="Arial"/>
          <w:lang w:val="sr-Latn-ME" w:eastAsia="hr-HR"/>
        </w:rPr>
      </w:pPr>
      <w:r w:rsidRPr="008F666A">
        <w:rPr>
          <w:rFonts w:asciiTheme="majorHAnsi" w:hAnsiTheme="majorHAnsi" w:cs="Arial"/>
          <w:lang w:val="sr-Latn-ME" w:eastAsia="hr-HR"/>
        </w:rPr>
        <w:t>Odluka o izradi strateške procjene utic</w:t>
      </w:r>
      <w:r w:rsidR="009B1340" w:rsidRPr="008F666A">
        <w:rPr>
          <w:rFonts w:asciiTheme="majorHAnsi" w:hAnsiTheme="majorHAnsi" w:cs="Arial"/>
          <w:lang w:val="sr-Latn-ME" w:eastAsia="hr-HR"/>
        </w:rPr>
        <w:t xml:space="preserve">aja na životnu sredinu za izmje i </w:t>
      </w:r>
      <w:r w:rsidRPr="008F666A">
        <w:rPr>
          <w:rFonts w:asciiTheme="majorHAnsi" w:hAnsiTheme="majorHAnsi" w:cs="Arial"/>
          <w:lang w:val="sr-Latn-ME" w:eastAsia="hr-HR"/>
        </w:rPr>
        <w:t>dopune detaljnog urbanističkog plana "Đuraševići", (</w:t>
      </w:r>
      <w:r w:rsidR="00274EBA" w:rsidRPr="008F666A">
        <w:rPr>
          <w:rFonts w:asciiTheme="majorHAnsi" w:hAnsiTheme="majorHAnsi" w:cs="Arial"/>
          <w:lang w:val="sr-Latn-ME" w:eastAsia="hr-HR"/>
        </w:rPr>
        <w:t>“Sl.list CG</w:t>
      </w:r>
      <w:r w:rsidR="00293FD5" w:rsidRPr="008F666A">
        <w:rPr>
          <w:rFonts w:asciiTheme="majorHAnsi" w:hAnsiTheme="majorHAnsi" w:cs="Arial"/>
          <w:lang w:val="sr-Latn-ME" w:eastAsia="hr-HR"/>
        </w:rPr>
        <w:t>”,</w:t>
      </w:r>
      <w:r w:rsidR="004E5D16" w:rsidRPr="008F666A">
        <w:rPr>
          <w:rFonts w:asciiTheme="majorHAnsi" w:hAnsiTheme="majorHAnsi" w:cs="Arial"/>
          <w:lang w:val="sr-Latn-ME" w:eastAsia="hr-HR"/>
        </w:rPr>
        <w:t xml:space="preserve"> </w:t>
      </w:r>
      <w:r w:rsidRPr="008F666A">
        <w:rPr>
          <w:rFonts w:asciiTheme="majorHAnsi" w:hAnsiTheme="majorHAnsi" w:cs="Arial"/>
          <w:lang w:val="sr-Latn-ME" w:eastAsia="hr-HR"/>
        </w:rPr>
        <w:t>br. 15/19 od</w:t>
      </w:r>
      <w:r w:rsidR="009B1340" w:rsidRPr="008F666A">
        <w:rPr>
          <w:rFonts w:asciiTheme="majorHAnsi" w:hAnsiTheme="majorHAnsi" w:cs="Arial"/>
          <w:lang w:val="sr-Latn-ME" w:eastAsia="hr-HR"/>
        </w:rPr>
        <w:t xml:space="preserve"> </w:t>
      </w:r>
      <w:r w:rsidRPr="008F666A">
        <w:rPr>
          <w:rFonts w:asciiTheme="majorHAnsi" w:hAnsiTheme="majorHAnsi" w:cs="Arial"/>
          <w:lang w:val="sr-Latn-ME" w:eastAsia="hr-HR"/>
        </w:rPr>
        <w:t>08.03.2019)</w:t>
      </w:r>
      <w:r w:rsidR="005057E8" w:rsidRPr="008F666A">
        <w:rPr>
          <w:rFonts w:asciiTheme="majorHAnsi" w:hAnsiTheme="majorHAnsi" w:cs="Arial"/>
          <w:lang w:val="sr-Latn-ME" w:eastAsia="hr-HR"/>
        </w:rPr>
        <w:t>.</w:t>
      </w:r>
    </w:p>
    <w:p w14:paraId="14B64CED" w14:textId="77777777" w:rsidR="00D72D26" w:rsidRPr="008F666A" w:rsidRDefault="00D72D26" w:rsidP="00D96880">
      <w:pPr>
        <w:spacing w:before="60" w:after="60"/>
        <w:jc w:val="both"/>
        <w:rPr>
          <w:rFonts w:asciiTheme="majorHAnsi" w:hAnsiTheme="majorHAnsi" w:cs="Arial"/>
          <w:lang w:val="hr-HR"/>
        </w:rPr>
      </w:pPr>
    </w:p>
    <w:p w14:paraId="30B1DB5E" w14:textId="17CBFA33" w:rsidR="009B1340" w:rsidRPr="008F666A" w:rsidRDefault="00750D90" w:rsidP="00D96880">
      <w:pPr>
        <w:suppressAutoHyphens w:val="0"/>
        <w:autoSpaceDE w:val="0"/>
        <w:autoSpaceDN w:val="0"/>
        <w:adjustRightInd w:val="0"/>
        <w:spacing w:before="60" w:after="60"/>
        <w:jc w:val="both"/>
        <w:rPr>
          <w:rFonts w:asciiTheme="majorHAnsi" w:hAnsiTheme="majorHAnsi" w:cs="Arial"/>
          <w:lang w:val="hr-HR"/>
        </w:rPr>
      </w:pPr>
      <w:r w:rsidRPr="008F666A">
        <w:rPr>
          <w:rFonts w:asciiTheme="majorHAnsi" w:hAnsiTheme="majorHAnsi" w:cs="Arial"/>
          <w:lang w:val="hr-HR"/>
        </w:rPr>
        <w:t>2</w:t>
      </w:r>
      <w:r w:rsidR="00A53CB9" w:rsidRPr="008F666A">
        <w:rPr>
          <w:rFonts w:asciiTheme="majorHAnsi" w:hAnsiTheme="majorHAnsi" w:cs="Arial"/>
          <w:lang w:val="hr-HR"/>
        </w:rPr>
        <w:t xml:space="preserve"> </w:t>
      </w:r>
      <w:r w:rsidR="009E5CBC" w:rsidRPr="008F666A">
        <w:rPr>
          <w:rFonts w:asciiTheme="majorHAnsi" w:hAnsiTheme="majorHAnsi" w:cs="Arial"/>
          <w:lang w:val="hr-HR"/>
        </w:rPr>
        <w:t xml:space="preserve">Izmjene i dopune </w:t>
      </w:r>
      <w:r w:rsidR="009E5CBC" w:rsidRPr="008F666A">
        <w:rPr>
          <w:rFonts w:asciiTheme="majorHAnsi" w:hAnsiTheme="majorHAnsi" w:cs="Arial"/>
          <w:b/>
          <w:lang w:val="hr-HR"/>
        </w:rPr>
        <w:t xml:space="preserve">DSL </w:t>
      </w:r>
      <w:r w:rsidR="002B686F" w:rsidRPr="008F666A">
        <w:rPr>
          <w:rFonts w:asciiTheme="majorHAnsi" w:hAnsiTheme="majorHAnsi" w:cs="Arial"/>
          <w:b/>
          <w:lang w:val="hr-HR"/>
        </w:rPr>
        <w:t>„</w:t>
      </w:r>
      <w:r w:rsidR="009E5CBC" w:rsidRPr="008F666A">
        <w:rPr>
          <w:rFonts w:asciiTheme="majorHAnsi" w:hAnsiTheme="majorHAnsi" w:cs="Arial"/>
          <w:b/>
          <w:lang w:val="hr-HR"/>
        </w:rPr>
        <w:t>dio Sektora 27 i Sektor 28</w:t>
      </w:r>
      <w:r w:rsidR="002B686F" w:rsidRPr="008F666A">
        <w:rPr>
          <w:rFonts w:asciiTheme="majorHAnsi" w:hAnsiTheme="majorHAnsi" w:cs="Arial"/>
          <w:b/>
          <w:lang w:val="hr-HR"/>
        </w:rPr>
        <w:t>“</w:t>
      </w:r>
      <w:r w:rsidR="002B686F" w:rsidRPr="008F666A">
        <w:rPr>
          <w:rFonts w:asciiTheme="majorHAnsi" w:hAnsiTheme="majorHAnsi" w:cs="Arial"/>
          <w:lang w:val="hr-HR"/>
        </w:rPr>
        <w:t xml:space="preserve"> </w:t>
      </w:r>
    </w:p>
    <w:p w14:paraId="323972A0" w14:textId="24B0FEA1" w:rsidR="002B686F" w:rsidRPr="008F666A" w:rsidRDefault="009A0702" w:rsidP="00D96880">
      <w:pPr>
        <w:pStyle w:val="ListParagraph"/>
        <w:numPr>
          <w:ilvl w:val="0"/>
          <w:numId w:val="20"/>
        </w:numPr>
        <w:suppressAutoHyphens w:val="0"/>
        <w:autoSpaceDE w:val="0"/>
        <w:autoSpaceDN w:val="0"/>
        <w:adjustRightInd w:val="0"/>
        <w:spacing w:before="60" w:after="60"/>
        <w:jc w:val="both"/>
        <w:rPr>
          <w:rFonts w:asciiTheme="majorHAnsi" w:hAnsiTheme="majorHAnsi" w:cs="Arial"/>
          <w:lang w:val="hr-HR"/>
        </w:rPr>
      </w:pPr>
      <w:r w:rsidRPr="008F666A">
        <w:rPr>
          <w:rFonts w:asciiTheme="majorHAnsi" w:hAnsiTheme="majorHAnsi" w:cs="Arial"/>
          <w:lang w:val="hr-HR"/>
        </w:rPr>
        <w:t xml:space="preserve">Odluka o izradi izmjena i dopuna </w:t>
      </w:r>
      <w:r w:rsidR="0087205A" w:rsidRPr="008F666A">
        <w:rPr>
          <w:rFonts w:asciiTheme="majorHAnsi" w:hAnsiTheme="majorHAnsi" w:cs="Arial"/>
          <w:lang w:val="hr-HR"/>
        </w:rPr>
        <w:t>DSL-a</w:t>
      </w:r>
      <w:r w:rsidR="009B1340" w:rsidRPr="008F666A">
        <w:rPr>
          <w:rFonts w:asciiTheme="majorHAnsi" w:hAnsiTheme="majorHAnsi" w:cs="Arial"/>
          <w:lang w:val="hr-HR"/>
        </w:rPr>
        <w:t xml:space="preserve"> </w:t>
      </w:r>
      <w:r w:rsidRPr="008F666A">
        <w:rPr>
          <w:rFonts w:asciiTheme="majorHAnsi" w:hAnsiTheme="majorHAnsi" w:cs="Arial"/>
          <w:lang w:val="hr-HR"/>
        </w:rPr>
        <w:t>„dio Sektora 27 i Sektor 28“ (</w:t>
      </w:r>
      <w:r w:rsidR="00274EBA" w:rsidRPr="008F666A">
        <w:rPr>
          <w:rFonts w:asciiTheme="majorHAnsi" w:hAnsiTheme="majorHAnsi" w:cs="Arial"/>
          <w:lang w:val="hr-HR"/>
        </w:rPr>
        <w:t xml:space="preserve">“Sl.list CG” </w:t>
      </w:r>
      <w:r w:rsidR="004A182B" w:rsidRPr="008F666A">
        <w:rPr>
          <w:rFonts w:asciiTheme="majorHAnsi" w:hAnsiTheme="majorHAnsi" w:cs="Arial"/>
          <w:lang w:val="hr-HR"/>
        </w:rPr>
        <w:t>br.</w:t>
      </w:r>
      <w:r w:rsidRPr="008F666A">
        <w:rPr>
          <w:rFonts w:asciiTheme="majorHAnsi" w:hAnsiTheme="majorHAnsi" w:cs="Arial"/>
          <w:lang w:val="hr-HR"/>
        </w:rPr>
        <w:t xml:space="preserve"> 50/18 o</w:t>
      </w:r>
      <w:r w:rsidR="009B1340" w:rsidRPr="008F666A">
        <w:rPr>
          <w:rFonts w:asciiTheme="majorHAnsi" w:hAnsiTheme="majorHAnsi" w:cs="Arial"/>
          <w:lang w:val="hr-HR"/>
        </w:rPr>
        <w:t>d 20.07.2018.</w:t>
      </w:r>
      <w:r w:rsidR="00147448" w:rsidRPr="008F666A">
        <w:rPr>
          <w:rFonts w:asciiTheme="majorHAnsi" w:hAnsiTheme="majorHAnsi" w:cs="Arial"/>
          <w:lang w:val="hr-HR"/>
        </w:rPr>
        <w:t>godine</w:t>
      </w:r>
      <w:r w:rsidR="009B1340" w:rsidRPr="008F666A">
        <w:rPr>
          <w:rFonts w:asciiTheme="majorHAnsi" w:hAnsiTheme="majorHAnsi" w:cs="Arial"/>
          <w:lang w:val="hr-HR"/>
        </w:rPr>
        <w:t xml:space="preserve">) </w:t>
      </w:r>
      <w:r w:rsidR="002B686F" w:rsidRPr="008F666A">
        <w:rPr>
          <w:rFonts w:asciiTheme="majorHAnsi" w:hAnsiTheme="majorHAnsi" w:cs="Arial"/>
          <w:lang w:val="hr-HR"/>
        </w:rPr>
        <w:t xml:space="preserve">površine 129,86 ha od čega je </w:t>
      </w:r>
      <w:r w:rsidR="002B686F" w:rsidRPr="008F666A">
        <w:rPr>
          <w:rFonts w:asciiTheme="majorHAnsi" w:hAnsiTheme="majorHAnsi" w:cs="Arial"/>
          <w:lang w:val="sr-Latn-ME" w:eastAsia="hr-HR"/>
        </w:rPr>
        <w:t>kopneni dio 53.74 ha i u moru 76.12 ha</w:t>
      </w:r>
      <w:r w:rsidR="005057E8" w:rsidRPr="008F666A">
        <w:rPr>
          <w:rFonts w:asciiTheme="majorHAnsi" w:hAnsiTheme="majorHAnsi" w:cs="Arial"/>
          <w:lang w:val="sr-Latn-ME" w:eastAsia="hr-HR"/>
        </w:rPr>
        <w:t>;</w:t>
      </w:r>
    </w:p>
    <w:p w14:paraId="60EF36EB" w14:textId="3A47C702" w:rsidR="00FD4D7D" w:rsidRPr="008F666A" w:rsidRDefault="00FD4D7D" w:rsidP="00D96880">
      <w:pPr>
        <w:pStyle w:val="ListParagraph"/>
        <w:numPr>
          <w:ilvl w:val="0"/>
          <w:numId w:val="20"/>
        </w:numPr>
        <w:suppressAutoHyphens w:val="0"/>
        <w:autoSpaceDE w:val="0"/>
        <w:autoSpaceDN w:val="0"/>
        <w:adjustRightInd w:val="0"/>
        <w:spacing w:before="60" w:after="60"/>
        <w:jc w:val="both"/>
        <w:rPr>
          <w:rFonts w:asciiTheme="majorHAnsi" w:hAnsiTheme="majorHAnsi" w:cs="Arial"/>
          <w:lang w:val="sr-Latn-ME" w:eastAsia="hr-HR"/>
        </w:rPr>
      </w:pPr>
      <w:r w:rsidRPr="008F666A">
        <w:rPr>
          <w:rFonts w:asciiTheme="majorHAnsi" w:hAnsiTheme="majorHAnsi" w:cs="Arial"/>
          <w:lang w:val="sr-Latn-ME" w:eastAsia="hr-HR"/>
        </w:rPr>
        <w:t>Rješenje o nepristupanju izradi strateške procjene uticaja na životnu sredinu</w:t>
      </w:r>
      <w:r w:rsidR="00AD3F43" w:rsidRPr="008F666A">
        <w:rPr>
          <w:rFonts w:asciiTheme="majorHAnsi" w:hAnsiTheme="majorHAnsi" w:cs="Arial"/>
          <w:lang w:val="sr-Latn-ME" w:eastAsia="hr-HR"/>
        </w:rPr>
        <w:t xml:space="preserve"> </w:t>
      </w:r>
      <w:r w:rsidR="009B1340" w:rsidRPr="008F666A">
        <w:rPr>
          <w:rFonts w:asciiTheme="majorHAnsi" w:hAnsiTheme="majorHAnsi" w:cs="Arial"/>
          <w:lang w:val="sr-Latn-ME" w:eastAsia="hr-HR"/>
        </w:rPr>
        <w:t>za</w:t>
      </w:r>
      <w:r w:rsidR="00AD3F43" w:rsidRPr="008F666A">
        <w:rPr>
          <w:rFonts w:asciiTheme="majorHAnsi" w:hAnsiTheme="majorHAnsi" w:cs="Arial"/>
          <w:lang w:val="sr-Latn-ME" w:eastAsia="hr-HR"/>
        </w:rPr>
        <w:t xml:space="preserve"> </w:t>
      </w:r>
      <w:r w:rsidRPr="008F666A">
        <w:rPr>
          <w:rFonts w:asciiTheme="majorHAnsi" w:hAnsiTheme="majorHAnsi" w:cs="Arial"/>
          <w:lang w:val="sr-Latn-ME" w:eastAsia="hr-HR"/>
        </w:rPr>
        <w:t>izmjen</w:t>
      </w:r>
      <w:r w:rsidR="009B1340" w:rsidRPr="008F666A">
        <w:rPr>
          <w:rFonts w:asciiTheme="majorHAnsi" w:hAnsiTheme="majorHAnsi" w:cs="Arial"/>
          <w:lang w:val="sr-Latn-ME" w:eastAsia="hr-HR"/>
        </w:rPr>
        <w:t>e</w:t>
      </w:r>
      <w:r w:rsidRPr="008F666A">
        <w:rPr>
          <w:rFonts w:asciiTheme="majorHAnsi" w:hAnsiTheme="majorHAnsi" w:cs="Arial"/>
          <w:lang w:val="sr-Latn-ME" w:eastAsia="hr-HR"/>
        </w:rPr>
        <w:t xml:space="preserve"> i dopun</w:t>
      </w:r>
      <w:r w:rsidR="009B1340" w:rsidRPr="008F666A">
        <w:rPr>
          <w:rFonts w:asciiTheme="majorHAnsi" w:hAnsiTheme="majorHAnsi" w:cs="Arial"/>
          <w:lang w:val="sr-Latn-ME" w:eastAsia="hr-HR"/>
        </w:rPr>
        <w:t>e</w:t>
      </w:r>
      <w:r w:rsidRPr="008F666A">
        <w:rPr>
          <w:rFonts w:asciiTheme="majorHAnsi" w:hAnsiTheme="majorHAnsi" w:cs="Arial"/>
          <w:lang w:val="sr-Latn-ME" w:eastAsia="hr-HR"/>
        </w:rPr>
        <w:t xml:space="preserve"> </w:t>
      </w:r>
      <w:r w:rsidR="006770B6" w:rsidRPr="008F666A">
        <w:rPr>
          <w:rFonts w:asciiTheme="majorHAnsi" w:hAnsiTheme="majorHAnsi" w:cs="Arial"/>
          <w:lang w:val="sr-Latn-ME" w:eastAsia="hr-HR"/>
        </w:rPr>
        <w:t>DSL</w:t>
      </w:r>
      <w:r w:rsidRPr="008F666A">
        <w:rPr>
          <w:rFonts w:asciiTheme="majorHAnsi" w:hAnsiTheme="majorHAnsi" w:cs="Arial"/>
          <w:lang w:val="sr-Latn-ME" w:eastAsia="hr-HR"/>
        </w:rPr>
        <w:t xml:space="preserve"> "dio </w:t>
      </w:r>
      <w:r w:rsidR="006770B6" w:rsidRPr="008F666A">
        <w:rPr>
          <w:rFonts w:asciiTheme="majorHAnsi" w:hAnsiTheme="majorHAnsi" w:cs="Arial"/>
          <w:lang w:val="sr-Latn-ME" w:eastAsia="hr-HR"/>
        </w:rPr>
        <w:t>S</w:t>
      </w:r>
      <w:r w:rsidRPr="008F666A">
        <w:rPr>
          <w:rFonts w:asciiTheme="majorHAnsi" w:hAnsiTheme="majorHAnsi" w:cs="Arial"/>
          <w:lang w:val="sr-Latn-ME" w:eastAsia="hr-HR"/>
        </w:rPr>
        <w:t xml:space="preserve">ektora 27 i </w:t>
      </w:r>
      <w:r w:rsidR="006770B6" w:rsidRPr="008F666A">
        <w:rPr>
          <w:rFonts w:asciiTheme="majorHAnsi" w:hAnsiTheme="majorHAnsi" w:cs="Arial"/>
          <w:lang w:val="sr-Latn-ME" w:eastAsia="hr-HR"/>
        </w:rPr>
        <w:t>S</w:t>
      </w:r>
      <w:r w:rsidRPr="008F666A">
        <w:rPr>
          <w:rFonts w:asciiTheme="majorHAnsi" w:hAnsiTheme="majorHAnsi" w:cs="Arial"/>
          <w:lang w:val="sr-Latn-ME" w:eastAsia="hr-HR"/>
        </w:rPr>
        <w:t>ektor 28"</w:t>
      </w:r>
      <w:r w:rsidR="006770B6" w:rsidRPr="008F666A">
        <w:rPr>
          <w:rFonts w:asciiTheme="majorHAnsi" w:hAnsiTheme="majorHAnsi" w:cs="Arial"/>
          <w:lang w:val="sr-Latn-ME" w:eastAsia="hr-HR"/>
        </w:rPr>
        <w:t xml:space="preserve"> (</w:t>
      </w:r>
      <w:r w:rsidR="00274EBA" w:rsidRPr="008F666A">
        <w:rPr>
          <w:rFonts w:asciiTheme="majorHAnsi" w:hAnsiTheme="majorHAnsi" w:cs="Arial"/>
          <w:lang w:val="sr-Latn-ME" w:eastAsia="hr-HR"/>
        </w:rPr>
        <w:t>“Sl.list CG</w:t>
      </w:r>
      <w:r w:rsidR="00293FD5" w:rsidRPr="008F666A">
        <w:rPr>
          <w:rFonts w:asciiTheme="majorHAnsi" w:hAnsiTheme="majorHAnsi" w:cs="Arial"/>
          <w:lang w:val="sr-Latn-ME" w:eastAsia="hr-HR"/>
        </w:rPr>
        <w:t>”,</w:t>
      </w:r>
      <w:r w:rsidR="004E5D16" w:rsidRPr="008F666A">
        <w:rPr>
          <w:rFonts w:asciiTheme="majorHAnsi" w:hAnsiTheme="majorHAnsi" w:cs="Arial"/>
          <w:lang w:val="sr-Latn-ME" w:eastAsia="hr-HR"/>
        </w:rPr>
        <w:t xml:space="preserve"> </w:t>
      </w:r>
      <w:r w:rsidRPr="008F666A">
        <w:rPr>
          <w:rFonts w:asciiTheme="majorHAnsi" w:hAnsiTheme="majorHAnsi" w:cs="Arial"/>
          <w:lang w:val="sr-Latn-ME" w:eastAsia="hr-HR"/>
        </w:rPr>
        <w:t>br.</w:t>
      </w:r>
      <w:r w:rsidR="00C1608F" w:rsidRPr="008F666A">
        <w:rPr>
          <w:rFonts w:asciiTheme="majorHAnsi" w:hAnsiTheme="majorHAnsi" w:cs="Arial"/>
          <w:lang w:val="sr-Latn-ME" w:eastAsia="hr-HR"/>
        </w:rPr>
        <w:t xml:space="preserve"> </w:t>
      </w:r>
      <w:r w:rsidRPr="008F666A">
        <w:rPr>
          <w:rFonts w:asciiTheme="majorHAnsi" w:hAnsiTheme="majorHAnsi" w:cs="Arial"/>
          <w:lang w:val="sr-Latn-ME" w:eastAsia="hr-HR"/>
        </w:rPr>
        <w:t>50/18 od</w:t>
      </w:r>
      <w:r w:rsidR="00AD3F43" w:rsidRPr="008F666A">
        <w:rPr>
          <w:rFonts w:asciiTheme="majorHAnsi" w:hAnsiTheme="majorHAnsi" w:cs="Arial"/>
          <w:lang w:val="sr-Latn-ME" w:eastAsia="hr-HR"/>
        </w:rPr>
        <w:t xml:space="preserve"> </w:t>
      </w:r>
      <w:r w:rsidRPr="008F666A">
        <w:rPr>
          <w:rFonts w:asciiTheme="majorHAnsi" w:hAnsiTheme="majorHAnsi" w:cs="Arial"/>
          <w:lang w:val="sr-Latn-ME" w:eastAsia="hr-HR"/>
        </w:rPr>
        <w:t>20.07.2018)</w:t>
      </w:r>
      <w:r w:rsidR="005057E8" w:rsidRPr="008F666A">
        <w:rPr>
          <w:rFonts w:asciiTheme="majorHAnsi" w:hAnsiTheme="majorHAnsi" w:cs="Arial"/>
          <w:lang w:val="sr-Latn-ME" w:eastAsia="hr-HR"/>
        </w:rPr>
        <w:t>.</w:t>
      </w:r>
    </w:p>
    <w:p w14:paraId="541ACA8F" w14:textId="77777777" w:rsidR="00A0569D" w:rsidRPr="008F666A" w:rsidRDefault="00A0569D" w:rsidP="00D96880">
      <w:pPr>
        <w:spacing w:before="60" w:after="60"/>
        <w:jc w:val="both"/>
        <w:rPr>
          <w:rFonts w:asciiTheme="majorHAnsi" w:hAnsiTheme="majorHAnsi" w:cs="Arial"/>
          <w:lang w:val="hr-HR"/>
        </w:rPr>
      </w:pPr>
    </w:p>
    <w:p w14:paraId="22D9AD16" w14:textId="0F4CFE7F" w:rsidR="009B1340" w:rsidRPr="008F666A" w:rsidRDefault="000D11D7" w:rsidP="00D96880">
      <w:pPr>
        <w:suppressAutoHyphens w:val="0"/>
        <w:autoSpaceDE w:val="0"/>
        <w:autoSpaceDN w:val="0"/>
        <w:adjustRightInd w:val="0"/>
        <w:spacing w:before="60" w:after="60"/>
        <w:jc w:val="both"/>
        <w:rPr>
          <w:rFonts w:asciiTheme="majorHAnsi" w:hAnsiTheme="majorHAnsi" w:cs="Arial"/>
          <w:lang w:val="hr-HR"/>
        </w:rPr>
      </w:pPr>
      <w:r w:rsidRPr="008F666A">
        <w:rPr>
          <w:rFonts w:asciiTheme="majorHAnsi" w:hAnsiTheme="majorHAnsi" w:cs="Arial"/>
          <w:lang w:val="hr-HR"/>
        </w:rPr>
        <w:t>3</w:t>
      </w:r>
      <w:r w:rsidR="00A53CB9" w:rsidRPr="008F666A">
        <w:rPr>
          <w:rFonts w:asciiTheme="majorHAnsi" w:hAnsiTheme="majorHAnsi" w:cs="Arial"/>
          <w:lang w:val="hr-HR"/>
        </w:rPr>
        <w:t xml:space="preserve"> </w:t>
      </w:r>
      <w:r w:rsidR="00A0569D" w:rsidRPr="008F666A">
        <w:rPr>
          <w:rFonts w:asciiTheme="majorHAnsi" w:hAnsiTheme="majorHAnsi" w:cs="Arial"/>
          <w:lang w:val="hr-HR"/>
        </w:rPr>
        <w:t xml:space="preserve">Izmjene i dopune </w:t>
      </w:r>
      <w:r w:rsidR="00A0569D" w:rsidRPr="008F666A">
        <w:rPr>
          <w:rFonts w:asciiTheme="majorHAnsi" w:hAnsiTheme="majorHAnsi" w:cs="Arial"/>
          <w:b/>
          <w:lang w:val="hr-HR"/>
        </w:rPr>
        <w:t>DSL „dio Sektora 22 i Sektor 23“</w:t>
      </w:r>
      <w:r w:rsidR="00A0569D" w:rsidRPr="008F666A">
        <w:rPr>
          <w:rFonts w:asciiTheme="majorHAnsi" w:hAnsiTheme="majorHAnsi" w:cs="Arial"/>
          <w:lang w:val="hr-HR"/>
        </w:rPr>
        <w:t xml:space="preserve"> </w:t>
      </w:r>
    </w:p>
    <w:p w14:paraId="13D1F65E" w14:textId="6B8748B8" w:rsidR="00A0569D" w:rsidRPr="008F666A" w:rsidRDefault="00A0569D" w:rsidP="00D96880">
      <w:pPr>
        <w:pStyle w:val="ListParagraph"/>
        <w:numPr>
          <w:ilvl w:val="0"/>
          <w:numId w:val="20"/>
        </w:numPr>
        <w:suppressAutoHyphens w:val="0"/>
        <w:autoSpaceDE w:val="0"/>
        <w:autoSpaceDN w:val="0"/>
        <w:adjustRightInd w:val="0"/>
        <w:spacing w:before="60" w:after="60"/>
        <w:jc w:val="both"/>
        <w:rPr>
          <w:rFonts w:asciiTheme="majorHAnsi" w:hAnsiTheme="majorHAnsi" w:cs="Arial"/>
          <w:lang w:val="hr-HR"/>
        </w:rPr>
      </w:pPr>
      <w:r w:rsidRPr="008F666A">
        <w:rPr>
          <w:rFonts w:asciiTheme="majorHAnsi" w:hAnsiTheme="majorHAnsi" w:cs="Arial"/>
          <w:lang w:val="hr-HR"/>
        </w:rPr>
        <w:t xml:space="preserve">Odluka o izradi izmjena i dopuna </w:t>
      </w:r>
      <w:r w:rsidR="0087205A" w:rsidRPr="008F666A">
        <w:rPr>
          <w:rFonts w:asciiTheme="majorHAnsi" w:hAnsiTheme="majorHAnsi" w:cs="Arial"/>
          <w:lang w:val="hr-HR"/>
        </w:rPr>
        <w:t>DSL-a</w:t>
      </w:r>
      <w:r w:rsidR="009B1340" w:rsidRPr="008F666A">
        <w:rPr>
          <w:rFonts w:asciiTheme="majorHAnsi" w:hAnsiTheme="majorHAnsi" w:cs="Arial"/>
          <w:lang w:val="hr-HR"/>
        </w:rPr>
        <w:t xml:space="preserve"> </w:t>
      </w:r>
      <w:r w:rsidRPr="008F666A">
        <w:rPr>
          <w:rFonts w:asciiTheme="majorHAnsi" w:hAnsiTheme="majorHAnsi" w:cs="Arial"/>
          <w:lang w:val="hr-HR"/>
        </w:rPr>
        <w:t>„</w:t>
      </w:r>
      <w:r w:rsidR="009B1340" w:rsidRPr="008F666A">
        <w:rPr>
          <w:rFonts w:asciiTheme="majorHAnsi" w:hAnsiTheme="majorHAnsi" w:cs="Arial"/>
          <w:lang w:val="hr-HR"/>
        </w:rPr>
        <w:t>D</w:t>
      </w:r>
      <w:r w:rsidRPr="008F666A">
        <w:rPr>
          <w:rFonts w:asciiTheme="majorHAnsi" w:hAnsiTheme="majorHAnsi" w:cs="Arial"/>
          <w:lang w:val="hr-HR"/>
        </w:rPr>
        <w:t>io Sektora 22 i Sektor 23“ (</w:t>
      </w:r>
      <w:r w:rsidR="00274EBA" w:rsidRPr="008F666A">
        <w:rPr>
          <w:rFonts w:asciiTheme="majorHAnsi" w:hAnsiTheme="majorHAnsi" w:cs="Arial"/>
          <w:lang w:val="hr-HR"/>
        </w:rPr>
        <w:t xml:space="preserve">“Sl.list CG” </w:t>
      </w:r>
      <w:r w:rsidR="004A182B" w:rsidRPr="008F666A">
        <w:rPr>
          <w:rFonts w:asciiTheme="majorHAnsi" w:hAnsiTheme="majorHAnsi" w:cs="Arial"/>
          <w:lang w:val="hr-HR"/>
        </w:rPr>
        <w:t>br.</w:t>
      </w:r>
      <w:r w:rsidRPr="008F666A">
        <w:rPr>
          <w:rFonts w:asciiTheme="majorHAnsi" w:hAnsiTheme="majorHAnsi" w:cs="Arial"/>
          <w:lang w:val="hr-HR"/>
        </w:rPr>
        <w:t xml:space="preserve"> 10/20 od 28.02.2020.</w:t>
      </w:r>
      <w:r w:rsidR="00147448" w:rsidRPr="008F666A">
        <w:rPr>
          <w:rFonts w:asciiTheme="majorHAnsi" w:hAnsiTheme="majorHAnsi" w:cs="Arial"/>
          <w:lang w:val="hr-HR"/>
        </w:rPr>
        <w:t>godine</w:t>
      </w:r>
      <w:r w:rsidRPr="008F666A">
        <w:rPr>
          <w:rFonts w:asciiTheme="majorHAnsi" w:hAnsiTheme="majorHAnsi" w:cs="Arial"/>
          <w:lang w:val="hr-HR"/>
        </w:rPr>
        <w:t>)</w:t>
      </w:r>
      <w:r w:rsidR="00E354A8" w:rsidRPr="008F666A">
        <w:rPr>
          <w:rFonts w:asciiTheme="majorHAnsi" w:hAnsiTheme="majorHAnsi" w:cs="Arial"/>
          <w:lang w:val="hr-HR"/>
        </w:rPr>
        <w:t xml:space="preserve"> </w:t>
      </w:r>
      <w:r w:rsidRPr="008F666A">
        <w:rPr>
          <w:rFonts w:asciiTheme="majorHAnsi" w:hAnsiTheme="majorHAnsi" w:cs="Arial"/>
          <w:lang w:val="hr-HR"/>
        </w:rPr>
        <w:t>površine 66,39 ha</w:t>
      </w:r>
      <w:r w:rsidR="005057E8" w:rsidRPr="008F666A">
        <w:rPr>
          <w:rFonts w:asciiTheme="majorHAnsi" w:hAnsiTheme="majorHAnsi" w:cs="Arial"/>
          <w:lang w:val="hr-HR"/>
        </w:rPr>
        <w:t>;</w:t>
      </w:r>
    </w:p>
    <w:p w14:paraId="78E531A9" w14:textId="4C2204E1" w:rsidR="00571517" w:rsidRPr="008F666A" w:rsidRDefault="00571517" w:rsidP="00D96880">
      <w:pPr>
        <w:pStyle w:val="ListParagraph"/>
        <w:numPr>
          <w:ilvl w:val="0"/>
          <w:numId w:val="21"/>
        </w:numPr>
        <w:suppressAutoHyphens w:val="0"/>
        <w:autoSpaceDE w:val="0"/>
        <w:autoSpaceDN w:val="0"/>
        <w:adjustRightInd w:val="0"/>
        <w:spacing w:before="60" w:after="60"/>
        <w:jc w:val="both"/>
        <w:rPr>
          <w:rFonts w:asciiTheme="majorHAnsi" w:hAnsiTheme="majorHAnsi" w:cs="Arial"/>
          <w:lang w:val="hr-HR"/>
        </w:rPr>
      </w:pPr>
      <w:r w:rsidRPr="008F666A">
        <w:rPr>
          <w:rFonts w:asciiTheme="majorHAnsi" w:hAnsiTheme="majorHAnsi" w:cs="Arial"/>
          <w:lang w:val="sr-Latn-ME" w:eastAsia="hr-HR"/>
        </w:rPr>
        <w:t>Odluka o izradi strateške procjen</w:t>
      </w:r>
      <w:r w:rsidR="009B1340" w:rsidRPr="008F666A">
        <w:rPr>
          <w:rFonts w:asciiTheme="majorHAnsi" w:hAnsiTheme="majorHAnsi" w:cs="Arial"/>
          <w:lang w:val="sr-Latn-ME" w:eastAsia="hr-HR"/>
        </w:rPr>
        <w:t xml:space="preserve">e uticaja na životnu sredinu za </w:t>
      </w:r>
      <w:r w:rsidR="009B1340" w:rsidRPr="008F666A">
        <w:rPr>
          <w:rFonts w:asciiTheme="majorHAnsi" w:hAnsiTheme="majorHAnsi" w:cs="Arial"/>
          <w:lang w:val="hr-HR"/>
        </w:rPr>
        <w:t>Izmjene i dopune DSLa „dio Sektora 22 i Sektor 23“</w:t>
      </w:r>
      <w:r w:rsidRPr="008F666A">
        <w:rPr>
          <w:rFonts w:asciiTheme="majorHAnsi" w:hAnsiTheme="majorHAnsi" w:cs="Arial"/>
          <w:lang w:val="sr-Latn-ME" w:eastAsia="hr-HR"/>
        </w:rPr>
        <w:t>, (</w:t>
      </w:r>
      <w:r w:rsidR="00274EBA" w:rsidRPr="008F666A">
        <w:rPr>
          <w:rFonts w:asciiTheme="majorHAnsi" w:hAnsiTheme="majorHAnsi" w:cs="Arial"/>
          <w:lang w:val="sr-Latn-ME" w:eastAsia="hr-HR"/>
        </w:rPr>
        <w:t>“Sl.list CG</w:t>
      </w:r>
      <w:r w:rsidR="00293FD5" w:rsidRPr="008F666A">
        <w:rPr>
          <w:rFonts w:asciiTheme="majorHAnsi" w:hAnsiTheme="majorHAnsi" w:cs="Arial"/>
          <w:lang w:val="sr-Latn-ME" w:eastAsia="hr-HR"/>
        </w:rPr>
        <w:t>”,</w:t>
      </w:r>
      <w:r w:rsidR="004E5D16" w:rsidRPr="008F666A">
        <w:rPr>
          <w:rFonts w:asciiTheme="majorHAnsi" w:hAnsiTheme="majorHAnsi" w:cs="Arial"/>
          <w:lang w:val="sr-Latn-ME" w:eastAsia="hr-HR"/>
        </w:rPr>
        <w:t xml:space="preserve"> </w:t>
      </w:r>
      <w:r w:rsidRPr="008F666A">
        <w:rPr>
          <w:rFonts w:asciiTheme="majorHAnsi" w:hAnsiTheme="majorHAnsi" w:cs="Arial"/>
          <w:lang w:val="sr-Latn-ME" w:eastAsia="hr-HR"/>
        </w:rPr>
        <w:t>br. 80/20 od</w:t>
      </w:r>
      <w:r w:rsidR="009B1340" w:rsidRPr="008F666A">
        <w:rPr>
          <w:rFonts w:asciiTheme="majorHAnsi" w:hAnsiTheme="majorHAnsi" w:cs="Arial"/>
          <w:lang w:val="sr-Latn-ME" w:eastAsia="hr-HR"/>
        </w:rPr>
        <w:t xml:space="preserve"> </w:t>
      </w:r>
      <w:r w:rsidRPr="008F666A">
        <w:rPr>
          <w:rFonts w:asciiTheme="majorHAnsi" w:hAnsiTheme="majorHAnsi" w:cs="Arial"/>
          <w:lang w:val="sr-Latn-ME" w:eastAsia="hr-HR"/>
        </w:rPr>
        <w:t>04.08.2020)</w:t>
      </w:r>
      <w:r w:rsidR="005057E8" w:rsidRPr="008F666A">
        <w:rPr>
          <w:rFonts w:asciiTheme="majorHAnsi" w:hAnsiTheme="majorHAnsi" w:cs="Arial"/>
          <w:lang w:val="sr-Latn-ME" w:eastAsia="hr-HR"/>
        </w:rPr>
        <w:t>.</w:t>
      </w:r>
    </w:p>
    <w:p w14:paraId="0BAF2578" w14:textId="77777777" w:rsidR="009E5CBC" w:rsidRPr="008F666A" w:rsidRDefault="009E5CBC" w:rsidP="00D96880">
      <w:pPr>
        <w:spacing w:before="60" w:after="60"/>
        <w:jc w:val="both"/>
        <w:rPr>
          <w:rFonts w:asciiTheme="majorHAnsi" w:hAnsiTheme="majorHAnsi" w:cs="Arial"/>
          <w:lang w:val="hr-HR"/>
        </w:rPr>
      </w:pPr>
    </w:p>
    <w:p w14:paraId="593D36D9" w14:textId="647E4D8B" w:rsidR="009B1340" w:rsidRPr="008F666A" w:rsidRDefault="000D11D7" w:rsidP="00D96880">
      <w:pPr>
        <w:spacing w:before="60" w:after="60"/>
        <w:jc w:val="both"/>
        <w:rPr>
          <w:rFonts w:asciiTheme="majorHAnsi" w:hAnsiTheme="majorHAnsi" w:cs="Arial"/>
          <w:lang w:val="hr-HR"/>
        </w:rPr>
      </w:pPr>
      <w:r w:rsidRPr="008F666A">
        <w:rPr>
          <w:rFonts w:asciiTheme="majorHAnsi" w:hAnsiTheme="majorHAnsi" w:cs="Arial"/>
          <w:lang w:val="hr-HR"/>
        </w:rPr>
        <w:t>4</w:t>
      </w:r>
      <w:r w:rsidR="00A53CB9" w:rsidRPr="008F666A">
        <w:rPr>
          <w:rFonts w:asciiTheme="majorHAnsi" w:hAnsiTheme="majorHAnsi" w:cs="Arial"/>
          <w:lang w:val="hr-HR"/>
        </w:rPr>
        <w:t xml:space="preserve"> </w:t>
      </w:r>
      <w:r w:rsidR="00D72D26" w:rsidRPr="008F666A">
        <w:rPr>
          <w:rFonts w:asciiTheme="majorHAnsi" w:hAnsiTheme="majorHAnsi" w:cs="Arial"/>
          <w:b/>
          <w:lang w:val="hr-HR"/>
        </w:rPr>
        <w:t>DUP „Lepetane“</w:t>
      </w:r>
      <w:r w:rsidR="00D72D26" w:rsidRPr="008F666A">
        <w:rPr>
          <w:rFonts w:asciiTheme="majorHAnsi" w:hAnsiTheme="majorHAnsi" w:cs="Arial"/>
          <w:lang w:val="hr-HR"/>
        </w:rPr>
        <w:t xml:space="preserve"> </w:t>
      </w:r>
    </w:p>
    <w:p w14:paraId="1C6DFCE6" w14:textId="1CB33A46" w:rsidR="00D72D26" w:rsidRPr="008F666A" w:rsidRDefault="00D72D26" w:rsidP="00D96880">
      <w:pPr>
        <w:pStyle w:val="ListParagraph"/>
        <w:numPr>
          <w:ilvl w:val="0"/>
          <w:numId w:val="21"/>
        </w:numPr>
        <w:spacing w:before="60" w:after="60"/>
        <w:jc w:val="both"/>
        <w:rPr>
          <w:rFonts w:asciiTheme="majorHAnsi" w:hAnsiTheme="majorHAnsi" w:cs="Arial"/>
          <w:lang w:val="hr-HR"/>
        </w:rPr>
      </w:pPr>
      <w:r w:rsidRPr="008F666A">
        <w:rPr>
          <w:rFonts w:asciiTheme="majorHAnsi" w:hAnsiTheme="majorHAnsi" w:cs="Arial"/>
          <w:lang w:val="hr-HR"/>
        </w:rPr>
        <w:t>Odluka o izradi DUPa „Lepetane“</w:t>
      </w:r>
      <w:r w:rsidR="00AD3F43" w:rsidRPr="008F666A">
        <w:rPr>
          <w:rFonts w:asciiTheme="majorHAnsi" w:hAnsiTheme="majorHAnsi" w:cs="Arial"/>
          <w:lang w:val="hr-HR"/>
        </w:rPr>
        <w:t xml:space="preserve"> </w:t>
      </w:r>
      <w:r w:rsidRPr="008F666A">
        <w:rPr>
          <w:rFonts w:asciiTheme="majorHAnsi" w:hAnsiTheme="majorHAnsi" w:cs="Arial"/>
          <w:lang w:val="hr-HR"/>
        </w:rPr>
        <w:t>(</w:t>
      </w:r>
      <w:r w:rsidR="00274EBA" w:rsidRPr="008F666A">
        <w:rPr>
          <w:rFonts w:asciiTheme="majorHAnsi" w:hAnsiTheme="majorHAnsi" w:cs="Arial"/>
          <w:lang w:val="hr-HR"/>
        </w:rPr>
        <w:t xml:space="preserve">“Sl.list CG” </w:t>
      </w:r>
      <w:r w:rsidRPr="008F666A">
        <w:rPr>
          <w:rFonts w:asciiTheme="majorHAnsi" w:hAnsiTheme="majorHAnsi" w:cs="Arial"/>
          <w:lang w:val="hr-HR"/>
        </w:rPr>
        <w:t>br. 45/19 od 05.08.2019.g.)</w:t>
      </w:r>
      <w:r w:rsidR="00E354A8" w:rsidRPr="008F666A">
        <w:rPr>
          <w:rFonts w:asciiTheme="majorHAnsi" w:hAnsiTheme="majorHAnsi" w:cs="Arial"/>
          <w:lang w:val="hr-HR"/>
        </w:rPr>
        <w:t xml:space="preserve"> </w:t>
      </w:r>
      <w:r w:rsidRPr="008F666A">
        <w:rPr>
          <w:rFonts w:asciiTheme="majorHAnsi" w:hAnsiTheme="majorHAnsi" w:cs="Arial"/>
          <w:lang w:val="hr-HR"/>
        </w:rPr>
        <w:t>površine 20,24 ha</w:t>
      </w:r>
      <w:r w:rsidR="005057E8" w:rsidRPr="008F666A">
        <w:rPr>
          <w:rFonts w:asciiTheme="majorHAnsi" w:hAnsiTheme="majorHAnsi" w:cs="Arial"/>
          <w:lang w:val="hr-HR"/>
        </w:rPr>
        <w:t>;</w:t>
      </w:r>
    </w:p>
    <w:p w14:paraId="428BC3C5" w14:textId="46CC32F3" w:rsidR="00571517" w:rsidRPr="008F666A" w:rsidRDefault="00571517" w:rsidP="00D96880">
      <w:pPr>
        <w:pStyle w:val="ListParagraph"/>
        <w:numPr>
          <w:ilvl w:val="0"/>
          <w:numId w:val="21"/>
        </w:numPr>
        <w:suppressAutoHyphens w:val="0"/>
        <w:autoSpaceDE w:val="0"/>
        <w:autoSpaceDN w:val="0"/>
        <w:adjustRightInd w:val="0"/>
        <w:spacing w:before="60" w:after="60"/>
        <w:jc w:val="both"/>
        <w:rPr>
          <w:rFonts w:asciiTheme="majorHAnsi" w:hAnsiTheme="majorHAnsi" w:cs="Arial"/>
          <w:lang w:val="sr-Latn-ME" w:eastAsia="hr-HR"/>
        </w:rPr>
      </w:pPr>
      <w:r w:rsidRPr="008F666A">
        <w:rPr>
          <w:rFonts w:asciiTheme="majorHAnsi" w:hAnsiTheme="majorHAnsi" w:cs="Arial"/>
          <w:lang w:val="sr-Latn-ME" w:eastAsia="hr-HR"/>
        </w:rPr>
        <w:lastRenderedPageBreak/>
        <w:t>Odluka o izradi strateške procjen</w:t>
      </w:r>
      <w:r w:rsidR="009B1340" w:rsidRPr="008F666A">
        <w:rPr>
          <w:rFonts w:asciiTheme="majorHAnsi" w:hAnsiTheme="majorHAnsi" w:cs="Arial"/>
          <w:lang w:val="sr-Latn-ME" w:eastAsia="hr-HR"/>
        </w:rPr>
        <w:t xml:space="preserve">e uticaja na životnu sredinu za </w:t>
      </w:r>
      <w:r w:rsidRPr="008F666A">
        <w:rPr>
          <w:rFonts w:asciiTheme="majorHAnsi" w:hAnsiTheme="majorHAnsi" w:cs="Arial"/>
          <w:lang w:val="sr-Latn-ME" w:eastAsia="hr-HR"/>
        </w:rPr>
        <w:t>Detaljni urbanističkog plana "Lepetane", (</w:t>
      </w:r>
      <w:r w:rsidR="00274EBA" w:rsidRPr="008F666A">
        <w:rPr>
          <w:rFonts w:asciiTheme="majorHAnsi" w:hAnsiTheme="majorHAnsi" w:cs="Arial"/>
          <w:lang w:val="sr-Latn-ME" w:eastAsia="hr-HR"/>
        </w:rPr>
        <w:t>“Sl.list CG</w:t>
      </w:r>
      <w:r w:rsidR="00293FD5" w:rsidRPr="008F666A">
        <w:rPr>
          <w:rFonts w:asciiTheme="majorHAnsi" w:hAnsiTheme="majorHAnsi" w:cs="Arial"/>
          <w:lang w:val="sr-Latn-ME" w:eastAsia="hr-HR"/>
        </w:rPr>
        <w:t>”,</w:t>
      </w:r>
      <w:r w:rsidR="004E5D16" w:rsidRPr="008F666A">
        <w:rPr>
          <w:rFonts w:asciiTheme="majorHAnsi" w:hAnsiTheme="majorHAnsi" w:cs="Arial"/>
          <w:lang w:val="sr-Latn-ME" w:eastAsia="hr-HR"/>
        </w:rPr>
        <w:t xml:space="preserve"> </w:t>
      </w:r>
      <w:r w:rsidRPr="008F666A">
        <w:rPr>
          <w:rFonts w:asciiTheme="majorHAnsi" w:hAnsiTheme="majorHAnsi" w:cs="Arial"/>
          <w:lang w:val="sr-Latn-ME" w:eastAsia="hr-HR"/>
        </w:rPr>
        <w:t>br. 50/20 od</w:t>
      </w:r>
      <w:r w:rsidR="009B1340" w:rsidRPr="008F666A">
        <w:rPr>
          <w:rFonts w:asciiTheme="majorHAnsi" w:hAnsiTheme="majorHAnsi" w:cs="Arial"/>
          <w:lang w:val="sr-Latn-ME" w:eastAsia="hr-HR"/>
        </w:rPr>
        <w:t xml:space="preserve"> </w:t>
      </w:r>
      <w:r w:rsidRPr="008F666A">
        <w:rPr>
          <w:rFonts w:asciiTheme="majorHAnsi" w:hAnsiTheme="majorHAnsi" w:cs="Arial"/>
          <w:lang w:val="sr-Latn-ME" w:eastAsia="hr-HR"/>
        </w:rPr>
        <w:t>29.05.2020)</w:t>
      </w:r>
      <w:r w:rsidR="005057E8" w:rsidRPr="008F666A">
        <w:rPr>
          <w:rFonts w:asciiTheme="majorHAnsi" w:hAnsiTheme="majorHAnsi" w:cs="Arial"/>
          <w:lang w:val="sr-Latn-ME" w:eastAsia="hr-HR"/>
        </w:rPr>
        <w:t>.</w:t>
      </w:r>
    </w:p>
    <w:p w14:paraId="06E22999" w14:textId="77777777" w:rsidR="00D72D26" w:rsidRPr="008F666A" w:rsidRDefault="00D72D26" w:rsidP="00D96880">
      <w:pPr>
        <w:spacing w:before="60" w:after="60"/>
        <w:jc w:val="both"/>
        <w:rPr>
          <w:rFonts w:asciiTheme="majorHAnsi" w:hAnsiTheme="majorHAnsi" w:cs="Arial"/>
          <w:lang w:val="hr-HR"/>
        </w:rPr>
      </w:pPr>
    </w:p>
    <w:p w14:paraId="2D627B92" w14:textId="5C71A828" w:rsidR="009B1340" w:rsidRPr="008F666A" w:rsidRDefault="000D11D7" w:rsidP="00D96880">
      <w:pPr>
        <w:spacing w:before="60" w:after="60"/>
        <w:jc w:val="both"/>
        <w:rPr>
          <w:rFonts w:asciiTheme="majorHAnsi" w:hAnsiTheme="majorHAnsi" w:cs="Arial"/>
          <w:b/>
          <w:lang w:val="hr-HR"/>
        </w:rPr>
      </w:pPr>
      <w:r w:rsidRPr="008F666A">
        <w:rPr>
          <w:rFonts w:asciiTheme="majorHAnsi" w:hAnsiTheme="majorHAnsi" w:cs="Arial"/>
          <w:lang w:val="hr-HR"/>
        </w:rPr>
        <w:t>5</w:t>
      </w:r>
      <w:r w:rsidR="00A53CB9" w:rsidRPr="008F666A">
        <w:rPr>
          <w:rFonts w:asciiTheme="majorHAnsi" w:hAnsiTheme="majorHAnsi" w:cs="Arial"/>
          <w:lang w:val="hr-HR"/>
        </w:rPr>
        <w:t xml:space="preserve"> </w:t>
      </w:r>
      <w:r w:rsidR="00D72D26" w:rsidRPr="008F666A">
        <w:rPr>
          <w:rFonts w:asciiTheme="majorHAnsi" w:hAnsiTheme="majorHAnsi" w:cs="Arial"/>
          <w:b/>
          <w:lang w:val="hr-HR"/>
        </w:rPr>
        <w:t>UP Turistička zona Lepetane</w:t>
      </w:r>
    </w:p>
    <w:p w14:paraId="362B513A" w14:textId="01A4C837" w:rsidR="00D72D26" w:rsidRPr="008F666A" w:rsidRDefault="00D72D26" w:rsidP="00D96880">
      <w:pPr>
        <w:pStyle w:val="ListParagraph"/>
        <w:numPr>
          <w:ilvl w:val="0"/>
          <w:numId w:val="21"/>
        </w:numPr>
        <w:spacing w:before="60" w:after="60"/>
        <w:jc w:val="both"/>
        <w:rPr>
          <w:rFonts w:asciiTheme="majorHAnsi" w:hAnsiTheme="majorHAnsi" w:cs="Arial"/>
          <w:lang w:val="hr-HR"/>
        </w:rPr>
      </w:pPr>
      <w:r w:rsidRPr="008F666A">
        <w:rPr>
          <w:rFonts w:asciiTheme="majorHAnsi" w:hAnsiTheme="majorHAnsi" w:cs="Arial"/>
          <w:lang w:val="hr-HR"/>
        </w:rPr>
        <w:t>Odluka o izradi UPa „Turistička zona Lepetane“ (</w:t>
      </w:r>
      <w:r w:rsidR="00274EBA" w:rsidRPr="008F666A">
        <w:rPr>
          <w:rFonts w:asciiTheme="majorHAnsi" w:hAnsiTheme="majorHAnsi" w:cs="Arial"/>
          <w:lang w:val="hr-HR"/>
        </w:rPr>
        <w:t xml:space="preserve">“Sl.list CG” </w:t>
      </w:r>
      <w:r w:rsidR="004A182B" w:rsidRPr="008F666A">
        <w:rPr>
          <w:rFonts w:asciiTheme="majorHAnsi" w:hAnsiTheme="majorHAnsi" w:cs="Arial"/>
          <w:lang w:val="hr-HR"/>
        </w:rPr>
        <w:t>br.</w:t>
      </w:r>
      <w:r w:rsidRPr="008F666A">
        <w:rPr>
          <w:rFonts w:asciiTheme="majorHAnsi" w:hAnsiTheme="majorHAnsi" w:cs="Arial"/>
          <w:lang w:val="hr-HR"/>
        </w:rPr>
        <w:t xml:space="preserve"> 56/19 od 04.10.2019.</w:t>
      </w:r>
      <w:r w:rsidR="00147448" w:rsidRPr="008F666A">
        <w:rPr>
          <w:rFonts w:asciiTheme="majorHAnsi" w:hAnsiTheme="majorHAnsi" w:cs="Arial"/>
          <w:lang w:val="hr-HR"/>
        </w:rPr>
        <w:t>godine</w:t>
      </w:r>
      <w:r w:rsidRPr="008F666A">
        <w:rPr>
          <w:rFonts w:asciiTheme="majorHAnsi" w:hAnsiTheme="majorHAnsi" w:cs="Arial"/>
          <w:lang w:val="hr-HR"/>
        </w:rPr>
        <w:t>)</w:t>
      </w:r>
      <w:r w:rsidR="005057E8" w:rsidRPr="008F666A">
        <w:rPr>
          <w:rFonts w:asciiTheme="majorHAnsi" w:hAnsiTheme="majorHAnsi" w:cs="Arial"/>
          <w:lang w:val="hr-HR"/>
        </w:rPr>
        <w:t>;</w:t>
      </w:r>
    </w:p>
    <w:p w14:paraId="36D7F8F6" w14:textId="63C9ECF3" w:rsidR="009B1340" w:rsidRPr="008F666A" w:rsidRDefault="00D72D26" w:rsidP="00D96880">
      <w:pPr>
        <w:pStyle w:val="ListParagraph"/>
        <w:numPr>
          <w:ilvl w:val="0"/>
          <w:numId w:val="22"/>
        </w:numPr>
        <w:spacing w:before="60" w:after="60"/>
        <w:jc w:val="both"/>
        <w:rPr>
          <w:rFonts w:asciiTheme="majorHAnsi" w:hAnsiTheme="majorHAnsi" w:cs="Arial"/>
          <w:lang w:val="hr-HR"/>
        </w:rPr>
      </w:pPr>
      <w:r w:rsidRPr="008F666A">
        <w:rPr>
          <w:rFonts w:asciiTheme="majorHAnsi" w:hAnsiTheme="majorHAnsi" w:cs="Arial"/>
          <w:lang w:val="hr-HR"/>
        </w:rPr>
        <w:t>površine 4,69 ha</w:t>
      </w:r>
      <w:r w:rsidR="005057E8" w:rsidRPr="008F666A">
        <w:rPr>
          <w:rFonts w:asciiTheme="majorHAnsi" w:hAnsiTheme="majorHAnsi" w:cs="Arial"/>
          <w:lang w:val="hr-HR"/>
        </w:rPr>
        <w:t>;</w:t>
      </w:r>
    </w:p>
    <w:p w14:paraId="1676B582" w14:textId="742665B8" w:rsidR="00571517" w:rsidRPr="008F666A" w:rsidRDefault="00571517" w:rsidP="00D96880">
      <w:pPr>
        <w:pStyle w:val="ListParagraph"/>
        <w:numPr>
          <w:ilvl w:val="0"/>
          <w:numId w:val="22"/>
        </w:numPr>
        <w:spacing w:before="60" w:after="60"/>
        <w:jc w:val="both"/>
        <w:rPr>
          <w:rFonts w:asciiTheme="majorHAnsi" w:hAnsiTheme="majorHAnsi" w:cs="Arial"/>
          <w:lang w:val="hr-HR"/>
        </w:rPr>
      </w:pPr>
      <w:r w:rsidRPr="008F666A">
        <w:rPr>
          <w:rFonts w:asciiTheme="majorHAnsi" w:hAnsiTheme="majorHAnsi" w:cs="Arial"/>
          <w:lang w:val="sr-Latn-ME" w:eastAsia="hr-HR"/>
        </w:rPr>
        <w:t>Odluka o izradi strateške procjene uticaja na životnu sredinu za detaljnog urbanističkog plana "Đuraševići", (</w:t>
      </w:r>
      <w:r w:rsidR="00274EBA" w:rsidRPr="008F666A">
        <w:rPr>
          <w:rFonts w:asciiTheme="majorHAnsi" w:hAnsiTheme="majorHAnsi" w:cs="Arial"/>
          <w:lang w:val="sr-Latn-ME" w:eastAsia="hr-HR"/>
        </w:rPr>
        <w:t>“Sl.list CG</w:t>
      </w:r>
      <w:r w:rsidR="00293FD5" w:rsidRPr="008F666A">
        <w:rPr>
          <w:rFonts w:asciiTheme="majorHAnsi" w:hAnsiTheme="majorHAnsi" w:cs="Arial"/>
          <w:lang w:val="sr-Latn-ME" w:eastAsia="hr-HR"/>
        </w:rPr>
        <w:t>”,</w:t>
      </w:r>
      <w:r w:rsidR="004E5D16" w:rsidRPr="008F666A">
        <w:rPr>
          <w:rFonts w:asciiTheme="majorHAnsi" w:hAnsiTheme="majorHAnsi" w:cs="Arial"/>
          <w:lang w:val="sr-Latn-ME" w:eastAsia="hr-HR"/>
        </w:rPr>
        <w:t xml:space="preserve"> </w:t>
      </w:r>
      <w:r w:rsidRPr="008F666A">
        <w:rPr>
          <w:rFonts w:asciiTheme="majorHAnsi" w:hAnsiTheme="majorHAnsi" w:cs="Arial"/>
          <w:lang w:val="sr-Latn-ME" w:eastAsia="hr-HR"/>
        </w:rPr>
        <w:t>br. 71/19 od</w:t>
      </w:r>
      <w:r w:rsidR="009B1340" w:rsidRPr="008F666A">
        <w:rPr>
          <w:rFonts w:asciiTheme="majorHAnsi" w:hAnsiTheme="majorHAnsi" w:cs="Arial"/>
          <w:lang w:val="hr-HR"/>
        </w:rPr>
        <w:t xml:space="preserve"> </w:t>
      </w:r>
      <w:r w:rsidRPr="008F666A">
        <w:rPr>
          <w:rFonts w:asciiTheme="majorHAnsi" w:hAnsiTheme="majorHAnsi" w:cs="Arial"/>
          <w:lang w:val="sr-Latn-ME" w:eastAsia="hr-HR"/>
        </w:rPr>
        <w:t>25.12.2019)</w:t>
      </w:r>
      <w:r w:rsidR="005057E8" w:rsidRPr="008F666A">
        <w:rPr>
          <w:rFonts w:asciiTheme="majorHAnsi" w:hAnsiTheme="majorHAnsi" w:cs="Arial"/>
          <w:lang w:val="sr-Latn-ME" w:eastAsia="hr-HR"/>
        </w:rPr>
        <w:t>.</w:t>
      </w:r>
    </w:p>
    <w:p w14:paraId="631E0248" w14:textId="77777777" w:rsidR="00D72D26" w:rsidRPr="008F666A" w:rsidRDefault="00D72D26" w:rsidP="00D96880">
      <w:pPr>
        <w:spacing w:before="60" w:after="60"/>
        <w:jc w:val="both"/>
        <w:rPr>
          <w:rFonts w:asciiTheme="majorHAnsi" w:hAnsiTheme="majorHAnsi" w:cs="Arial"/>
          <w:lang w:val="hr-HR"/>
        </w:rPr>
      </w:pPr>
    </w:p>
    <w:p w14:paraId="5C513C67" w14:textId="07B7688F" w:rsidR="005057E8" w:rsidRPr="008F666A" w:rsidRDefault="00571517" w:rsidP="00D96880">
      <w:pPr>
        <w:spacing w:before="60" w:after="60"/>
        <w:jc w:val="both"/>
        <w:rPr>
          <w:rFonts w:asciiTheme="majorHAnsi" w:hAnsiTheme="majorHAnsi" w:cs="Arial"/>
          <w:lang w:val="sr-Latn-RS" w:eastAsia="hr-HR"/>
        </w:rPr>
      </w:pPr>
      <w:r w:rsidRPr="008F666A">
        <w:rPr>
          <w:rFonts w:asciiTheme="majorHAnsi" w:hAnsiTheme="majorHAnsi" w:cs="Arial"/>
          <w:lang w:val="hr-HR"/>
        </w:rPr>
        <w:t>Takođe u toku 2020.godine Ministarstvo je donijelo Odluku o izradi Plana generalne regulacije Crne Gore (</w:t>
      </w:r>
      <w:r w:rsidR="00274EBA" w:rsidRPr="008F666A">
        <w:rPr>
          <w:rFonts w:asciiTheme="majorHAnsi" w:hAnsiTheme="majorHAnsi" w:cs="Arial"/>
          <w:lang w:val="hr-HR"/>
        </w:rPr>
        <w:t>“Sl.list CG</w:t>
      </w:r>
      <w:r w:rsidR="00293FD5" w:rsidRPr="008F666A">
        <w:rPr>
          <w:rFonts w:asciiTheme="majorHAnsi" w:hAnsiTheme="majorHAnsi" w:cs="Arial"/>
          <w:lang w:val="hr-HR"/>
        </w:rPr>
        <w:t>”,</w:t>
      </w:r>
      <w:r w:rsidR="004E5D16" w:rsidRPr="008F666A">
        <w:rPr>
          <w:rFonts w:asciiTheme="majorHAnsi" w:hAnsiTheme="majorHAnsi" w:cs="Arial"/>
          <w:lang w:val="hr-HR"/>
        </w:rPr>
        <w:t xml:space="preserve"> </w:t>
      </w:r>
      <w:r w:rsidRPr="008F666A">
        <w:rPr>
          <w:rFonts w:asciiTheme="majorHAnsi" w:hAnsiTheme="majorHAnsi" w:cs="Arial"/>
          <w:lang w:val="hr-HR"/>
        </w:rPr>
        <w:t>br.</w:t>
      </w:r>
      <w:r w:rsidR="005057E8" w:rsidRPr="008F666A">
        <w:rPr>
          <w:rFonts w:asciiTheme="majorHAnsi" w:hAnsiTheme="majorHAnsi" w:cs="Arial"/>
          <w:lang w:val="hr-HR"/>
        </w:rPr>
        <w:t xml:space="preserve"> </w:t>
      </w:r>
      <w:r w:rsidRPr="008F666A">
        <w:rPr>
          <w:rFonts w:asciiTheme="majorHAnsi" w:hAnsiTheme="majorHAnsi" w:cs="Arial"/>
          <w:lang w:val="hr-HR"/>
        </w:rPr>
        <w:t>052/20 od 03.06.2020, 112/20 od 24.11.2020) koji obuhvata i područje Primorskog regiona koji čine opštine:</w:t>
      </w:r>
      <w:r w:rsidR="007D3F4A" w:rsidRPr="008F666A">
        <w:rPr>
          <w:rFonts w:asciiTheme="majorHAnsi" w:hAnsiTheme="majorHAnsi" w:cs="Arial"/>
          <w:lang w:val="hr-HR"/>
        </w:rPr>
        <w:t xml:space="preserve"> </w:t>
      </w:r>
      <w:r w:rsidRPr="008F666A">
        <w:rPr>
          <w:rFonts w:asciiTheme="majorHAnsi" w:hAnsiTheme="majorHAnsi" w:cs="Arial"/>
          <w:lang w:val="hr-HR"/>
        </w:rPr>
        <w:t>Bar, Budva, Herceg Novi, Kotor, Tivat, Ulcinj, kao i teritorijalno more i isključiva ekonomska zona, u skladu sa Zakonom o moru (</w:t>
      </w:r>
      <w:r w:rsidR="00274EBA" w:rsidRPr="008F666A">
        <w:rPr>
          <w:rFonts w:asciiTheme="majorHAnsi" w:hAnsiTheme="majorHAnsi" w:cs="Arial"/>
          <w:lang w:val="hr-HR"/>
        </w:rPr>
        <w:t>“Sl.list CG”</w:t>
      </w:r>
      <w:r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17/07). </w:t>
      </w:r>
    </w:p>
    <w:p w14:paraId="643BF1A4" w14:textId="77777777" w:rsidR="00C81618" w:rsidRPr="008F666A" w:rsidRDefault="00C81618" w:rsidP="00D96880">
      <w:pPr>
        <w:suppressAutoHyphens w:val="0"/>
        <w:spacing w:before="60" w:after="60"/>
        <w:rPr>
          <w:rFonts w:asciiTheme="majorHAnsi" w:hAnsiTheme="majorHAnsi" w:cs="Arial"/>
          <w:lang w:val="sr-Latn-RS" w:eastAsia="hr-HR"/>
        </w:rPr>
      </w:pPr>
    </w:p>
    <w:p w14:paraId="3387102A" w14:textId="13019373" w:rsidR="001F07F9" w:rsidRPr="008F666A" w:rsidRDefault="00AD3F43" w:rsidP="008F666A">
      <w:pPr>
        <w:pStyle w:val="Heading2"/>
        <w:rPr>
          <w:rFonts w:asciiTheme="majorHAnsi" w:hAnsiTheme="majorHAnsi"/>
        </w:rPr>
      </w:pPr>
      <w:r w:rsidRPr="008F666A">
        <w:rPr>
          <w:rFonts w:asciiTheme="majorHAnsi" w:hAnsiTheme="majorHAnsi"/>
        </w:rPr>
        <w:t xml:space="preserve"> </w:t>
      </w:r>
      <w:bookmarkStart w:id="6" w:name="_Toc61013359"/>
      <w:r w:rsidR="001F07F9" w:rsidRPr="008F666A">
        <w:rPr>
          <w:rFonts w:asciiTheme="majorHAnsi" w:hAnsiTheme="majorHAnsi"/>
        </w:rPr>
        <w:t>2 REALIZACIJA PROGRAMA UREĐENJA PROSTORA</w:t>
      </w:r>
      <w:bookmarkEnd w:id="6"/>
      <w:r w:rsidRPr="008F666A">
        <w:rPr>
          <w:rFonts w:asciiTheme="majorHAnsi" w:hAnsiTheme="majorHAnsi"/>
        </w:rPr>
        <w:t xml:space="preserve"> </w:t>
      </w:r>
    </w:p>
    <w:p w14:paraId="611FD721" w14:textId="560DD4F2" w:rsidR="001F07F9" w:rsidRPr="008F666A" w:rsidRDefault="00891E2A" w:rsidP="00D96880">
      <w:pPr>
        <w:pStyle w:val="Heading3"/>
        <w:spacing w:before="60" w:after="60"/>
        <w:rPr>
          <w:rFonts w:asciiTheme="majorHAnsi" w:hAnsiTheme="majorHAnsi" w:cs="Arial"/>
        </w:rPr>
      </w:pPr>
      <w:bookmarkStart w:id="7" w:name="_Toc61013360"/>
      <w:r w:rsidRPr="008F666A">
        <w:rPr>
          <w:rFonts w:asciiTheme="majorHAnsi" w:hAnsiTheme="majorHAnsi" w:cs="Arial"/>
        </w:rPr>
        <w:t>2.1 Važeća</w:t>
      </w:r>
      <w:r w:rsidR="00AD3F43" w:rsidRPr="008F666A">
        <w:rPr>
          <w:rFonts w:asciiTheme="majorHAnsi" w:hAnsiTheme="majorHAnsi" w:cs="Arial"/>
        </w:rPr>
        <w:t xml:space="preserve"> </w:t>
      </w:r>
      <w:r w:rsidRPr="008F666A">
        <w:rPr>
          <w:rFonts w:asciiTheme="majorHAnsi" w:hAnsiTheme="majorHAnsi" w:cs="Arial"/>
        </w:rPr>
        <w:t>planska</w:t>
      </w:r>
      <w:r w:rsidR="00AD3F43" w:rsidRPr="008F666A">
        <w:rPr>
          <w:rFonts w:asciiTheme="majorHAnsi" w:hAnsiTheme="majorHAnsi" w:cs="Arial"/>
        </w:rPr>
        <w:t xml:space="preserve"> </w:t>
      </w:r>
      <w:r w:rsidRPr="008F666A">
        <w:rPr>
          <w:rFonts w:asciiTheme="majorHAnsi" w:hAnsiTheme="majorHAnsi" w:cs="Arial"/>
        </w:rPr>
        <w:t>dokumentacija</w:t>
      </w:r>
      <w:bookmarkEnd w:id="7"/>
    </w:p>
    <w:p w14:paraId="41B1027D" w14:textId="3C99EDA7" w:rsidR="0054143F" w:rsidRPr="008F666A" w:rsidRDefault="00E91627" w:rsidP="00D96880">
      <w:pPr>
        <w:suppressAutoHyphens w:val="0"/>
        <w:autoSpaceDE w:val="0"/>
        <w:autoSpaceDN w:val="0"/>
        <w:adjustRightInd w:val="0"/>
        <w:spacing w:before="60" w:after="60"/>
        <w:ind w:firstLine="708"/>
        <w:jc w:val="both"/>
        <w:rPr>
          <w:rFonts w:asciiTheme="majorHAnsi" w:hAnsiTheme="majorHAnsi" w:cs="Arial"/>
          <w:lang w:val="sr-Latn-ME" w:eastAsia="hr-HR"/>
        </w:rPr>
      </w:pPr>
      <w:r w:rsidRPr="008F666A">
        <w:rPr>
          <w:rFonts w:asciiTheme="majorHAnsi" w:hAnsiTheme="majorHAnsi" w:cs="Arial"/>
          <w:lang w:val="hr-HR" w:eastAsia="hr-HR"/>
        </w:rPr>
        <w:t>Shodno Zakonu o planiranju prostora i i</w:t>
      </w:r>
      <w:r w:rsidR="0054143F" w:rsidRPr="008F666A">
        <w:rPr>
          <w:rFonts w:asciiTheme="majorHAnsi" w:hAnsiTheme="majorHAnsi" w:cs="Arial"/>
          <w:lang w:val="hr-HR" w:eastAsia="hr-HR"/>
        </w:rPr>
        <w:t>zgradnji objekata</w:t>
      </w:r>
      <w:r w:rsidR="00AD3F43" w:rsidRPr="008F666A">
        <w:rPr>
          <w:rFonts w:asciiTheme="majorHAnsi" w:hAnsiTheme="majorHAnsi" w:cs="Arial"/>
          <w:lang w:val="hr-HR" w:eastAsia="hr-HR"/>
        </w:rPr>
        <w:t xml:space="preserve"> </w:t>
      </w:r>
      <w:r w:rsidRPr="008F666A">
        <w:rPr>
          <w:rFonts w:asciiTheme="majorHAnsi" w:hAnsiTheme="majorHAnsi" w:cs="Arial"/>
          <w:lang w:val="hr-HR" w:eastAsia="hr-HR"/>
        </w:rPr>
        <w:t>po čl.</w:t>
      </w:r>
      <w:r w:rsidR="0054143F" w:rsidRPr="008F666A">
        <w:rPr>
          <w:rFonts w:asciiTheme="majorHAnsi" w:hAnsiTheme="majorHAnsi" w:cs="Arial"/>
          <w:lang w:val="hr-HR" w:eastAsia="hr-HR"/>
        </w:rPr>
        <w:t>218</w:t>
      </w:r>
      <w:r w:rsidR="0054143F" w:rsidRPr="008F666A">
        <w:rPr>
          <w:rFonts w:asciiTheme="majorHAnsi" w:hAnsiTheme="majorHAnsi" w:cs="Arial"/>
          <w:lang w:val="sr-Latn-ME" w:eastAsia="hr-HR"/>
        </w:rPr>
        <w:t xml:space="preserve"> </w:t>
      </w:r>
      <w:r w:rsidR="0054143F" w:rsidRPr="008F666A">
        <w:rPr>
          <w:rFonts w:asciiTheme="majorHAnsi" w:hAnsiTheme="majorHAnsi" w:cs="Arial"/>
          <w:b/>
          <w:lang w:val="sr-Latn-ME" w:eastAsia="hr-HR"/>
        </w:rPr>
        <w:t>do donošenja Plana generalne regulacije Crne Gore primjenjuju se važeći planski dokumenti donijeti do stupanja na snagu ovog Zakona</w:t>
      </w:r>
      <w:r w:rsidR="0054143F" w:rsidRPr="008F666A">
        <w:rPr>
          <w:rFonts w:asciiTheme="majorHAnsi" w:hAnsiTheme="majorHAnsi" w:cs="Arial"/>
          <w:lang w:val="sr-Latn-ME" w:eastAsia="hr-HR"/>
        </w:rPr>
        <w:t>, pa stoga važe i svi planski dokumenti donijeti za područje opštine Tivat.</w:t>
      </w:r>
    </w:p>
    <w:p w14:paraId="3EB95578" w14:textId="77777777" w:rsidR="0054143F" w:rsidRPr="008F666A" w:rsidRDefault="0054143F" w:rsidP="00D96880">
      <w:pPr>
        <w:suppressAutoHyphens w:val="0"/>
        <w:spacing w:before="60" w:after="60"/>
        <w:jc w:val="both"/>
        <w:rPr>
          <w:rFonts w:asciiTheme="majorHAnsi" w:hAnsiTheme="majorHAnsi" w:cs="Arial"/>
          <w:b/>
          <w:lang w:val="hr-HR" w:eastAsia="hr-HR"/>
        </w:rPr>
      </w:pPr>
    </w:p>
    <w:p w14:paraId="066A5B0D" w14:textId="37EB0879" w:rsidR="001F07F9" w:rsidRPr="008F666A" w:rsidRDefault="001F07F9" w:rsidP="00D96880">
      <w:pPr>
        <w:spacing w:before="60" w:after="60"/>
        <w:ind w:firstLine="709"/>
        <w:jc w:val="both"/>
        <w:rPr>
          <w:rFonts w:asciiTheme="majorHAnsi" w:hAnsiTheme="majorHAnsi" w:cs="Arial"/>
          <w:b/>
          <w:bCs/>
          <w:lang w:val="it-IT"/>
        </w:rPr>
      </w:pPr>
      <w:r w:rsidRPr="008F666A">
        <w:rPr>
          <w:rFonts w:asciiTheme="majorHAnsi" w:hAnsiTheme="majorHAnsi" w:cs="Arial"/>
          <w:b/>
          <w:bCs/>
          <w:lang w:val="it-IT"/>
        </w:rPr>
        <w:t>1.</w:t>
      </w:r>
      <w:r w:rsidR="00E354A8" w:rsidRPr="008F666A">
        <w:rPr>
          <w:rFonts w:asciiTheme="majorHAnsi" w:hAnsiTheme="majorHAnsi" w:cs="Arial"/>
          <w:b/>
          <w:bCs/>
          <w:lang w:val="it-IT"/>
        </w:rPr>
        <w:t xml:space="preserve"> </w:t>
      </w:r>
      <w:r w:rsidRPr="008F666A">
        <w:rPr>
          <w:rFonts w:asciiTheme="majorHAnsi" w:hAnsiTheme="majorHAnsi" w:cs="Arial"/>
          <w:b/>
          <w:bCs/>
          <w:lang w:val="it-IT"/>
        </w:rPr>
        <w:t>PROSTORNI URBANISTIČKI PLAN TIVTA DO 2020.godine</w:t>
      </w:r>
    </w:p>
    <w:p w14:paraId="4A0A04BA" w14:textId="12453A85" w:rsidR="00A42D27" w:rsidRPr="008F666A" w:rsidRDefault="00A42D27" w:rsidP="00D96880">
      <w:pPr>
        <w:pStyle w:val="ListParagraph"/>
        <w:numPr>
          <w:ilvl w:val="0"/>
          <w:numId w:val="45"/>
        </w:numPr>
        <w:spacing w:before="60" w:after="60"/>
        <w:ind w:left="993" w:hanging="284"/>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01.07.2010.godine</w:t>
      </w:r>
      <w:r w:rsidRPr="008F666A">
        <w:rPr>
          <w:rFonts w:asciiTheme="majorHAnsi" w:hAnsiTheme="majorHAnsi" w:cs="Arial"/>
        </w:rPr>
        <w:t xml:space="preserve"> (</w:t>
      </w:r>
      <w:r w:rsidR="004A182B" w:rsidRPr="008F666A">
        <w:rPr>
          <w:rFonts w:asciiTheme="majorHAnsi" w:hAnsiTheme="majorHAnsi" w:cs="Arial"/>
        </w:rPr>
        <w:t>br.</w:t>
      </w:r>
      <w:r w:rsidRPr="008F666A">
        <w:rPr>
          <w:rFonts w:asciiTheme="majorHAnsi" w:hAnsiTheme="majorHAnsi" w:cs="Arial"/>
        </w:rPr>
        <w:t>: 0304-94)</w:t>
      </w:r>
    </w:p>
    <w:p w14:paraId="7D6436FF" w14:textId="42333291" w:rsidR="00A42D27" w:rsidRPr="008F666A" w:rsidRDefault="00A42D27" w:rsidP="00D96880">
      <w:pPr>
        <w:pStyle w:val="ListParagraph"/>
        <w:numPr>
          <w:ilvl w:val="0"/>
          <w:numId w:val="45"/>
        </w:numPr>
        <w:spacing w:before="60" w:after="60"/>
        <w:ind w:left="993" w:hanging="284"/>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24/2010</w:t>
      </w:r>
      <w:r w:rsidRPr="008F666A">
        <w:rPr>
          <w:rFonts w:asciiTheme="majorHAnsi" w:hAnsiTheme="majorHAnsi" w:cs="Arial"/>
        </w:rPr>
        <w:t>, 09.07.2010.godine</w:t>
      </w:r>
    </w:p>
    <w:p w14:paraId="089ED644" w14:textId="77777777" w:rsidR="00A42D27" w:rsidRPr="008F666A" w:rsidRDefault="00A42D27" w:rsidP="00D96880">
      <w:pPr>
        <w:pStyle w:val="ListParagraph"/>
        <w:numPr>
          <w:ilvl w:val="0"/>
          <w:numId w:val="45"/>
        </w:numPr>
        <w:spacing w:before="60" w:after="60"/>
        <w:ind w:left="993" w:hanging="284"/>
        <w:jc w:val="both"/>
        <w:rPr>
          <w:rFonts w:asciiTheme="majorHAnsi" w:hAnsiTheme="majorHAnsi" w:cs="Arial"/>
          <w:b/>
          <w:bCs/>
        </w:rPr>
      </w:pPr>
      <w:r w:rsidRPr="008F666A">
        <w:rPr>
          <w:rFonts w:asciiTheme="majorHAnsi" w:hAnsiTheme="majorHAnsi" w:cs="Arial"/>
        </w:rPr>
        <w:t xml:space="preserve">obrađivač plana: </w:t>
      </w:r>
      <w:r w:rsidRPr="008F666A">
        <w:rPr>
          <w:rFonts w:asciiTheme="majorHAnsi" w:hAnsiTheme="majorHAnsi" w:cs="Arial"/>
          <w:b/>
          <w:bCs/>
        </w:rPr>
        <w:t>Urbanistični Inštitut Republike Slovenije iz Ljubljane</w:t>
      </w:r>
    </w:p>
    <w:p w14:paraId="508EAB78" w14:textId="77777777" w:rsidR="00A42D27" w:rsidRPr="008F666A" w:rsidRDefault="00A42D27" w:rsidP="00D96880">
      <w:pPr>
        <w:pStyle w:val="ListParagraph"/>
        <w:numPr>
          <w:ilvl w:val="0"/>
          <w:numId w:val="45"/>
        </w:numPr>
        <w:spacing w:before="60" w:after="60"/>
        <w:ind w:left="993" w:hanging="284"/>
        <w:jc w:val="both"/>
        <w:rPr>
          <w:rFonts w:asciiTheme="majorHAnsi" w:hAnsiTheme="majorHAnsi" w:cs="Arial"/>
        </w:rPr>
      </w:pPr>
      <w:r w:rsidRPr="008F666A">
        <w:rPr>
          <w:rFonts w:asciiTheme="majorHAnsi" w:hAnsiTheme="majorHAnsi" w:cs="Arial"/>
        </w:rPr>
        <w:t xml:space="preserve">plan važi </w:t>
      </w:r>
      <w:r w:rsidRPr="008F666A">
        <w:rPr>
          <w:rFonts w:asciiTheme="majorHAnsi" w:hAnsiTheme="majorHAnsi" w:cs="Arial"/>
          <w:b/>
          <w:bCs/>
        </w:rPr>
        <w:t>do donošenja Plana generalne regulacije</w:t>
      </w:r>
    </w:p>
    <w:p w14:paraId="0C55005A" w14:textId="77777777" w:rsidR="00A42D27" w:rsidRPr="008F666A" w:rsidRDefault="00A42D27" w:rsidP="00D96880">
      <w:pPr>
        <w:pStyle w:val="ListParagraph"/>
        <w:numPr>
          <w:ilvl w:val="0"/>
          <w:numId w:val="45"/>
        </w:numPr>
        <w:spacing w:before="60" w:after="60"/>
        <w:ind w:left="993" w:hanging="284"/>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4.631,60 ha</w:t>
      </w:r>
    </w:p>
    <w:p w14:paraId="5EA70F7D" w14:textId="77777777" w:rsidR="00A42D27" w:rsidRPr="008F666A" w:rsidRDefault="00A42D27" w:rsidP="00D96880">
      <w:pPr>
        <w:spacing w:before="60" w:after="60"/>
        <w:ind w:firstLine="709"/>
        <w:jc w:val="both"/>
        <w:rPr>
          <w:rFonts w:asciiTheme="majorHAnsi" w:hAnsiTheme="majorHAnsi" w:cs="Arial"/>
          <w:u w:val="single"/>
          <w:lang w:val="hr-HR"/>
        </w:rPr>
      </w:pPr>
    </w:p>
    <w:p w14:paraId="6ECAD1A2" w14:textId="633602BC" w:rsidR="001F07F9" w:rsidRPr="008F666A" w:rsidRDefault="001F07F9" w:rsidP="00D96880">
      <w:pPr>
        <w:spacing w:before="60" w:after="60"/>
        <w:ind w:firstLine="709"/>
        <w:jc w:val="both"/>
        <w:rPr>
          <w:rFonts w:asciiTheme="majorHAnsi" w:hAnsiTheme="majorHAnsi" w:cs="Arial"/>
          <w:b/>
          <w:bCs/>
          <w:lang w:val="it-IT"/>
        </w:rPr>
      </w:pPr>
      <w:r w:rsidRPr="008F666A">
        <w:rPr>
          <w:rFonts w:asciiTheme="majorHAnsi" w:hAnsiTheme="majorHAnsi" w:cs="Arial"/>
          <w:b/>
          <w:bCs/>
          <w:lang w:val="it-IT"/>
        </w:rPr>
        <w:t>2</w:t>
      </w:r>
      <w:r w:rsidR="00A840BA" w:rsidRPr="008F666A">
        <w:rPr>
          <w:rFonts w:asciiTheme="majorHAnsi" w:hAnsiTheme="majorHAnsi" w:cs="Arial"/>
          <w:b/>
          <w:bCs/>
          <w:lang w:val="it-IT"/>
        </w:rPr>
        <w:t>.</w:t>
      </w:r>
      <w:r w:rsidRPr="008F666A">
        <w:rPr>
          <w:rFonts w:asciiTheme="majorHAnsi" w:hAnsiTheme="majorHAnsi" w:cs="Arial"/>
          <w:b/>
          <w:bCs/>
          <w:lang w:val="it-IT"/>
        </w:rPr>
        <w:t xml:space="preserve"> IZMJENE I DOPUNE DUP</w:t>
      </w:r>
      <w:r w:rsidR="00147448" w:rsidRPr="008F666A">
        <w:rPr>
          <w:rFonts w:asciiTheme="majorHAnsi" w:hAnsiTheme="majorHAnsi" w:cs="Arial"/>
          <w:b/>
          <w:bCs/>
          <w:lang w:val="it-IT"/>
        </w:rPr>
        <w:t>-</w:t>
      </w:r>
      <w:r w:rsidRPr="008F666A">
        <w:rPr>
          <w:rFonts w:asciiTheme="majorHAnsi" w:hAnsiTheme="majorHAnsi" w:cs="Arial"/>
          <w:b/>
          <w:bCs/>
          <w:lang w:val="it-IT"/>
        </w:rPr>
        <w:t>a KRAŠIĆI</w:t>
      </w:r>
      <w:r w:rsidR="00F84855" w:rsidRPr="008F666A">
        <w:rPr>
          <w:rFonts w:asciiTheme="majorHAnsi" w:hAnsiTheme="majorHAnsi" w:cs="Arial"/>
          <w:b/>
          <w:bCs/>
          <w:lang w:val="it-IT"/>
        </w:rPr>
        <w:t xml:space="preserve"> </w:t>
      </w:r>
      <w:r w:rsidR="00147448" w:rsidRPr="008F666A">
        <w:rPr>
          <w:rFonts w:asciiTheme="majorHAnsi" w:hAnsiTheme="majorHAnsi" w:cs="Arial"/>
          <w:b/>
          <w:bCs/>
          <w:lang w:val="it-IT"/>
        </w:rPr>
        <w:t>-</w:t>
      </w:r>
      <w:r w:rsidR="00F84855" w:rsidRPr="008F666A">
        <w:rPr>
          <w:rFonts w:asciiTheme="majorHAnsi" w:hAnsiTheme="majorHAnsi" w:cs="Arial"/>
          <w:b/>
          <w:bCs/>
          <w:lang w:val="it-IT"/>
        </w:rPr>
        <w:t xml:space="preserve"> </w:t>
      </w:r>
      <w:r w:rsidRPr="008F666A">
        <w:rPr>
          <w:rFonts w:asciiTheme="majorHAnsi" w:hAnsiTheme="majorHAnsi" w:cs="Arial"/>
          <w:b/>
          <w:bCs/>
          <w:lang w:val="it-IT"/>
        </w:rPr>
        <w:t>za područje naselja „Maslinjak“</w:t>
      </w:r>
    </w:p>
    <w:p w14:paraId="7A9627D1" w14:textId="09F56EF4" w:rsidR="00A42D27" w:rsidRPr="008F666A" w:rsidRDefault="00A42D27" w:rsidP="00D96880">
      <w:pPr>
        <w:pStyle w:val="ListParagraph"/>
        <w:numPr>
          <w:ilvl w:val="0"/>
          <w:numId w:val="46"/>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11.11.2008.godine</w:t>
      </w:r>
      <w:r w:rsidRPr="008F666A">
        <w:rPr>
          <w:rFonts w:asciiTheme="majorHAnsi" w:hAnsiTheme="majorHAnsi" w:cs="Arial"/>
        </w:rPr>
        <w:t xml:space="preserve"> (</w:t>
      </w:r>
      <w:r w:rsidR="004A182B" w:rsidRPr="008F666A">
        <w:rPr>
          <w:rFonts w:asciiTheme="majorHAnsi" w:hAnsiTheme="majorHAnsi" w:cs="Arial"/>
        </w:rPr>
        <w:t>br.</w:t>
      </w:r>
      <w:r w:rsidRPr="008F666A">
        <w:rPr>
          <w:rFonts w:asciiTheme="majorHAnsi" w:hAnsiTheme="majorHAnsi" w:cs="Arial"/>
        </w:rPr>
        <w:t>: 0304-168)</w:t>
      </w:r>
    </w:p>
    <w:p w14:paraId="6D8271A9" w14:textId="2CE15E55" w:rsidR="00A42D27" w:rsidRPr="008F666A" w:rsidRDefault="00A42D27" w:rsidP="00D96880">
      <w:pPr>
        <w:pStyle w:val="ListParagraph"/>
        <w:numPr>
          <w:ilvl w:val="0"/>
          <w:numId w:val="46"/>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34/08</w:t>
      </w:r>
      <w:r w:rsidRPr="008F666A">
        <w:rPr>
          <w:rFonts w:asciiTheme="majorHAnsi" w:hAnsiTheme="majorHAnsi" w:cs="Arial"/>
        </w:rPr>
        <w:t>, 20.11.2008.godine</w:t>
      </w:r>
    </w:p>
    <w:p w14:paraId="404F6099" w14:textId="00923636" w:rsidR="00A42D27" w:rsidRPr="008F666A" w:rsidRDefault="00A42D27" w:rsidP="00D96880">
      <w:pPr>
        <w:pStyle w:val="ListParagraph"/>
        <w:numPr>
          <w:ilvl w:val="0"/>
          <w:numId w:val="46"/>
        </w:numPr>
        <w:spacing w:before="60" w:after="60"/>
        <w:jc w:val="both"/>
        <w:rPr>
          <w:rFonts w:asciiTheme="majorHAnsi" w:hAnsiTheme="majorHAnsi" w:cs="Arial"/>
        </w:rPr>
      </w:pPr>
      <w:r w:rsidRPr="008F666A">
        <w:rPr>
          <w:rFonts w:asciiTheme="majorHAnsi" w:hAnsiTheme="majorHAnsi" w:cs="Arial"/>
        </w:rPr>
        <w:t xml:space="preserve">Odluka o izmjeni Odluke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20/13</w:t>
      </w:r>
      <w:r w:rsidRPr="008F666A">
        <w:rPr>
          <w:rFonts w:asciiTheme="majorHAnsi" w:hAnsiTheme="majorHAnsi" w:cs="Arial"/>
        </w:rPr>
        <w:t xml:space="preserve">, </w:t>
      </w:r>
    </w:p>
    <w:p w14:paraId="40399F54" w14:textId="538DC713" w:rsidR="00A42D27" w:rsidRPr="008F666A" w:rsidRDefault="00A42D27" w:rsidP="00D96880">
      <w:pPr>
        <w:pStyle w:val="ListParagraph"/>
        <w:numPr>
          <w:ilvl w:val="0"/>
          <w:numId w:val="46"/>
        </w:numPr>
        <w:spacing w:before="60" w:after="60"/>
        <w:jc w:val="both"/>
        <w:rPr>
          <w:rFonts w:asciiTheme="majorHAnsi" w:hAnsiTheme="majorHAnsi" w:cs="Arial"/>
        </w:rPr>
      </w:pPr>
      <w:r w:rsidRPr="008F666A">
        <w:rPr>
          <w:rFonts w:asciiTheme="majorHAnsi" w:hAnsiTheme="majorHAnsi" w:cs="Arial"/>
        </w:rPr>
        <w:t>05.07.2013</w:t>
      </w:r>
      <w:r w:rsidR="004B52B4" w:rsidRPr="008F666A">
        <w:rPr>
          <w:rFonts w:asciiTheme="majorHAnsi" w:hAnsiTheme="majorHAnsi" w:cs="Arial"/>
        </w:rPr>
        <w:t xml:space="preserve">.godine </w:t>
      </w:r>
      <w:r w:rsidRPr="008F666A">
        <w:rPr>
          <w:rFonts w:asciiTheme="majorHAnsi" w:hAnsiTheme="majorHAnsi" w:cs="Arial"/>
        </w:rPr>
        <w:t>kojom je produženo važenje plana</w:t>
      </w:r>
      <w:r w:rsidR="00F84855" w:rsidRPr="008F666A">
        <w:rPr>
          <w:rFonts w:asciiTheme="majorHAnsi" w:hAnsiTheme="majorHAnsi" w:cs="Arial"/>
        </w:rPr>
        <w:t xml:space="preserve"> </w:t>
      </w:r>
      <w:r w:rsidRPr="008F666A">
        <w:rPr>
          <w:rFonts w:asciiTheme="majorHAnsi" w:hAnsiTheme="majorHAnsi" w:cs="Arial"/>
        </w:rPr>
        <w:t>-</w:t>
      </w:r>
      <w:r w:rsidR="00F84855" w:rsidRPr="008F666A">
        <w:rPr>
          <w:rFonts w:asciiTheme="majorHAnsi" w:hAnsiTheme="majorHAnsi" w:cs="Arial"/>
        </w:rPr>
        <w:t xml:space="preserve"> </w:t>
      </w:r>
      <w:r w:rsidRPr="008F666A">
        <w:rPr>
          <w:rFonts w:asciiTheme="majorHAnsi" w:hAnsiTheme="majorHAnsi" w:cs="Arial"/>
        </w:rPr>
        <w:t>važi dok ga Skupština ne stavi van snage</w:t>
      </w:r>
    </w:p>
    <w:p w14:paraId="7DA239DF" w14:textId="77777777" w:rsidR="00A42D27" w:rsidRPr="008F666A" w:rsidRDefault="00A42D27" w:rsidP="00D96880">
      <w:pPr>
        <w:pStyle w:val="ListParagraph"/>
        <w:numPr>
          <w:ilvl w:val="0"/>
          <w:numId w:val="46"/>
        </w:numPr>
        <w:spacing w:before="60" w:after="60"/>
        <w:jc w:val="both"/>
        <w:rPr>
          <w:rFonts w:asciiTheme="majorHAnsi" w:hAnsiTheme="majorHAnsi" w:cs="Arial"/>
          <w:b/>
          <w:bCs/>
        </w:rPr>
      </w:pPr>
      <w:r w:rsidRPr="008F666A">
        <w:rPr>
          <w:rFonts w:asciiTheme="majorHAnsi" w:hAnsiTheme="majorHAnsi" w:cs="Arial"/>
        </w:rPr>
        <w:t xml:space="preserve">obrađivač plana: </w:t>
      </w:r>
      <w:r w:rsidRPr="008F666A">
        <w:rPr>
          <w:rFonts w:asciiTheme="majorHAnsi" w:hAnsiTheme="majorHAnsi" w:cs="Arial"/>
          <w:b/>
          <w:bCs/>
        </w:rPr>
        <w:t>„MonteCEP“ d.s.d. Kotor</w:t>
      </w:r>
    </w:p>
    <w:p w14:paraId="5393107A" w14:textId="77777777" w:rsidR="00A42D27" w:rsidRPr="008F666A" w:rsidRDefault="00A42D27" w:rsidP="00D96880">
      <w:pPr>
        <w:pStyle w:val="ListParagraph"/>
        <w:numPr>
          <w:ilvl w:val="0"/>
          <w:numId w:val="46"/>
        </w:numPr>
        <w:spacing w:before="60" w:after="60"/>
        <w:jc w:val="both"/>
        <w:rPr>
          <w:rFonts w:asciiTheme="majorHAnsi" w:hAnsiTheme="majorHAnsi" w:cs="Arial"/>
        </w:rPr>
      </w:pPr>
      <w:r w:rsidRPr="008F666A">
        <w:rPr>
          <w:rFonts w:asciiTheme="majorHAnsi" w:hAnsiTheme="majorHAnsi" w:cs="Arial"/>
        </w:rPr>
        <w:t xml:space="preserve">plan važi </w:t>
      </w:r>
      <w:r w:rsidRPr="008F666A">
        <w:rPr>
          <w:rFonts w:asciiTheme="majorHAnsi" w:hAnsiTheme="majorHAnsi" w:cs="Arial"/>
          <w:b/>
          <w:bCs/>
        </w:rPr>
        <w:t>do donošenja Plana generalne regulacije</w:t>
      </w:r>
    </w:p>
    <w:p w14:paraId="4BEC0AE3" w14:textId="77777777" w:rsidR="00A42D27" w:rsidRPr="008F666A" w:rsidRDefault="00A42D27" w:rsidP="00D96880">
      <w:pPr>
        <w:pStyle w:val="ListParagraph"/>
        <w:numPr>
          <w:ilvl w:val="0"/>
          <w:numId w:val="46"/>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6,24 ha</w:t>
      </w:r>
    </w:p>
    <w:p w14:paraId="490DF5EC" w14:textId="5711C8E0" w:rsidR="00602D88" w:rsidRPr="008F666A" w:rsidRDefault="00E354A8" w:rsidP="00D96880">
      <w:pPr>
        <w:keepNext/>
        <w:suppressAutoHyphens w:val="0"/>
        <w:spacing w:before="60" w:after="60"/>
        <w:ind w:firstLine="709"/>
        <w:jc w:val="both"/>
        <w:outlineLvl w:val="1"/>
        <w:rPr>
          <w:rFonts w:asciiTheme="majorHAnsi" w:hAnsiTheme="majorHAnsi" w:cs="Arial"/>
          <w:bCs/>
          <w:color w:val="FF0000"/>
          <w:lang w:val="hr-HR" w:eastAsia="en-US"/>
        </w:rPr>
      </w:pPr>
      <w:r w:rsidRPr="008F666A">
        <w:rPr>
          <w:rFonts w:asciiTheme="majorHAnsi" w:hAnsiTheme="majorHAnsi" w:cs="Arial"/>
          <w:bCs/>
          <w:lang w:val="da-DK" w:eastAsia="en-US"/>
        </w:rPr>
        <w:t xml:space="preserve"> </w:t>
      </w:r>
    </w:p>
    <w:p w14:paraId="37A04B02" w14:textId="56F0904F" w:rsidR="00602D88" w:rsidRPr="008F666A" w:rsidRDefault="00602D88" w:rsidP="00D96880">
      <w:pPr>
        <w:spacing w:before="60" w:after="60"/>
        <w:ind w:firstLine="709"/>
        <w:jc w:val="both"/>
        <w:rPr>
          <w:rFonts w:asciiTheme="majorHAnsi" w:hAnsiTheme="majorHAnsi" w:cs="Arial"/>
          <w:b/>
          <w:bCs/>
          <w:lang w:val="it-IT"/>
        </w:rPr>
      </w:pPr>
      <w:r w:rsidRPr="008F666A">
        <w:rPr>
          <w:rFonts w:asciiTheme="majorHAnsi" w:hAnsiTheme="majorHAnsi" w:cs="Arial"/>
          <w:b/>
          <w:bCs/>
          <w:lang w:val="it-IT"/>
        </w:rPr>
        <w:t>3.</w:t>
      </w:r>
      <w:r w:rsidR="00E354A8" w:rsidRPr="008F666A">
        <w:rPr>
          <w:rFonts w:asciiTheme="majorHAnsi" w:hAnsiTheme="majorHAnsi" w:cs="Arial"/>
          <w:b/>
          <w:bCs/>
          <w:lang w:val="it-IT"/>
        </w:rPr>
        <w:t xml:space="preserve"> </w:t>
      </w:r>
      <w:r w:rsidRPr="008F666A">
        <w:rPr>
          <w:rFonts w:asciiTheme="majorHAnsi" w:hAnsiTheme="majorHAnsi" w:cs="Arial"/>
          <w:b/>
          <w:bCs/>
          <w:lang w:val="it-IT"/>
        </w:rPr>
        <w:t>DUP TIVAT CENTAR</w:t>
      </w:r>
    </w:p>
    <w:p w14:paraId="5474F4ED" w14:textId="62DE5839" w:rsidR="00A42D27" w:rsidRPr="008F666A" w:rsidRDefault="00A42D27" w:rsidP="00D96880">
      <w:pPr>
        <w:pStyle w:val="ListParagraph"/>
        <w:numPr>
          <w:ilvl w:val="0"/>
          <w:numId w:val="47"/>
        </w:numPr>
        <w:spacing w:before="60" w:after="60"/>
        <w:ind w:left="1069"/>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12.06.2018.godine</w:t>
      </w:r>
      <w:r w:rsidRPr="008F666A">
        <w:rPr>
          <w:rFonts w:asciiTheme="majorHAnsi" w:hAnsiTheme="majorHAnsi" w:cs="Arial"/>
        </w:rPr>
        <w:t xml:space="preserve"> (</w:t>
      </w:r>
      <w:r w:rsidR="004A182B" w:rsidRPr="008F666A">
        <w:rPr>
          <w:rFonts w:asciiTheme="majorHAnsi" w:hAnsiTheme="majorHAnsi" w:cs="Arial"/>
        </w:rPr>
        <w:t>br.</w:t>
      </w:r>
      <w:r w:rsidRPr="008F666A">
        <w:rPr>
          <w:rFonts w:asciiTheme="majorHAnsi" w:hAnsiTheme="majorHAnsi" w:cs="Arial"/>
        </w:rPr>
        <w:t>: 0304-350-160)</w:t>
      </w:r>
    </w:p>
    <w:p w14:paraId="25E4FD38" w14:textId="34C6E246" w:rsidR="00A42D27" w:rsidRPr="008F666A" w:rsidRDefault="00A42D27" w:rsidP="00D96880">
      <w:pPr>
        <w:pStyle w:val="ListParagraph"/>
        <w:numPr>
          <w:ilvl w:val="0"/>
          <w:numId w:val="47"/>
        </w:numPr>
        <w:spacing w:before="60" w:after="60"/>
        <w:ind w:left="1069"/>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21/18</w:t>
      </w:r>
      <w:r w:rsidRPr="008F666A">
        <w:rPr>
          <w:rFonts w:asciiTheme="majorHAnsi" w:hAnsiTheme="majorHAnsi" w:cs="Arial"/>
        </w:rPr>
        <w:t xml:space="preserve"> od 15.06.2018.godine</w:t>
      </w:r>
    </w:p>
    <w:p w14:paraId="5CD30E01" w14:textId="16430F5C" w:rsidR="00A42D27" w:rsidRPr="008F666A" w:rsidRDefault="00A42D27" w:rsidP="00D96880">
      <w:pPr>
        <w:pStyle w:val="ListParagraph"/>
        <w:numPr>
          <w:ilvl w:val="0"/>
          <w:numId w:val="47"/>
        </w:numPr>
        <w:spacing w:before="60" w:after="60"/>
        <w:ind w:left="1069"/>
        <w:jc w:val="both"/>
        <w:rPr>
          <w:rFonts w:asciiTheme="majorHAnsi" w:hAnsiTheme="majorHAnsi" w:cs="Arial"/>
        </w:rPr>
      </w:pPr>
      <w:r w:rsidRPr="008F666A">
        <w:rPr>
          <w:rFonts w:asciiTheme="majorHAnsi" w:hAnsiTheme="majorHAnsi" w:cs="Arial"/>
        </w:rPr>
        <w:t xml:space="preserve">obrađivač plana: </w:t>
      </w:r>
      <w:r w:rsidRPr="008F666A">
        <w:rPr>
          <w:rFonts w:asciiTheme="majorHAnsi" w:hAnsiTheme="majorHAnsi" w:cs="Arial"/>
          <w:b/>
          <w:bCs/>
        </w:rPr>
        <w:t>“RZUP“-</w:t>
      </w:r>
      <w:r w:rsidR="00637BEF" w:rsidRPr="008F666A">
        <w:rPr>
          <w:rFonts w:asciiTheme="majorHAnsi" w:hAnsiTheme="majorHAnsi" w:cs="Arial"/>
          <w:b/>
          <w:bCs/>
        </w:rPr>
        <w:t xml:space="preserve"> </w:t>
      </w:r>
      <w:r w:rsidRPr="008F666A">
        <w:rPr>
          <w:rFonts w:asciiTheme="majorHAnsi" w:hAnsiTheme="majorHAnsi" w:cs="Arial"/>
          <w:b/>
          <w:bCs/>
        </w:rPr>
        <w:t>Republički zavod za urbanizam i projektovanje-Podgorica</w:t>
      </w:r>
    </w:p>
    <w:p w14:paraId="27CD3334" w14:textId="77777777" w:rsidR="00A42D27" w:rsidRPr="008F666A" w:rsidRDefault="00A42D27" w:rsidP="00D96880">
      <w:pPr>
        <w:pStyle w:val="ListParagraph"/>
        <w:numPr>
          <w:ilvl w:val="0"/>
          <w:numId w:val="47"/>
        </w:numPr>
        <w:spacing w:before="60" w:after="60"/>
        <w:ind w:left="1069"/>
        <w:jc w:val="both"/>
        <w:rPr>
          <w:rFonts w:asciiTheme="majorHAnsi" w:hAnsiTheme="majorHAnsi" w:cs="Arial"/>
        </w:rPr>
      </w:pPr>
      <w:r w:rsidRPr="008F666A">
        <w:rPr>
          <w:rFonts w:asciiTheme="majorHAnsi" w:hAnsiTheme="majorHAnsi" w:cs="Arial"/>
        </w:rPr>
        <w:lastRenderedPageBreak/>
        <w:t xml:space="preserve">plan važi </w:t>
      </w:r>
      <w:r w:rsidRPr="008F666A">
        <w:rPr>
          <w:rFonts w:asciiTheme="majorHAnsi" w:hAnsiTheme="majorHAnsi" w:cs="Arial"/>
          <w:b/>
          <w:bCs/>
        </w:rPr>
        <w:t>do donošenja Plana generalne regulacije</w:t>
      </w:r>
    </w:p>
    <w:p w14:paraId="06320884" w14:textId="77777777" w:rsidR="00A42D27" w:rsidRPr="008F666A" w:rsidRDefault="00A42D27" w:rsidP="00D96880">
      <w:pPr>
        <w:pStyle w:val="ListParagraph"/>
        <w:numPr>
          <w:ilvl w:val="0"/>
          <w:numId w:val="47"/>
        </w:numPr>
        <w:spacing w:before="60" w:after="60"/>
        <w:ind w:left="1069"/>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32,39 ha</w:t>
      </w:r>
    </w:p>
    <w:p w14:paraId="11E33500" w14:textId="77777777" w:rsidR="00A42D27" w:rsidRPr="008F666A" w:rsidRDefault="00A42D27" w:rsidP="00D96880">
      <w:pPr>
        <w:spacing w:before="60" w:after="60"/>
        <w:ind w:left="1058"/>
        <w:jc w:val="both"/>
        <w:rPr>
          <w:rFonts w:asciiTheme="majorHAnsi" w:hAnsiTheme="majorHAnsi" w:cs="Arial"/>
          <w:b/>
          <w:color w:val="FF0000"/>
          <w:lang w:val="hr-HR"/>
        </w:rPr>
      </w:pPr>
    </w:p>
    <w:p w14:paraId="511A708D" w14:textId="7B8FCE76" w:rsidR="001F07F9" w:rsidRPr="008F666A" w:rsidRDefault="00967B5B" w:rsidP="00D96880">
      <w:pPr>
        <w:spacing w:before="60" w:after="60"/>
        <w:ind w:firstLine="709"/>
        <w:jc w:val="both"/>
        <w:rPr>
          <w:rFonts w:asciiTheme="majorHAnsi" w:hAnsiTheme="majorHAnsi" w:cs="Arial"/>
          <w:b/>
          <w:bCs/>
          <w:lang w:val="de-DE"/>
        </w:rPr>
      </w:pPr>
      <w:r w:rsidRPr="008F666A">
        <w:rPr>
          <w:rFonts w:asciiTheme="majorHAnsi" w:hAnsiTheme="majorHAnsi" w:cs="Arial"/>
          <w:b/>
          <w:bCs/>
          <w:lang w:val="de-DE"/>
        </w:rPr>
        <w:t>4</w:t>
      </w:r>
      <w:r w:rsidR="001F07F9" w:rsidRPr="008F666A">
        <w:rPr>
          <w:rFonts w:asciiTheme="majorHAnsi" w:hAnsiTheme="majorHAnsi" w:cs="Arial"/>
          <w:b/>
          <w:bCs/>
          <w:lang w:val="de-DE"/>
        </w:rPr>
        <w:t>.</w:t>
      </w:r>
      <w:r w:rsidR="00E354A8" w:rsidRPr="008F666A">
        <w:rPr>
          <w:rFonts w:asciiTheme="majorHAnsi" w:hAnsiTheme="majorHAnsi" w:cs="Arial"/>
          <w:b/>
          <w:bCs/>
          <w:lang w:val="de-DE"/>
        </w:rPr>
        <w:t xml:space="preserve"> </w:t>
      </w:r>
      <w:r w:rsidR="001F07F9" w:rsidRPr="008F666A">
        <w:rPr>
          <w:rFonts w:asciiTheme="majorHAnsi" w:hAnsiTheme="majorHAnsi" w:cs="Arial"/>
          <w:b/>
          <w:bCs/>
          <w:lang w:val="de-DE"/>
        </w:rPr>
        <w:t>DUP ĐURA</w:t>
      </w:r>
      <w:r w:rsidR="00BF0176" w:rsidRPr="008F666A">
        <w:rPr>
          <w:rFonts w:asciiTheme="majorHAnsi" w:hAnsiTheme="majorHAnsi" w:cs="Arial"/>
          <w:b/>
          <w:bCs/>
          <w:lang w:val="de-DE"/>
        </w:rPr>
        <w:t>Š</w:t>
      </w:r>
      <w:r w:rsidR="001F07F9" w:rsidRPr="008F666A">
        <w:rPr>
          <w:rFonts w:asciiTheme="majorHAnsi" w:hAnsiTheme="majorHAnsi" w:cs="Arial"/>
          <w:b/>
          <w:bCs/>
          <w:lang w:val="de-DE"/>
        </w:rPr>
        <w:t>EVIĆI</w:t>
      </w:r>
    </w:p>
    <w:p w14:paraId="6D371300" w14:textId="108EDE69" w:rsidR="00A42D27" w:rsidRPr="008F666A" w:rsidRDefault="00A42D27" w:rsidP="00D96880">
      <w:pPr>
        <w:pStyle w:val="ListParagraph"/>
        <w:numPr>
          <w:ilvl w:val="0"/>
          <w:numId w:val="48"/>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 xml:space="preserve">12.06.2018.godine </w:t>
      </w:r>
      <w:r w:rsidRPr="008F666A">
        <w:rPr>
          <w:rFonts w:asciiTheme="majorHAnsi" w:hAnsiTheme="majorHAnsi" w:cs="Arial"/>
        </w:rPr>
        <w:t>(</w:t>
      </w:r>
      <w:r w:rsidR="004A182B" w:rsidRPr="008F666A">
        <w:rPr>
          <w:rFonts w:asciiTheme="majorHAnsi" w:hAnsiTheme="majorHAnsi" w:cs="Arial"/>
        </w:rPr>
        <w:t>br.</w:t>
      </w:r>
      <w:r w:rsidRPr="008F666A">
        <w:rPr>
          <w:rFonts w:asciiTheme="majorHAnsi" w:hAnsiTheme="majorHAnsi" w:cs="Arial"/>
        </w:rPr>
        <w:t>: 0304-350-161)</w:t>
      </w:r>
    </w:p>
    <w:p w14:paraId="74E0E6FA" w14:textId="4C53599B" w:rsidR="00A42D27" w:rsidRPr="008F666A" w:rsidRDefault="00A42D27" w:rsidP="00D96880">
      <w:pPr>
        <w:pStyle w:val="ListParagraph"/>
        <w:numPr>
          <w:ilvl w:val="0"/>
          <w:numId w:val="48"/>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21/18 od 15.06.2018.godine</w:t>
      </w:r>
    </w:p>
    <w:p w14:paraId="7309F37D" w14:textId="25B10960" w:rsidR="00A42D27" w:rsidRPr="008F666A" w:rsidRDefault="00A42D27" w:rsidP="00D96880">
      <w:pPr>
        <w:pStyle w:val="ListParagraph"/>
        <w:numPr>
          <w:ilvl w:val="0"/>
          <w:numId w:val="48"/>
        </w:numPr>
        <w:spacing w:before="60" w:after="60"/>
        <w:jc w:val="both"/>
        <w:rPr>
          <w:rFonts w:asciiTheme="majorHAnsi" w:hAnsiTheme="majorHAnsi" w:cs="Arial"/>
        </w:rPr>
      </w:pPr>
      <w:r w:rsidRPr="008F666A">
        <w:rPr>
          <w:rFonts w:asciiTheme="majorHAnsi" w:hAnsiTheme="majorHAnsi" w:cs="Arial"/>
        </w:rPr>
        <w:t xml:space="preserve">obrađivač plana: </w:t>
      </w:r>
      <w:r w:rsidRPr="008F666A">
        <w:rPr>
          <w:rFonts w:asciiTheme="majorHAnsi" w:hAnsiTheme="majorHAnsi" w:cs="Arial"/>
          <w:b/>
          <w:bCs/>
        </w:rPr>
        <w:t>„CEP“-</w:t>
      </w:r>
      <w:r w:rsidR="00637BEF" w:rsidRPr="008F666A">
        <w:rPr>
          <w:rFonts w:asciiTheme="majorHAnsi" w:hAnsiTheme="majorHAnsi" w:cs="Arial"/>
          <w:b/>
          <w:bCs/>
        </w:rPr>
        <w:t xml:space="preserve"> </w:t>
      </w:r>
      <w:r w:rsidRPr="008F666A">
        <w:rPr>
          <w:rFonts w:asciiTheme="majorHAnsi" w:hAnsiTheme="majorHAnsi" w:cs="Arial"/>
          <w:b/>
          <w:bCs/>
        </w:rPr>
        <w:t>Centar za planiranje urbanog razvoja Beograd</w:t>
      </w:r>
    </w:p>
    <w:p w14:paraId="5FCEE730" w14:textId="77777777" w:rsidR="00A42D27" w:rsidRPr="008F666A" w:rsidRDefault="00A42D27" w:rsidP="00D96880">
      <w:pPr>
        <w:pStyle w:val="ListParagraph"/>
        <w:numPr>
          <w:ilvl w:val="0"/>
          <w:numId w:val="48"/>
        </w:numPr>
        <w:spacing w:before="60" w:after="60"/>
        <w:jc w:val="both"/>
        <w:rPr>
          <w:rFonts w:asciiTheme="majorHAnsi" w:hAnsiTheme="majorHAnsi" w:cs="Arial"/>
          <w:lang w:val="it-IT"/>
        </w:rPr>
      </w:pPr>
      <w:r w:rsidRPr="008F666A">
        <w:rPr>
          <w:rFonts w:asciiTheme="majorHAnsi" w:hAnsiTheme="majorHAnsi" w:cs="Arial"/>
          <w:lang w:val="it-IT"/>
        </w:rPr>
        <w:t xml:space="preserve">plan važi </w:t>
      </w:r>
      <w:r w:rsidRPr="008F666A">
        <w:rPr>
          <w:rFonts w:asciiTheme="majorHAnsi" w:hAnsiTheme="majorHAnsi" w:cs="Arial"/>
          <w:b/>
          <w:bCs/>
          <w:lang w:val="it-IT"/>
        </w:rPr>
        <w:t>do donošenja Plana generalne regulacije (u izradi su izmjene i dopune)</w:t>
      </w:r>
    </w:p>
    <w:p w14:paraId="1F88021E" w14:textId="77777777" w:rsidR="00A42D27" w:rsidRPr="008F666A" w:rsidRDefault="00A42D27" w:rsidP="00D96880">
      <w:pPr>
        <w:pStyle w:val="ListParagraph"/>
        <w:numPr>
          <w:ilvl w:val="0"/>
          <w:numId w:val="48"/>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39,66 ha</w:t>
      </w:r>
    </w:p>
    <w:p w14:paraId="34C718E7" w14:textId="77777777" w:rsidR="00A42D27" w:rsidRPr="008F666A" w:rsidRDefault="00A42D27" w:rsidP="00D96880">
      <w:pPr>
        <w:keepNext/>
        <w:suppressAutoHyphens w:val="0"/>
        <w:spacing w:before="60" w:after="60"/>
        <w:ind w:firstLine="709"/>
        <w:jc w:val="both"/>
        <w:outlineLvl w:val="1"/>
        <w:rPr>
          <w:rFonts w:asciiTheme="majorHAnsi" w:hAnsiTheme="majorHAnsi" w:cs="Arial"/>
          <w:b/>
          <w:bCs/>
          <w:u w:val="single"/>
          <w:lang w:val="de-DE" w:eastAsia="en-US"/>
        </w:rPr>
      </w:pPr>
    </w:p>
    <w:p w14:paraId="5B356BF1" w14:textId="5E90FEE7" w:rsidR="001F07F9" w:rsidRPr="008F666A" w:rsidRDefault="00967B5B" w:rsidP="00D96880">
      <w:pPr>
        <w:spacing w:before="60" w:after="60"/>
        <w:ind w:firstLine="709"/>
        <w:jc w:val="both"/>
        <w:rPr>
          <w:rFonts w:asciiTheme="majorHAnsi" w:hAnsiTheme="majorHAnsi" w:cs="Arial"/>
          <w:b/>
          <w:bCs/>
          <w:lang w:val="it-IT"/>
        </w:rPr>
      </w:pPr>
      <w:r w:rsidRPr="008F666A">
        <w:rPr>
          <w:rFonts w:asciiTheme="majorHAnsi" w:hAnsiTheme="majorHAnsi" w:cs="Arial"/>
          <w:b/>
          <w:bCs/>
          <w:lang w:val="it-IT"/>
        </w:rPr>
        <w:t>5</w:t>
      </w:r>
      <w:r w:rsidR="001F07F9" w:rsidRPr="008F666A">
        <w:rPr>
          <w:rFonts w:asciiTheme="majorHAnsi" w:hAnsiTheme="majorHAnsi" w:cs="Arial"/>
          <w:b/>
          <w:bCs/>
          <w:lang w:val="it-IT"/>
        </w:rPr>
        <w:t>.</w:t>
      </w:r>
      <w:r w:rsidR="00E354A8" w:rsidRPr="008F666A">
        <w:rPr>
          <w:rFonts w:asciiTheme="majorHAnsi" w:hAnsiTheme="majorHAnsi" w:cs="Arial"/>
          <w:b/>
          <w:bCs/>
          <w:lang w:val="it-IT"/>
        </w:rPr>
        <w:t xml:space="preserve"> </w:t>
      </w:r>
      <w:r w:rsidR="001F07F9" w:rsidRPr="008F666A">
        <w:rPr>
          <w:rFonts w:asciiTheme="majorHAnsi" w:hAnsiTheme="majorHAnsi" w:cs="Arial"/>
          <w:b/>
          <w:bCs/>
          <w:lang w:val="it-IT"/>
        </w:rPr>
        <w:t>DUP GRADIOŠNICA</w:t>
      </w:r>
    </w:p>
    <w:p w14:paraId="2844A588" w14:textId="4AAEB34B" w:rsidR="00A42D27" w:rsidRPr="008F666A" w:rsidRDefault="00A42D27" w:rsidP="00D96880">
      <w:pPr>
        <w:pStyle w:val="ListParagraph"/>
        <w:numPr>
          <w:ilvl w:val="0"/>
          <w:numId w:val="49"/>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17.10.2011.godine</w:t>
      </w:r>
      <w:r w:rsidRPr="008F666A">
        <w:rPr>
          <w:rFonts w:asciiTheme="majorHAnsi" w:hAnsiTheme="majorHAnsi" w:cs="Arial"/>
        </w:rPr>
        <w:t xml:space="preserve"> (</w:t>
      </w:r>
      <w:r w:rsidR="004A182B" w:rsidRPr="008F666A">
        <w:rPr>
          <w:rFonts w:asciiTheme="majorHAnsi" w:hAnsiTheme="majorHAnsi" w:cs="Arial"/>
        </w:rPr>
        <w:t>br.</w:t>
      </w:r>
      <w:r w:rsidRPr="008F666A">
        <w:rPr>
          <w:rFonts w:asciiTheme="majorHAnsi" w:hAnsiTheme="majorHAnsi" w:cs="Arial"/>
        </w:rPr>
        <w:t>: 0304-289)</w:t>
      </w:r>
    </w:p>
    <w:p w14:paraId="6C8F27F9" w14:textId="77777777" w:rsidR="00A42D27" w:rsidRPr="008F666A" w:rsidRDefault="00A42D27" w:rsidP="00D96880">
      <w:pPr>
        <w:pStyle w:val="ListParagraph"/>
        <w:numPr>
          <w:ilvl w:val="0"/>
          <w:numId w:val="49"/>
        </w:numPr>
        <w:spacing w:before="60" w:after="60"/>
        <w:jc w:val="both"/>
        <w:rPr>
          <w:rFonts w:asciiTheme="majorHAnsi" w:hAnsiTheme="majorHAnsi" w:cs="Arial"/>
        </w:rPr>
      </w:pPr>
      <w:r w:rsidRPr="008F666A">
        <w:rPr>
          <w:rFonts w:asciiTheme="majorHAnsi" w:hAnsiTheme="majorHAnsi" w:cs="Arial"/>
        </w:rPr>
        <w:t xml:space="preserve">Odluka je objavljena u „Službeni list CG“ - Opštinski propisi </w:t>
      </w:r>
      <w:r w:rsidRPr="008F666A">
        <w:rPr>
          <w:rFonts w:asciiTheme="majorHAnsi" w:hAnsiTheme="majorHAnsi" w:cs="Arial"/>
          <w:b/>
          <w:bCs/>
        </w:rPr>
        <w:t>32/11,</w:t>
      </w:r>
      <w:r w:rsidRPr="008F666A">
        <w:rPr>
          <w:rFonts w:asciiTheme="majorHAnsi" w:hAnsiTheme="majorHAnsi" w:cs="Arial"/>
        </w:rPr>
        <w:t xml:space="preserve"> 28.10.2011.godine</w:t>
      </w:r>
    </w:p>
    <w:p w14:paraId="4AFD65EE" w14:textId="77777777" w:rsidR="00A42D27" w:rsidRPr="008F666A" w:rsidRDefault="00A42D27" w:rsidP="00D96880">
      <w:pPr>
        <w:pStyle w:val="ListParagraph"/>
        <w:numPr>
          <w:ilvl w:val="0"/>
          <w:numId w:val="49"/>
        </w:numPr>
        <w:spacing w:before="60" w:after="60"/>
        <w:jc w:val="both"/>
        <w:rPr>
          <w:rFonts w:asciiTheme="majorHAnsi" w:hAnsiTheme="majorHAnsi" w:cs="Arial"/>
        </w:rPr>
      </w:pPr>
      <w:r w:rsidRPr="008F666A">
        <w:rPr>
          <w:rFonts w:asciiTheme="majorHAnsi" w:hAnsiTheme="majorHAnsi" w:cs="Arial"/>
        </w:rPr>
        <w:t xml:space="preserve">obrađivač plana: </w:t>
      </w:r>
      <w:r w:rsidRPr="008F666A">
        <w:rPr>
          <w:rFonts w:asciiTheme="majorHAnsi" w:hAnsiTheme="majorHAnsi" w:cs="Arial"/>
          <w:b/>
          <w:bCs/>
        </w:rPr>
        <w:t>„MonteCEP“ d.s.d. Kotor</w:t>
      </w:r>
    </w:p>
    <w:p w14:paraId="763C39A5" w14:textId="77777777" w:rsidR="00A42D27" w:rsidRPr="008F666A" w:rsidRDefault="00A42D27" w:rsidP="00D96880">
      <w:pPr>
        <w:pStyle w:val="ListParagraph"/>
        <w:numPr>
          <w:ilvl w:val="0"/>
          <w:numId w:val="49"/>
        </w:numPr>
        <w:spacing w:before="60" w:after="60"/>
        <w:jc w:val="both"/>
        <w:rPr>
          <w:rFonts w:asciiTheme="majorHAnsi" w:hAnsiTheme="majorHAnsi" w:cs="Arial"/>
        </w:rPr>
      </w:pPr>
      <w:r w:rsidRPr="008F666A">
        <w:rPr>
          <w:rFonts w:asciiTheme="majorHAnsi" w:hAnsiTheme="majorHAnsi" w:cs="Arial"/>
        </w:rPr>
        <w:t xml:space="preserve">plan važi </w:t>
      </w:r>
      <w:r w:rsidRPr="008F666A">
        <w:rPr>
          <w:rFonts w:asciiTheme="majorHAnsi" w:hAnsiTheme="majorHAnsi" w:cs="Arial"/>
          <w:b/>
          <w:bCs/>
        </w:rPr>
        <w:t>do donošenja Plana generalne regulacije</w:t>
      </w:r>
    </w:p>
    <w:p w14:paraId="7F7C5524" w14:textId="77777777" w:rsidR="00A42D27" w:rsidRPr="008F666A" w:rsidRDefault="00A42D27" w:rsidP="00D96880">
      <w:pPr>
        <w:pStyle w:val="ListParagraph"/>
        <w:numPr>
          <w:ilvl w:val="0"/>
          <w:numId w:val="49"/>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58,43 ha</w:t>
      </w:r>
    </w:p>
    <w:p w14:paraId="5F53ADEF" w14:textId="77777777" w:rsidR="00A42D27" w:rsidRPr="008F666A" w:rsidRDefault="00A42D27" w:rsidP="00D96880">
      <w:pPr>
        <w:spacing w:before="60" w:after="60"/>
        <w:ind w:firstLine="709"/>
        <w:jc w:val="both"/>
        <w:rPr>
          <w:rFonts w:asciiTheme="majorHAnsi" w:hAnsiTheme="majorHAnsi" w:cs="Arial"/>
          <w:b/>
          <w:lang w:val="hr-HR"/>
        </w:rPr>
      </w:pPr>
    </w:p>
    <w:p w14:paraId="02AE15D7" w14:textId="0EEABE3E" w:rsidR="00A840BA" w:rsidRPr="008F666A" w:rsidRDefault="00AD3F43" w:rsidP="00D96880">
      <w:pPr>
        <w:spacing w:before="60" w:after="60"/>
        <w:ind w:firstLine="709"/>
        <w:jc w:val="both"/>
        <w:rPr>
          <w:rFonts w:asciiTheme="majorHAnsi" w:hAnsiTheme="majorHAnsi" w:cs="Arial"/>
          <w:b/>
          <w:bCs/>
          <w:lang w:val="it-IT"/>
        </w:rPr>
      </w:pPr>
      <w:r w:rsidRPr="008F666A">
        <w:rPr>
          <w:rFonts w:asciiTheme="majorHAnsi" w:hAnsiTheme="majorHAnsi" w:cs="Arial"/>
          <w:b/>
          <w:bCs/>
          <w:lang w:val="it-IT"/>
        </w:rPr>
        <w:t xml:space="preserve"> </w:t>
      </w:r>
      <w:r w:rsidR="00967B5B" w:rsidRPr="008F666A">
        <w:rPr>
          <w:rFonts w:asciiTheme="majorHAnsi" w:hAnsiTheme="majorHAnsi" w:cs="Arial"/>
          <w:b/>
          <w:bCs/>
          <w:lang w:val="it-IT"/>
        </w:rPr>
        <w:t>5</w:t>
      </w:r>
      <w:r w:rsidR="00A0460F" w:rsidRPr="008F666A">
        <w:rPr>
          <w:rFonts w:asciiTheme="majorHAnsi" w:hAnsiTheme="majorHAnsi" w:cs="Arial"/>
          <w:b/>
          <w:bCs/>
          <w:lang w:val="it-IT"/>
        </w:rPr>
        <w:t>a.</w:t>
      </w:r>
      <w:r w:rsidR="00A840BA" w:rsidRPr="008F666A">
        <w:rPr>
          <w:rFonts w:asciiTheme="majorHAnsi" w:hAnsiTheme="majorHAnsi" w:cs="Arial"/>
          <w:b/>
          <w:bCs/>
          <w:lang w:val="it-IT"/>
        </w:rPr>
        <w:t xml:space="preserve"> IZMJENA I DOPUNA DUPA GRADIOŠNICA</w:t>
      </w:r>
    </w:p>
    <w:p w14:paraId="6B888875" w14:textId="31103DB7" w:rsidR="00A7357F" w:rsidRPr="008F666A" w:rsidRDefault="00A840BA" w:rsidP="00D96880">
      <w:pPr>
        <w:pStyle w:val="ListParagraph"/>
        <w:numPr>
          <w:ilvl w:val="0"/>
          <w:numId w:val="50"/>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00AA6D8F" w:rsidRPr="008F666A">
        <w:rPr>
          <w:rFonts w:asciiTheme="majorHAnsi" w:hAnsiTheme="majorHAnsi" w:cs="Arial"/>
          <w:b/>
          <w:bCs/>
        </w:rPr>
        <w:t>02</w:t>
      </w:r>
      <w:r w:rsidRPr="008F666A">
        <w:rPr>
          <w:rFonts w:asciiTheme="majorHAnsi" w:hAnsiTheme="majorHAnsi" w:cs="Arial"/>
          <w:b/>
          <w:bCs/>
        </w:rPr>
        <w:t>.10.201</w:t>
      </w:r>
      <w:r w:rsidR="00AA6D8F" w:rsidRPr="008F666A">
        <w:rPr>
          <w:rFonts w:asciiTheme="majorHAnsi" w:hAnsiTheme="majorHAnsi" w:cs="Arial"/>
          <w:b/>
          <w:bCs/>
        </w:rPr>
        <w:t>7</w:t>
      </w:r>
      <w:r w:rsidRPr="008F666A">
        <w:rPr>
          <w:rFonts w:asciiTheme="majorHAnsi" w:hAnsiTheme="majorHAnsi" w:cs="Arial"/>
          <w:b/>
          <w:bCs/>
        </w:rPr>
        <w:t>.godine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w:t>
      </w:r>
      <w:r w:rsidR="00147448"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00AA6D8F" w:rsidRPr="008F666A">
        <w:rPr>
          <w:rFonts w:asciiTheme="majorHAnsi" w:hAnsiTheme="majorHAnsi" w:cs="Arial"/>
        </w:rPr>
        <w:t>350</w:t>
      </w:r>
      <w:r w:rsidR="00675F24" w:rsidRPr="008F666A">
        <w:rPr>
          <w:rFonts w:asciiTheme="majorHAnsi" w:hAnsiTheme="majorHAnsi" w:cs="Arial"/>
        </w:rPr>
        <w:t>-</w:t>
      </w:r>
      <w:r w:rsidRPr="008F666A">
        <w:rPr>
          <w:rFonts w:asciiTheme="majorHAnsi" w:hAnsiTheme="majorHAnsi" w:cs="Arial"/>
        </w:rPr>
        <w:t>2</w:t>
      </w:r>
      <w:r w:rsidR="00AA6D8F" w:rsidRPr="008F666A">
        <w:rPr>
          <w:rFonts w:asciiTheme="majorHAnsi" w:hAnsiTheme="majorHAnsi" w:cs="Arial"/>
        </w:rPr>
        <w:t>97</w:t>
      </w:r>
      <w:r w:rsidRPr="008F666A">
        <w:rPr>
          <w:rFonts w:asciiTheme="majorHAnsi" w:hAnsiTheme="majorHAnsi" w:cs="Arial"/>
        </w:rPr>
        <w:t>)</w:t>
      </w:r>
    </w:p>
    <w:p w14:paraId="6FE7E8EA" w14:textId="32456635" w:rsidR="00A7357F" w:rsidRPr="008F666A" w:rsidRDefault="00A840BA" w:rsidP="00D96880">
      <w:pPr>
        <w:pStyle w:val="ListParagraph"/>
        <w:numPr>
          <w:ilvl w:val="0"/>
          <w:numId w:val="50"/>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00A0460F" w:rsidRPr="008F666A">
        <w:rPr>
          <w:rFonts w:asciiTheme="majorHAnsi" w:hAnsiTheme="majorHAnsi" w:cs="Arial"/>
          <w:b/>
          <w:bCs/>
        </w:rPr>
        <w:t>43</w:t>
      </w:r>
      <w:r w:rsidRPr="008F666A">
        <w:rPr>
          <w:rFonts w:asciiTheme="majorHAnsi" w:hAnsiTheme="majorHAnsi" w:cs="Arial"/>
          <w:b/>
          <w:bCs/>
        </w:rPr>
        <w:t>/1</w:t>
      </w:r>
      <w:r w:rsidR="00A0460F" w:rsidRPr="008F666A">
        <w:rPr>
          <w:rFonts w:asciiTheme="majorHAnsi" w:hAnsiTheme="majorHAnsi" w:cs="Arial"/>
          <w:b/>
          <w:bCs/>
        </w:rPr>
        <w:t>7</w:t>
      </w:r>
      <w:r w:rsidRPr="008F666A">
        <w:rPr>
          <w:rFonts w:asciiTheme="majorHAnsi" w:hAnsiTheme="majorHAnsi" w:cs="Arial"/>
          <w:b/>
          <w:bCs/>
        </w:rPr>
        <w:t>,</w:t>
      </w:r>
      <w:r w:rsidRPr="008F666A">
        <w:rPr>
          <w:rFonts w:asciiTheme="majorHAnsi" w:hAnsiTheme="majorHAnsi" w:cs="Arial"/>
        </w:rPr>
        <w:t xml:space="preserve"> </w:t>
      </w:r>
      <w:r w:rsidR="00AA6D8F" w:rsidRPr="008F666A">
        <w:rPr>
          <w:rFonts w:asciiTheme="majorHAnsi" w:hAnsiTheme="majorHAnsi" w:cs="Arial"/>
        </w:rPr>
        <w:t>13.10.2017</w:t>
      </w:r>
      <w:r w:rsidRPr="008F666A">
        <w:rPr>
          <w:rFonts w:asciiTheme="majorHAnsi" w:hAnsiTheme="majorHAnsi" w:cs="Arial"/>
        </w:rPr>
        <w:t>.godine</w:t>
      </w:r>
    </w:p>
    <w:p w14:paraId="2EDF45E1" w14:textId="3D8CDA3D" w:rsidR="00A7357F" w:rsidRPr="008F666A" w:rsidRDefault="00F35047" w:rsidP="00D96880">
      <w:pPr>
        <w:pStyle w:val="ListParagraph"/>
        <w:numPr>
          <w:ilvl w:val="0"/>
          <w:numId w:val="50"/>
        </w:numPr>
        <w:spacing w:before="60" w:after="60"/>
        <w:jc w:val="both"/>
        <w:rPr>
          <w:rFonts w:asciiTheme="majorHAnsi" w:hAnsiTheme="majorHAnsi" w:cs="Arial"/>
          <w:b/>
          <w:bCs/>
        </w:rPr>
      </w:pPr>
      <w:r w:rsidRPr="008F666A">
        <w:rPr>
          <w:rFonts w:asciiTheme="majorHAnsi" w:hAnsiTheme="majorHAnsi" w:cs="Arial"/>
        </w:rPr>
        <w:t>obrađivač</w:t>
      </w:r>
      <w:r w:rsidR="00A840BA" w:rsidRPr="008F666A">
        <w:rPr>
          <w:rFonts w:asciiTheme="majorHAnsi" w:hAnsiTheme="majorHAnsi" w:cs="Arial"/>
        </w:rPr>
        <w:t xml:space="preserve"> plan</w:t>
      </w:r>
      <w:r w:rsidR="00A840BA" w:rsidRPr="008F666A">
        <w:rPr>
          <w:rFonts w:asciiTheme="majorHAnsi" w:hAnsiTheme="majorHAnsi" w:cs="Arial"/>
          <w:b/>
          <w:bCs/>
        </w:rPr>
        <w:t>a: „MonteCEP“ d.s.d. Kotor</w:t>
      </w:r>
    </w:p>
    <w:p w14:paraId="46889FBB" w14:textId="0D51A1A6" w:rsidR="00A7357F" w:rsidRPr="008F666A" w:rsidRDefault="00A840BA" w:rsidP="00D96880">
      <w:pPr>
        <w:pStyle w:val="ListParagraph"/>
        <w:numPr>
          <w:ilvl w:val="0"/>
          <w:numId w:val="50"/>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02649E5B" w14:textId="28A3B8B4" w:rsidR="00DE66A4" w:rsidRPr="008F666A" w:rsidRDefault="00A840BA" w:rsidP="00D96880">
      <w:pPr>
        <w:pStyle w:val="ListParagraph"/>
        <w:numPr>
          <w:ilvl w:val="0"/>
          <w:numId w:val="50"/>
        </w:numPr>
        <w:spacing w:before="60" w:after="60"/>
        <w:jc w:val="both"/>
        <w:rPr>
          <w:rFonts w:asciiTheme="majorHAnsi" w:hAnsiTheme="majorHAnsi" w:cs="Arial"/>
        </w:rPr>
      </w:pPr>
      <w:r w:rsidRPr="008F666A">
        <w:rPr>
          <w:rFonts w:asciiTheme="majorHAnsi" w:hAnsiTheme="majorHAnsi" w:cs="Arial"/>
        </w:rPr>
        <w:t xml:space="preserve">površina obuhvata </w:t>
      </w:r>
      <w:r w:rsidR="00A0460F" w:rsidRPr="008F666A">
        <w:rPr>
          <w:rFonts w:asciiTheme="majorHAnsi" w:hAnsiTheme="majorHAnsi" w:cs="Arial"/>
          <w:b/>
          <w:bCs/>
        </w:rPr>
        <w:t>3,87</w:t>
      </w:r>
      <w:r w:rsidRPr="008F666A">
        <w:rPr>
          <w:rFonts w:asciiTheme="majorHAnsi" w:hAnsiTheme="majorHAnsi" w:cs="Arial"/>
          <w:b/>
          <w:bCs/>
        </w:rPr>
        <w:t xml:space="preserve"> ha</w:t>
      </w:r>
    </w:p>
    <w:p w14:paraId="2BF1962D" w14:textId="316CC59C" w:rsidR="00A42D27" w:rsidRPr="008F666A" w:rsidRDefault="00A42D27" w:rsidP="00D96880">
      <w:pPr>
        <w:spacing w:before="60" w:after="60"/>
        <w:ind w:firstLine="709"/>
        <w:jc w:val="both"/>
        <w:rPr>
          <w:rFonts w:asciiTheme="majorHAnsi" w:hAnsiTheme="majorHAnsi" w:cs="Arial"/>
          <w:b/>
        </w:rPr>
      </w:pPr>
    </w:p>
    <w:p w14:paraId="688420C9" w14:textId="09462424" w:rsidR="001F07F9" w:rsidRPr="008F666A" w:rsidRDefault="00967B5B" w:rsidP="00D96880">
      <w:pPr>
        <w:spacing w:before="60" w:after="60"/>
        <w:ind w:firstLine="709"/>
        <w:jc w:val="both"/>
        <w:rPr>
          <w:rFonts w:asciiTheme="majorHAnsi" w:hAnsiTheme="majorHAnsi" w:cs="Arial"/>
          <w:b/>
          <w:bCs/>
        </w:rPr>
      </w:pPr>
      <w:r w:rsidRPr="008F666A">
        <w:rPr>
          <w:rFonts w:asciiTheme="majorHAnsi" w:hAnsiTheme="majorHAnsi" w:cs="Arial"/>
          <w:b/>
          <w:bCs/>
        </w:rPr>
        <w:t>6</w:t>
      </w:r>
      <w:r w:rsidR="001F07F9" w:rsidRPr="008F666A">
        <w:rPr>
          <w:rFonts w:asciiTheme="majorHAnsi" w:hAnsiTheme="majorHAnsi" w:cs="Arial"/>
          <w:b/>
          <w:bCs/>
        </w:rPr>
        <w:t>.</w:t>
      </w:r>
      <w:r w:rsidR="00E354A8" w:rsidRPr="008F666A">
        <w:rPr>
          <w:rFonts w:asciiTheme="majorHAnsi" w:hAnsiTheme="majorHAnsi" w:cs="Arial"/>
          <w:b/>
          <w:bCs/>
        </w:rPr>
        <w:t xml:space="preserve"> </w:t>
      </w:r>
      <w:r w:rsidR="001F07F9" w:rsidRPr="008F666A">
        <w:rPr>
          <w:rFonts w:asciiTheme="majorHAnsi" w:hAnsiTheme="majorHAnsi" w:cs="Arial"/>
          <w:b/>
          <w:bCs/>
        </w:rPr>
        <w:t>DUP RADOVIĆI</w:t>
      </w:r>
    </w:p>
    <w:p w14:paraId="2FEAB482" w14:textId="792C6B5B" w:rsidR="001F07F9" w:rsidRPr="008F666A" w:rsidRDefault="001F07F9" w:rsidP="00D96880">
      <w:pPr>
        <w:pStyle w:val="ListParagraph"/>
        <w:numPr>
          <w:ilvl w:val="0"/>
          <w:numId w:val="51"/>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 xml:space="preserve">17.10.2011.godine </w:t>
      </w:r>
      <w:r w:rsidRPr="008F666A">
        <w:rPr>
          <w:rFonts w:asciiTheme="majorHAnsi" w:hAnsiTheme="majorHAnsi" w:cs="Arial"/>
        </w:rPr>
        <w:t>(</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286)</w:t>
      </w:r>
    </w:p>
    <w:p w14:paraId="5A1BB1DF" w14:textId="53CAFF13" w:rsidR="001F07F9" w:rsidRPr="008F666A" w:rsidRDefault="001F07F9" w:rsidP="00D96880">
      <w:pPr>
        <w:pStyle w:val="ListParagraph"/>
        <w:numPr>
          <w:ilvl w:val="0"/>
          <w:numId w:val="51"/>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32/11</w:t>
      </w:r>
      <w:r w:rsidRPr="008F666A">
        <w:rPr>
          <w:rFonts w:asciiTheme="majorHAnsi" w:hAnsiTheme="majorHAnsi" w:cs="Arial"/>
        </w:rPr>
        <w:t>, 28.10.2011.godine</w:t>
      </w:r>
    </w:p>
    <w:p w14:paraId="73839F43" w14:textId="3FDC5FCD" w:rsidR="001F07F9" w:rsidRPr="008F666A" w:rsidRDefault="00F35047" w:rsidP="00D96880">
      <w:pPr>
        <w:pStyle w:val="ListParagraph"/>
        <w:numPr>
          <w:ilvl w:val="0"/>
          <w:numId w:val="51"/>
        </w:numPr>
        <w:spacing w:before="60" w:after="60"/>
        <w:jc w:val="both"/>
        <w:rPr>
          <w:rFonts w:asciiTheme="majorHAnsi" w:hAnsiTheme="majorHAnsi" w:cs="Arial"/>
          <w:b/>
          <w:bCs/>
        </w:rPr>
      </w:pPr>
      <w:r w:rsidRPr="008F666A">
        <w:rPr>
          <w:rFonts w:asciiTheme="majorHAnsi" w:hAnsiTheme="majorHAnsi" w:cs="Arial"/>
        </w:rPr>
        <w:t>obrađivač</w:t>
      </w:r>
      <w:r w:rsidR="001F07F9" w:rsidRPr="008F666A">
        <w:rPr>
          <w:rFonts w:asciiTheme="majorHAnsi" w:hAnsiTheme="majorHAnsi" w:cs="Arial"/>
        </w:rPr>
        <w:t xml:space="preserve"> plana</w:t>
      </w:r>
      <w:r w:rsidR="001F07F9" w:rsidRPr="008F666A">
        <w:rPr>
          <w:rFonts w:asciiTheme="majorHAnsi" w:hAnsiTheme="majorHAnsi" w:cs="Arial"/>
          <w:b/>
          <w:bCs/>
        </w:rPr>
        <w:t>: „MonteCEP“ d.s.d. Kotor</w:t>
      </w:r>
    </w:p>
    <w:p w14:paraId="1B81B2B8" w14:textId="0E8E80DB" w:rsidR="001F07F9" w:rsidRPr="008F666A" w:rsidRDefault="001F07F9" w:rsidP="00D96880">
      <w:pPr>
        <w:pStyle w:val="ListParagraph"/>
        <w:numPr>
          <w:ilvl w:val="0"/>
          <w:numId w:val="51"/>
        </w:numPr>
        <w:spacing w:before="60" w:after="60"/>
        <w:jc w:val="both"/>
        <w:rPr>
          <w:rFonts w:asciiTheme="majorHAnsi" w:hAnsiTheme="majorHAnsi" w:cs="Arial"/>
        </w:rPr>
      </w:pPr>
      <w:r w:rsidRPr="008F666A">
        <w:rPr>
          <w:rFonts w:asciiTheme="majorHAnsi" w:hAnsiTheme="majorHAnsi" w:cs="Arial"/>
        </w:rPr>
        <w:t>plan važi</w:t>
      </w:r>
      <w:r w:rsidRPr="008F666A">
        <w:rPr>
          <w:rFonts w:asciiTheme="majorHAnsi" w:hAnsiTheme="majorHAnsi" w:cs="Arial"/>
          <w:b/>
          <w:bCs/>
        </w:rPr>
        <w:t xml:space="preserve"> </w:t>
      </w:r>
      <w:r w:rsidR="00846130" w:rsidRPr="008F666A">
        <w:rPr>
          <w:rFonts w:asciiTheme="majorHAnsi" w:hAnsiTheme="majorHAnsi" w:cs="Arial"/>
          <w:b/>
          <w:bCs/>
        </w:rPr>
        <w:t>do donošenja Plana generalne regulacije</w:t>
      </w:r>
    </w:p>
    <w:p w14:paraId="59B20D8A" w14:textId="0F346AF0" w:rsidR="001F07F9" w:rsidRPr="008F666A" w:rsidRDefault="001F07F9" w:rsidP="00D96880">
      <w:pPr>
        <w:pStyle w:val="ListParagraph"/>
        <w:numPr>
          <w:ilvl w:val="0"/>
          <w:numId w:val="51"/>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39,30 ha</w:t>
      </w:r>
    </w:p>
    <w:p w14:paraId="1EBE5907" w14:textId="77777777" w:rsidR="00F82F58" w:rsidRPr="008F666A" w:rsidRDefault="00F82F58" w:rsidP="00D96880">
      <w:pPr>
        <w:spacing w:before="60" w:after="60"/>
        <w:ind w:firstLine="709"/>
        <w:jc w:val="both"/>
        <w:rPr>
          <w:rFonts w:asciiTheme="majorHAnsi" w:hAnsiTheme="majorHAnsi" w:cs="Arial"/>
          <w:b/>
        </w:rPr>
      </w:pPr>
    </w:p>
    <w:p w14:paraId="076A189E" w14:textId="4EC8D2A7" w:rsidR="001F07F9" w:rsidRPr="008F666A" w:rsidRDefault="00967B5B" w:rsidP="00D96880">
      <w:pPr>
        <w:spacing w:before="60" w:after="60"/>
        <w:ind w:firstLine="709"/>
        <w:jc w:val="both"/>
        <w:rPr>
          <w:rFonts w:asciiTheme="majorHAnsi" w:hAnsiTheme="majorHAnsi" w:cs="Arial"/>
          <w:b/>
          <w:bCs/>
        </w:rPr>
      </w:pPr>
      <w:r w:rsidRPr="008F666A">
        <w:rPr>
          <w:rFonts w:asciiTheme="majorHAnsi" w:hAnsiTheme="majorHAnsi" w:cs="Arial"/>
          <w:b/>
          <w:bCs/>
        </w:rPr>
        <w:t>7</w:t>
      </w:r>
      <w:r w:rsidR="001F07F9" w:rsidRPr="008F666A">
        <w:rPr>
          <w:rFonts w:asciiTheme="majorHAnsi" w:hAnsiTheme="majorHAnsi" w:cs="Arial"/>
          <w:b/>
          <w:bCs/>
        </w:rPr>
        <w:t>.</w:t>
      </w:r>
      <w:r w:rsidR="00E354A8" w:rsidRPr="008F666A">
        <w:rPr>
          <w:rFonts w:asciiTheme="majorHAnsi" w:hAnsiTheme="majorHAnsi" w:cs="Arial"/>
          <w:b/>
          <w:bCs/>
        </w:rPr>
        <w:t xml:space="preserve"> </w:t>
      </w:r>
      <w:r w:rsidR="001F07F9" w:rsidRPr="008F666A">
        <w:rPr>
          <w:rFonts w:asciiTheme="majorHAnsi" w:hAnsiTheme="majorHAnsi" w:cs="Arial"/>
          <w:b/>
          <w:bCs/>
        </w:rPr>
        <w:t>DUP GOŠIĆI</w:t>
      </w:r>
      <w:r w:rsidR="00E354A8" w:rsidRPr="008F666A">
        <w:rPr>
          <w:rFonts w:asciiTheme="majorHAnsi" w:hAnsiTheme="majorHAnsi" w:cs="Arial"/>
          <w:b/>
          <w:bCs/>
        </w:rPr>
        <w:t xml:space="preserve"> </w:t>
      </w:r>
    </w:p>
    <w:p w14:paraId="0C3F2C49" w14:textId="2870FD25" w:rsidR="001F07F9" w:rsidRPr="008F666A" w:rsidRDefault="001F07F9" w:rsidP="00D96880">
      <w:pPr>
        <w:pStyle w:val="ListParagraph"/>
        <w:numPr>
          <w:ilvl w:val="0"/>
          <w:numId w:val="51"/>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28.12.2012.godine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316)</w:t>
      </w:r>
    </w:p>
    <w:p w14:paraId="6E92998D" w14:textId="2F3848A2" w:rsidR="001F07F9" w:rsidRPr="008F666A" w:rsidRDefault="001F07F9" w:rsidP="00D96880">
      <w:pPr>
        <w:pStyle w:val="ListParagraph"/>
        <w:numPr>
          <w:ilvl w:val="0"/>
          <w:numId w:val="51"/>
        </w:numPr>
        <w:spacing w:before="60" w:after="60"/>
        <w:jc w:val="both"/>
        <w:rPr>
          <w:rFonts w:asciiTheme="majorHAnsi" w:hAnsiTheme="majorHAnsi" w:cs="Arial"/>
        </w:rPr>
      </w:pPr>
      <w:r w:rsidRPr="008F666A">
        <w:rPr>
          <w:rFonts w:asciiTheme="majorHAnsi" w:hAnsiTheme="majorHAnsi" w:cs="Arial"/>
        </w:rPr>
        <w:t>Odluka je objavljena u „Službeni list CG“</w:t>
      </w:r>
      <w:r w:rsidR="00A57E95" w:rsidRPr="008F666A">
        <w:rPr>
          <w:rFonts w:asciiTheme="majorHAnsi" w:hAnsiTheme="majorHAnsi" w:cs="Arial"/>
        </w:rPr>
        <w:t xml:space="preserve"> - Opštinski propisi</w:t>
      </w:r>
      <w:r w:rsidRPr="008F666A">
        <w:rPr>
          <w:rFonts w:asciiTheme="majorHAnsi" w:hAnsiTheme="majorHAnsi" w:cs="Arial"/>
        </w:rPr>
        <w:t xml:space="preserve"> </w:t>
      </w:r>
      <w:r w:rsidRPr="008F666A">
        <w:rPr>
          <w:rFonts w:asciiTheme="majorHAnsi" w:hAnsiTheme="majorHAnsi" w:cs="Arial"/>
          <w:b/>
          <w:bCs/>
        </w:rPr>
        <w:t>3/13</w:t>
      </w:r>
      <w:r w:rsidRPr="008F666A">
        <w:rPr>
          <w:rFonts w:asciiTheme="majorHAnsi" w:hAnsiTheme="majorHAnsi" w:cs="Arial"/>
        </w:rPr>
        <w:t>, 16.01.2013.godine</w:t>
      </w:r>
    </w:p>
    <w:p w14:paraId="0919966F" w14:textId="356665EC" w:rsidR="001F07F9" w:rsidRPr="008F666A" w:rsidRDefault="00F35047" w:rsidP="00D96880">
      <w:pPr>
        <w:pStyle w:val="ListParagraph"/>
        <w:numPr>
          <w:ilvl w:val="0"/>
          <w:numId w:val="51"/>
        </w:numPr>
        <w:spacing w:before="60" w:after="60"/>
        <w:jc w:val="both"/>
        <w:rPr>
          <w:rFonts w:asciiTheme="majorHAnsi" w:hAnsiTheme="majorHAnsi" w:cs="Arial"/>
          <w:b/>
          <w:bCs/>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„MonteCEP“ d.s.d. Kotor</w:t>
      </w:r>
    </w:p>
    <w:p w14:paraId="35ACDC7E" w14:textId="0D58ACA5" w:rsidR="001F07F9" w:rsidRPr="008F666A" w:rsidRDefault="001F07F9" w:rsidP="00D96880">
      <w:pPr>
        <w:pStyle w:val="ListParagraph"/>
        <w:numPr>
          <w:ilvl w:val="0"/>
          <w:numId w:val="51"/>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4393A225" w14:textId="44586421" w:rsidR="00793AFA" w:rsidRPr="008F666A" w:rsidRDefault="001F07F9" w:rsidP="00D96880">
      <w:pPr>
        <w:pStyle w:val="ListParagraph"/>
        <w:numPr>
          <w:ilvl w:val="0"/>
          <w:numId w:val="51"/>
        </w:numPr>
        <w:spacing w:before="60" w:after="60"/>
        <w:jc w:val="both"/>
        <w:rPr>
          <w:rFonts w:asciiTheme="majorHAnsi" w:hAnsiTheme="majorHAnsi" w:cs="Arial"/>
          <w:b/>
          <w:bCs/>
        </w:rPr>
      </w:pPr>
      <w:r w:rsidRPr="008F666A">
        <w:rPr>
          <w:rFonts w:asciiTheme="majorHAnsi" w:hAnsiTheme="majorHAnsi" w:cs="Arial"/>
        </w:rPr>
        <w:t xml:space="preserve">površina obuhvata </w:t>
      </w:r>
      <w:r w:rsidRPr="008F666A">
        <w:rPr>
          <w:rFonts w:asciiTheme="majorHAnsi" w:hAnsiTheme="majorHAnsi" w:cs="Arial"/>
          <w:b/>
          <w:bCs/>
        </w:rPr>
        <w:t>11,92 ha</w:t>
      </w:r>
    </w:p>
    <w:p w14:paraId="11C02D27" w14:textId="3AF337E8" w:rsidR="00793AFA" w:rsidRPr="008F666A" w:rsidRDefault="00793AFA" w:rsidP="00D96880">
      <w:pPr>
        <w:spacing w:before="60" w:after="60"/>
        <w:ind w:firstLine="709"/>
        <w:jc w:val="both"/>
        <w:rPr>
          <w:rFonts w:asciiTheme="majorHAnsi" w:hAnsiTheme="majorHAnsi" w:cs="Arial"/>
          <w:b/>
          <w:lang w:val="it-IT"/>
        </w:rPr>
      </w:pPr>
    </w:p>
    <w:p w14:paraId="1490DE21" w14:textId="336F4578" w:rsidR="001F07F9" w:rsidRPr="008F666A" w:rsidRDefault="00967B5B" w:rsidP="00D96880">
      <w:pPr>
        <w:spacing w:before="60" w:after="60"/>
        <w:ind w:firstLine="709"/>
        <w:jc w:val="both"/>
        <w:rPr>
          <w:rFonts w:asciiTheme="majorHAnsi" w:hAnsiTheme="majorHAnsi" w:cs="Arial"/>
          <w:b/>
          <w:bCs/>
          <w:lang w:val="it-IT"/>
        </w:rPr>
      </w:pPr>
      <w:r w:rsidRPr="008F666A">
        <w:rPr>
          <w:rFonts w:asciiTheme="majorHAnsi" w:hAnsiTheme="majorHAnsi" w:cs="Arial"/>
          <w:b/>
          <w:bCs/>
          <w:lang w:val="it-IT"/>
        </w:rPr>
        <w:t>8</w:t>
      </w:r>
      <w:r w:rsidR="001F07F9" w:rsidRPr="008F666A">
        <w:rPr>
          <w:rFonts w:asciiTheme="majorHAnsi" w:hAnsiTheme="majorHAnsi" w:cs="Arial"/>
          <w:b/>
          <w:bCs/>
          <w:lang w:val="it-IT"/>
        </w:rPr>
        <w:t>.</w:t>
      </w:r>
      <w:r w:rsidR="00E354A8" w:rsidRPr="008F666A">
        <w:rPr>
          <w:rFonts w:asciiTheme="majorHAnsi" w:hAnsiTheme="majorHAnsi" w:cs="Arial"/>
          <w:b/>
          <w:bCs/>
          <w:lang w:val="it-IT"/>
        </w:rPr>
        <w:t xml:space="preserve"> </w:t>
      </w:r>
      <w:r w:rsidR="001F07F9" w:rsidRPr="008F666A">
        <w:rPr>
          <w:rFonts w:asciiTheme="majorHAnsi" w:hAnsiTheme="majorHAnsi" w:cs="Arial"/>
          <w:b/>
          <w:bCs/>
          <w:lang w:val="it-IT"/>
        </w:rPr>
        <w:t>DUP DONJA LASTVA</w:t>
      </w:r>
      <w:r w:rsidR="00E354A8" w:rsidRPr="008F666A">
        <w:rPr>
          <w:rFonts w:asciiTheme="majorHAnsi" w:hAnsiTheme="majorHAnsi" w:cs="Arial"/>
          <w:b/>
          <w:bCs/>
          <w:lang w:val="it-IT"/>
        </w:rPr>
        <w:t xml:space="preserve"> </w:t>
      </w:r>
    </w:p>
    <w:p w14:paraId="2F210E3C" w14:textId="1807EB91" w:rsidR="00F91266" w:rsidRPr="008F666A" w:rsidRDefault="00F91266"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28.12.2012.godine</w:t>
      </w:r>
      <w:r w:rsidRPr="008F666A">
        <w:rPr>
          <w:rFonts w:asciiTheme="majorHAnsi" w:hAnsiTheme="majorHAnsi" w:cs="Arial"/>
        </w:rPr>
        <w:t xml:space="preserve"> (</w:t>
      </w:r>
      <w:r w:rsidR="004A182B" w:rsidRPr="008F666A">
        <w:rPr>
          <w:rFonts w:asciiTheme="majorHAnsi" w:hAnsiTheme="majorHAnsi" w:cs="Arial"/>
        </w:rPr>
        <w:t>br.</w:t>
      </w:r>
      <w:r w:rsidRPr="008F666A">
        <w:rPr>
          <w:rFonts w:asciiTheme="majorHAnsi" w:hAnsiTheme="majorHAnsi" w:cs="Arial"/>
        </w:rPr>
        <w:t>: 0304-317)</w:t>
      </w:r>
    </w:p>
    <w:p w14:paraId="222BCD1F" w14:textId="2FB17764" w:rsidR="00F91266" w:rsidRPr="008F666A" w:rsidRDefault="00F91266"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lastRenderedPageBreak/>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3/13</w:t>
      </w:r>
      <w:r w:rsidRPr="008F666A">
        <w:rPr>
          <w:rFonts w:asciiTheme="majorHAnsi" w:hAnsiTheme="majorHAnsi" w:cs="Arial"/>
        </w:rPr>
        <w:t>, 16.01.2013.godine</w:t>
      </w:r>
    </w:p>
    <w:p w14:paraId="0568D005" w14:textId="77777777" w:rsidR="00F91266" w:rsidRPr="008F666A" w:rsidRDefault="00F91266"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 xml:space="preserve">obrađivač plana: </w:t>
      </w:r>
      <w:r w:rsidRPr="008F666A">
        <w:rPr>
          <w:rFonts w:asciiTheme="majorHAnsi" w:hAnsiTheme="majorHAnsi" w:cs="Arial"/>
          <w:b/>
          <w:bCs/>
        </w:rPr>
        <w:t>„Urbanprojekt“ A.D.Čačak i „Urbanprojekt-Mont“ d.o.o.Podgorica</w:t>
      </w:r>
    </w:p>
    <w:p w14:paraId="2100F44F" w14:textId="77777777" w:rsidR="00F91266" w:rsidRPr="008F666A" w:rsidRDefault="00F91266"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 xml:space="preserve">plan važi </w:t>
      </w:r>
      <w:r w:rsidRPr="008F666A">
        <w:rPr>
          <w:rFonts w:asciiTheme="majorHAnsi" w:hAnsiTheme="majorHAnsi" w:cs="Arial"/>
          <w:b/>
          <w:bCs/>
        </w:rPr>
        <w:t>do donošenja Plana generalne regulacije</w:t>
      </w:r>
    </w:p>
    <w:p w14:paraId="3CA93FC9" w14:textId="77777777" w:rsidR="00F91266" w:rsidRPr="008F666A" w:rsidRDefault="00F91266" w:rsidP="00D96880">
      <w:pPr>
        <w:pStyle w:val="ListParagraph"/>
        <w:numPr>
          <w:ilvl w:val="0"/>
          <w:numId w:val="52"/>
        </w:numPr>
        <w:spacing w:before="60" w:after="60"/>
        <w:ind w:left="1069"/>
        <w:jc w:val="both"/>
        <w:rPr>
          <w:rFonts w:asciiTheme="majorHAnsi" w:hAnsiTheme="majorHAnsi" w:cs="Arial"/>
          <w:b/>
          <w:bCs/>
        </w:rPr>
      </w:pPr>
      <w:r w:rsidRPr="008F666A">
        <w:rPr>
          <w:rFonts w:asciiTheme="majorHAnsi" w:hAnsiTheme="majorHAnsi" w:cs="Arial"/>
        </w:rPr>
        <w:t xml:space="preserve">površina obuhvata </w:t>
      </w:r>
      <w:r w:rsidRPr="008F666A">
        <w:rPr>
          <w:rFonts w:asciiTheme="majorHAnsi" w:hAnsiTheme="majorHAnsi" w:cs="Arial"/>
          <w:b/>
          <w:bCs/>
        </w:rPr>
        <w:t>45,15 ha</w:t>
      </w:r>
    </w:p>
    <w:p w14:paraId="50177645" w14:textId="77777777" w:rsidR="00F91266" w:rsidRPr="008F666A" w:rsidRDefault="00F91266" w:rsidP="00D96880">
      <w:pPr>
        <w:spacing w:before="60" w:after="60"/>
        <w:ind w:firstLine="709"/>
        <w:jc w:val="both"/>
        <w:rPr>
          <w:rFonts w:asciiTheme="majorHAnsi" w:hAnsiTheme="majorHAnsi" w:cs="Arial"/>
          <w:sz w:val="16"/>
          <w:szCs w:val="16"/>
          <w:u w:val="single"/>
          <w:lang w:val="hr-HR"/>
        </w:rPr>
      </w:pPr>
    </w:p>
    <w:p w14:paraId="36F6100F" w14:textId="176CDC02" w:rsidR="001F07F9" w:rsidRPr="008F666A" w:rsidRDefault="00967B5B" w:rsidP="00D96880">
      <w:pPr>
        <w:spacing w:before="60" w:after="60"/>
        <w:ind w:firstLine="709"/>
        <w:jc w:val="both"/>
        <w:rPr>
          <w:rFonts w:asciiTheme="majorHAnsi" w:hAnsiTheme="majorHAnsi" w:cs="Arial"/>
          <w:b/>
          <w:bCs/>
          <w:lang w:val="de-DE"/>
        </w:rPr>
      </w:pPr>
      <w:r w:rsidRPr="008F666A">
        <w:rPr>
          <w:rFonts w:asciiTheme="majorHAnsi" w:hAnsiTheme="majorHAnsi" w:cs="Arial"/>
          <w:b/>
          <w:bCs/>
          <w:lang w:val="de-DE"/>
        </w:rPr>
        <w:t>9</w:t>
      </w:r>
      <w:r w:rsidR="001F07F9" w:rsidRPr="008F666A">
        <w:rPr>
          <w:rFonts w:asciiTheme="majorHAnsi" w:hAnsiTheme="majorHAnsi" w:cs="Arial"/>
          <w:b/>
          <w:bCs/>
          <w:lang w:val="de-DE"/>
        </w:rPr>
        <w:t>.</w:t>
      </w:r>
      <w:r w:rsidR="00E354A8" w:rsidRPr="008F666A">
        <w:rPr>
          <w:rFonts w:asciiTheme="majorHAnsi" w:hAnsiTheme="majorHAnsi" w:cs="Arial"/>
          <w:b/>
          <w:bCs/>
          <w:lang w:val="de-DE"/>
        </w:rPr>
        <w:t xml:space="preserve"> </w:t>
      </w:r>
      <w:r w:rsidR="001F07F9" w:rsidRPr="008F666A">
        <w:rPr>
          <w:rFonts w:asciiTheme="majorHAnsi" w:hAnsiTheme="majorHAnsi" w:cs="Arial"/>
          <w:b/>
          <w:bCs/>
          <w:lang w:val="de-DE"/>
        </w:rPr>
        <w:t>DUP</w:t>
      </w:r>
      <w:r w:rsidR="00AD3F43" w:rsidRPr="008F666A">
        <w:rPr>
          <w:rFonts w:asciiTheme="majorHAnsi" w:hAnsiTheme="majorHAnsi" w:cs="Arial"/>
          <w:b/>
          <w:bCs/>
          <w:lang w:val="de-DE"/>
        </w:rPr>
        <w:t xml:space="preserve"> </w:t>
      </w:r>
      <w:r w:rsidR="001F07F9" w:rsidRPr="008F666A">
        <w:rPr>
          <w:rFonts w:asciiTheme="majorHAnsi" w:hAnsiTheme="majorHAnsi" w:cs="Arial"/>
          <w:b/>
          <w:bCs/>
          <w:lang w:val="de-DE"/>
        </w:rPr>
        <w:t>MRČEVAC</w:t>
      </w:r>
      <w:r w:rsidR="00E354A8" w:rsidRPr="008F666A">
        <w:rPr>
          <w:rFonts w:asciiTheme="majorHAnsi" w:hAnsiTheme="majorHAnsi" w:cs="Arial"/>
          <w:b/>
          <w:bCs/>
          <w:lang w:val="de-DE"/>
        </w:rPr>
        <w:t xml:space="preserve"> </w:t>
      </w:r>
    </w:p>
    <w:p w14:paraId="18D2DB34" w14:textId="20B8AAA8" w:rsidR="001F07F9" w:rsidRPr="008F666A" w:rsidRDefault="001F07F9"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20.06.2013.godine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90)</w:t>
      </w:r>
    </w:p>
    <w:p w14:paraId="6C3025DE" w14:textId="56DA8825" w:rsidR="001F07F9" w:rsidRPr="008F666A" w:rsidRDefault="001F07F9"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20/13</w:t>
      </w:r>
      <w:r w:rsidRPr="008F666A">
        <w:rPr>
          <w:rFonts w:asciiTheme="majorHAnsi" w:hAnsiTheme="majorHAnsi" w:cs="Arial"/>
        </w:rPr>
        <w:t>, 05.07.2013.godine</w:t>
      </w:r>
    </w:p>
    <w:p w14:paraId="0E299689" w14:textId="60B71B93" w:rsidR="001F07F9" w:rsidRPr="008F666A" w:rsidRDefault="00F35047"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 xml:space="preserve">„MonteCEP“ d.s.d. Kotor i CEP </w:t>
      </w:r>
      <w:r w:rsidR="00FD2AE1" w:rsidRPr="008F666A">
        <w:rPr>
          <w:rFonts w:asciiTheme="majorHAnsi" w:hAnsiTheme="majorHAnsi" w:cs="Arial"/>
          <w:b/>
          <w:bCs/>
        </w:rPr>
        <w:t>d.o.o.</w:t>
      </w:r>
      <w:r w:rsidR="001F07F9" w:rsidRPr="008F666A">
        <w:rPr>
          <w:rFonts w:asciiTheme="majorHAnsi" w:hAnsiTheme="majorHAnsi" w:cs="Arial"/>
          <w:b/>
          <w:bCs/>
        </w:rPr>
        <w:t xml:space="preserve"> Beograd</w:t>
      </w:r>
    </w:p>
    <w:p w14:paraId="6C80B3FF" w14:textId="0ADE65AB" w:rsidR="001F07F9" w:rsidRPr="008F666A" w:rsidRDefault="001F07F9"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plan važi</w:t>
      </w:r>
      <w:r w:rsidRPr="008F666A">
        <w:rPr>
          <w:rFonts w:asciiTheme="majorHAnsi" w:hAnsiTheme="majorHAnsi" w:cs="Arial"/>
          <w:b/>
          <w:bCs/>
        </w:rPr>
        <w:t xml:space="preserve"> </w:t>
      </w:r>
      <w:r w:rsidR="00846130" w:rsidRPr="008F666A">
        <w:rPr>
          <w:rFonts w:asciiTheme="majorHAnsi" w:hAnsiTheme="majorHAnsi" w:cs="Arial"/>
          <w:b/>
          <w:bCs/>
        </w:rPr>
        <w:t>do donošenja Plana generalne regulacije</w:t>
      </w:r>
    </w:p>
    <w:p w14:paraId="2086409D" w14:textId="573FEB50" w:rsidR="001F07F9" w:rsidRPr="008F666A" w:rsidRDefault="001F07F9" w:rsidP="00D96880">
      <w:pPr>
        <w:pStyle w:val="ListParagraph"/>
        <w:numPr>
          <w:ilvl w:val="0"/>
          <w:numId w:val="52"/>
        </w:numPr>
        <w:spacing w:before="60" w:after="60"/>
        <w:ind w:left="1069"/>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38,17 ha</w:t>
      </w:r>
    </w:p>
    <w:p w14:paraId="59698DFE" w14:textId="77777777" w:rsidR="001F07F9" w:rsidRPr="008F666A" w:rsidRDefault="001F07F9" w:rsidP="00D96880">
      <w:pPr>
        <w:spacing w:before="60" w:after="60"/>
        <w:ind w:left="1058"/>
        <w:jc w:val="both"/>
        <w:rPr>
          <w:rFonts w:asciiTheme="majorHAnsi" w:hAnsiTheme="majorHAnsi" w:cs="Arial"/>
          <w:sz w:val="16"/>
          <w:szCs w:val="16"/>
          <w:u w:val="single"/>
          <w:lang w:val="hr-HR"/>
        </w:rPr>
      </w:pPr>
    </w:p>
    <w:p w14:paraId="417923A3" w14:textId="4640FEEF" w:rsidR="001F07F9" w:rsidRPr="008F666A" w:rsidRDefault="00406180" w:rsidP="00D96880">
      <w:pPr>
        <w:spacing w:before="60" w:after="60"/>
        <w:ind w:firstLine="709"/>
        <w:jc w:val="both"/>
        <w:rPr>
          <w:rFonts w:asciiTheme="majorHAnsi" w:hAnsiTheme="majorHAnsi" w:cs="Arial"/>
          <w:bCs/>
          <w:lang w:val="hr-HR" w:eastAsia="en-US"/>
        </w:rPr>
      </w:pPr>
      <w:r w:rsidRPr="008F666A">
        <w:rPr>
          <w:rFonts w:asciiTheme="majorHAnsi" w:hAnsiTheme="majorHAnsi" w:cs="Arial"/>
          <w:b/>
          <w:lang w:val="hr-HR"/>
        </w:rPr>
        <w:t>1</w:t>
      </w:r>
      <w:r w:rsidR="00967B5B" w:rsidRPr="008F666A">
        <w:rPr>
          <w:rFonts w:asciiTheme="majorHAnsi" w:hAnsiTheme="majorHAnsi" w:cs="Arial"/>
          <w:b/>
          <w:lang w:val="hr-HR"/>
        </w:rPr>
        <w:t>0</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DUP SELJANOVO</w:t>
      </w:r>
      <w:r w:rsidR="00E354A8" w:rsidRPr="008F666A">
        <w:rPr>
          <w:rFonts w:asciiTheme="majorHAnsi" w:hAnsiTheme="majorHAnsi" w:cs="Arial"/>
          <w:bCs/>
          <w:lang w:val="hr-HR" w:eastAsia="en-US"/>
        </w:rPr>
        <w:t xml:space="preserve"> </w:t>
      </w:r>
    </w:p>
    <w:p w14:paraId="5F59004D" w14:textId="78CF6247" w:rsidR="001F07F9" w:rsidRPr="008F666A" w:rsidRDefault="001F07F9" w:rsidP="00D96880">
      <w:pPr>
        <w:pStyle w:val="ListParagraph"/>
        <w:numPr>
          <w:ilvl w:val="0"/>
          <w:numId w:val="66"/>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12.12.2013.godine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w:t>
      </w:r>
      <w:r w:rsidR="00147448"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235)</w:t>
      </w:r>
    </w:p>
    <w:p w14:paraId="746D6CE0" w14:textId="2D05E637" w:rsidR="001F07F9" w:rsidRPr="008F666A" w:rsidRDefault="001F07F9" w:rsidP="00D96880">
      <w:pPr>
        <w:pStyle w:val="ListParagraph"/>
        <w:numPr>
          <w:ilvl w:val="0"/>
          <w:numId w:val="66"/>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b/>
          <w:bCs/>
        </w:rPr>
        <w:t xml:space="preserve"> 37/13</w:t>
      </w:r>
      <w:r w:rsidRPr="008F666A">
        <w:rPr>
          <w:rFonts w:asciiTheme="majorHAnsi" w:hAnsiTheme="majorHAnsi" w:cs="Arial"/>
        </w:rPr>
        <w:t>, 19.12.2013.godine</w:t>
      </w:r>
    </w:p>
    <w:p w14:paraId="24F6C497" w14:textId="56546770" w:rsidR="001F07F9" w:rsidRPr="008F666A" w:rsidRDefault="00F35047" w:rsidP="00D96880">
      <w:pPr>
        <w:pStyle w:val="ListParagraph"/>
        <w:numPr>
          <w:ilvl w:val="0"/>
          <w:numId w:val="66"/>
        </w:numPr>
        <w:spacing w:before="60" w:after="60"/>
        <w:jc w:val="both"/>
        <w:rPr>
          <w:rFonts w:asciiTheme="majorHAnsi" w:hAnsiTheme="majorHAnsi" w:cs="Arial"/>
          <w:lang w:val="it-IT"/>
        </w:rPr>
      </w:pPr>
      <w:r w:rsidRPr="008F666A">
        <w:rPr>
          <w:rFonts w:asciiTheme="majorHAnsi" w:hAnsiTheme="majorHAnsi" w:cs="Arial"/>
          <w:lang w:val="it-IT"/>
        </w:rPr>
        <w:t>obrađivač</w:t>
      </w:r>
      <w:r w:rsidR="001F07F9" w:rsidRPr="008F666A">
        <w:rPr>
          <w:rFonts w:asciiTheme="majorHAnsi" w:hAnsiTheme="majorHAnsi" w:cs="Arial"/>
          <w:lang w:val="it-IT"/>
        </w:rPr>
        <w:t xml:space="preserve"> plana: </w:t>
      </w:r>
      <w:r w:rsidR="001F07F9" w:rsidRPr="008F666A">
        <w:rPr>
          <w:rFonts w:asciiTheme="majorHAnsi" w:hAnsiTheme="majorHAnsi" w:cs="Arial"/>
          <w:b/>
          <w:bCs/>
          <w:lang w:val="it-IT"/>
        </w:rPr>
        <w:t>CAU Centar za arhitekturu i urbanizam Podgorica</w:t>
      </w:r>
    </w:p>
    <w:p w14:paraId="29E08808" w14:textId="549F3FD8" w:rsidR="001F07F9" w:rsidRPr="008F666A" w:rsidRDefault="001F07F9" w:rsidP="00D96880">
      <w:pPr>
        <w:pStyle w:val="ListParagraph"/>
        <w:numPr>
          <w:ilvl w:val="0"/>
          <w:numId w:val="66"/>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25CF7712" w14:textId="2C460410" w:rsidR="001F07F9" w:rsidRPr="008F666A" w:rsidRDefault="001F07F9" w:rsidP="00D96880">
      <w:pPr>
        <w:pStyle w:val="ListParagraph"/>
        <w:numPr>
          <w:ilvl w:val="0"/>
          <w:numId w:val="66"/>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43,68 ha</w:t>
      </w:r>
    </w:p>
    <w:p w14:paraId="2317B10D" w14:textId="77777777" w:rsidR="001F07F9" w:rsidRPr="008F666A" w:rsidRDefault="001F07F9" w:rsidP="00D96880">
      <w:pPr>
        <w:spacing w:before="60" w:after="60"/>
        <w:ind w:firstLine="709"/>
        <w:jc w:val="both"/>
        <w:rPr>
          <w:rFonts w:asciiTheme="majorHAnsi" w:hAnsiTheme="majorHAnsi" w:cs="Arial"/>
          <w:sz w:val="16"/>
          <w:szCs w:val="16"/>
          <w:u w:val="single"/>
          <w:lang w:val="hr-HR"/>
        </w:rPr>
      </w:pPr>
    </w:p>
    <w:p w14:paraId="3A1A719E" w14:textId="3E9A3755" w:rsidR="001F07F9" w:rsidRPr="008F666A" w:rsidRDefault="00406180" w:rsidP="00D96880">
      <w:pPr>
        <w:spacing w:before="60" w:after="60"/>
        <w:ind w:firstLine="709"/>
        <w:jc w:val="both"/>
        <w:rPr>
          <w:rFonts w:asciiTheme="majorHAnsi" w:hAnsiTheme="majorHAnsi" w:cs="Arial"/>
          <w:bCs/>
          <w:lang w:val="hr-HR" w:eastAsia="en-US"/>
        </w:rPr>
      </w:pPr>
      <w:r w:rsidRPr="008F666A">
        <w:rPr>
          <w:rFonts w:asciiTheme="majorHAnsi" w:hAnsiTheme="majorHAnsi" w:cs="Arial"/>
          <w:b/>
          <w:lang w:val="hr-HR"/>
        </w:rPr>
        <w:t>1</w:t>
      </w:r>
      <w:r w:rsidR="00967B5B" w:rsidRPr="008F666A">
        <w:rPr>
          <w:rFonts w:asciiTheme="majorHAnsi" w:hAnsiTheme="majorHAnsi" w:cs="Arial"/>
          <w:b/>
          <w:lang w:val="hr-HR"/>
        </w:rPr>
        <w:t>1</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DUP GOLF EKONOMIJA</w:t>
      </w:r>
      <w:r w:rsidR="00E354A8" w:rsidRPr="008F666A">
        <w:rPr>
          <w:rFonts w:asciiTheme="majorHAnsi" w:hAnsiTheme="majorHAnsi" w:cs="Arial"/>
          <w:bCs/>
          <w:lang w:val="hr-HR" w:eastAsia="en-US"/>
        </w:rPr>
        <w:t xml:space="preserve"> </w:t>
      </w:r>
    </w:p>
    <w:p w14:paraId="23858C13" w14:textId="0A7C6220" w:rsidR="001F07F9"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 xml:space="preserve">12.12.2013.godine </w:t>
      </w:r>
      <w:r w:rsidRPr="008F666A">
        <w:rPr>
          <w:rFonts w:asciiTheme="majorHAnsi" w:hAnsiTheme="majorHAnsi" w:cs="Arial"/>
        </w:rPr>
        <w:t>(</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CC1AC5" w:rsidRPr="008F666A">
        <w:rPr>
          <w:rFonts w:asciiTheme="majorHAnsi" w:hAnsiTheme="majorHAnsi" w:cs="Arial"/>
        </w:rPr>
        <w:t>-</w:t>
      </w:r>
      <w:r w:rsidRPr="008F666A">
        <w:rPr>
          <w:rFonts w:asciiTheme="majorHAnsi" w:hAnsiTheme="majorHAnsi" w:cs="Arial"/>
        </w:rPr>
        <w:t>236)</w:t>
      </w:r>
    </w:p>
    <w:p w14:paraId="555B67ED" w14:textId="60D1E4EB" w:rsidR="001F07F9"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37/13</w:t>
      </w:r>
      <w:r w:rsidRPr="008F666A">
        <w:rPr>
          <w:rFonts w:asciiTheme="majorHAnsi" w:hAnsiTheme="majorHAnsi" w:cs="Arial"/>
        </w:rPr>
        <w:t>, 19.12.2013.godine</w:t>
      </w:r>
    </w:p>
    <w:p w14:paraId="2EAEE3B0" w14:textId="13758826" w:rsidR="001F07F9" w:rsidRPr="008F666A" w:rsidRDefault="00F35047" w:rsidP="00D96880">
      <w:pPr>
        <w:pStyle w:val="ListParagraph"/>
        <w:numPr>
          <w:ilvl w:val="1"/>
          <w:numId w:val="67"/>
        </w:numPr>
        <w:spacing w:before="60" w:after="60"/>
        <w:ind w:left="1134" w:hanging="425"/>
        <w:jc w:val="both"/>
        <w:rPr>
          <w:rFonts w:asciiTheme="majorHAnsi" w:hAnsiTheme="majorHAnsi" w:cs="Arial"/>
          <w:lang w:val="it-IT"/>
        </w:rPr>
      </w:pPr>
      <w:r w:rsidRPr="008F666A">
        <w:rPr>
          <w:rFonts w:asciiTheme="majorHAnsi" w:hAnsiTheme="majorHAnsi" w:cs="Arial"/>
          <w:lang w:val="it-IT"/>
        </w:rPr>
        <w:t>obrađivač</w:t>
      </w:r>
      <w:r w:rsidR="001F07F9" w:rsidRPr="008F666A">
        <w:rPr>
          <w:rFonts w:asciiTheme="majorHAnsi" w:hAnsiTheme="majorHAnsi" w:cs="Arial"/>
          <w:lang w:val="it-IT"/>
        </w:rPr>
        <w:t xml:space="preserve"> plana: </w:t>
      </w:r>
      <w:r w:rsidR="001F07F9" w:rsidRPr="008F666A">
        <w:rPr>
          <w:rFonts w:asciiTheme="majorHAnsi" w:hAnsiTheme="majorHAnsi" w:cs="Arial"/>
          <w:b/>
          <w:bCs/>
          <w:lang w:val="it-IT"/>
        </w:rPr>
        <w:t>CAU Centar za arhitekturu i urbanizam Podgorica</w:t>
      </w:r>
    </w:p>
    <w:p w14:paraId="0661A2B2" w14:textId="7B3799DC" w:rsidR="001F07F9"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6AAB2C47" w14:textId="36FD9578" w:rsidR="001F07F9"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99,51 ha</w:t>
      </w:r>
    </w:p>
    <w:p w14:paraId="43CE80AD" w14:textId="77777777" w:rsidR="001F07F9" w:rsidRPr="008F666A" w:rsidRDefault="001F07F9" w:rsidP="00D96880">
      <w:pPr>
        <w:spacing w:before="60" w:after="60"/>
        <w:ind w:firstLine="709"/>
        <w:jc w:val="both"/>
        <w:rPr>
          <w:rFonts w:asciiTheme="majorHAnsi" w:hAnsiTheme="majorHAnsi" w:cs="Arial"/>
          <w:sz w:val="16"/>
          <w:szCs w:val="16"/>
          <w:u w:val="single"/>
          <w:lang w:val="hr-HR"/>
        </w:rPr>
      </w:pPr>
    </w:p>
    <w:p w14:paraId="642B415D" w14:textId="17B72A7A" w:rsidR="001F07F9" w:rsidRPr="008F666A" w:rsidRDefault="00406180" w:rsidP="00D96880">
      <w:pPr>
        <w:spacing w:before="60" w:after="60"/>
        <w:ind w:firstLine="709"/>
        <w:jc w:val="both"/>
        <w:rPr>
          <w:rFonts w:asciiTheme="majorHAnsi" w:hAnsiTheme="majorHAnsi" w:cs="Arial"/>
          <w:bCs/>
          <w:lang w:val="hr-HR" w:eastAsia="en-US"/>
        </w:rPr>
      </w:pPr>
      <w:r w:rsidRPr="008F666A">
        <w:rPr>
          <w:rFonts w:asciiTheme="majorHAnsi" w:hAnsiTheme="majorHAnsi" w:cs="Arial"/>
          <w:b/>
          <w:lang w:val="hr-HR"/>
        </w:rPr>
        <w:t>1</w:t>
      </w:r>
      <w:r w:rsidR="00967B5B" w:rsidRPr="008F666A">
        <w:rPr>
          <w:rFonts w:asciiTheme="majorHAnsi" w:hAnsiTheme="majorHAnsi" w:cs="Arial"/>
          <w:b/>
          <w:lang w:val="hr-HR"/>
        </w:rPr>
        <w:t>2</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DUP GORNJI ĐURAŠEVIĆI</w:t>
      </w:r>
    </w:p>
    <w:p w14:paraId="6A7788CA" w14:textId="3A200B66" w:rsidR="001F07F9"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 xml:space="preserve">06.03.2014.godine </w:t>
      </w:r>
      <w:r w:rsidRPr="008F666A">
        <w:rPr>
          <w:rFonts w:asciiTheme="majorHAnsi" w:hAnsiTheme="majorHAnsi" w:cs="Arial"/>
        </w:rPr>
        <w:t>(</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32)</w:t>
      </w:r>
    </w:p>
    <w:p w14:paraId="06C79ED4" w14:textId="35AF6917" w:rsidR="001F07F9"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8/14, 24.03.2014.godine</w:t>
      </w:r>
    </w:p>
    <w:p w14:paraId="3324DEA4" w14:textId="13C17042" w:rsidR="00967B5B" w:rsidRPr="008F666A" w:rsidRDefault="00F35047" w:rsidP="00D96880">
      <w:pPr>
        <w:pStyle w:val="ListParagraph"/>
        <w:numPr>
          <w:ilvl w:val="1"/>
          <w:numId w:val="67"/>
        </w:numPr>
        <w:spacing w:before="60" w:after="60"/>
        <w:ind w:left="1134" w:hanging="425"/>
        <w:jc w:val="both"/>
        <w:rPr>
          <w:rFonts w:asciiTheme="majorHAnsi" w:hAnsiTheme="majorHAnsi" w:cs="Arial"/>
          <w:b/>
          <w:bCs/>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“RZUP“</w:t>
      </w:r>
      <w:r w:rsidR="00675F24" w:rsidRPr="008F666A">
        <w:rPr>
          <w:rFonts w:asciiTheme="majorHAnsi" w:hAnsiTheme="majorHAnsi" w:cs="Arial"/>
          <w:b/>
          <w:bCs/>
        </w:rPr>
        <w:t>-</w:t>
      </w:r>
      <w:r w:rsidR="00637BEF" w:rsidRPr="008F666A">
        <w:rPr>
          <w:rFonts w:asciiTheme="majorHAnsi" w:hAnsiTheme="majorHAnsi" w:cs="Arial"/>
          <w:b/>
          <w:bCs/>
        </w:rPr>
        <w:t xml:space="preserve"> </w:t>
      </w:r>
      <w:r w:rsidR="001F07F9" w:rsidRPr="008F666A">
        <w:rPr>
          <w:rFonts w:asciiTheme="majorHAnsi" w:hAnsiTheme="majorHAnsi" w:cs="Arial"/>
          <w:b/>
          <w:bCs/>
        </w:rPr>
        <w:t>Republički</w:t>
      </w:r>
      <w:r w:rsidR="00AD3F43" w:rsidRPr="008F666A">
        <w:rPr>
          <w:rFonts w:asciiTheme="majorHAnsi" w:hAnsiTheme="majorHAnsi" w:cs="Arial"/>
          <w:b/>
          <w:bCs/>
        </w:rPr>
        <w:t xml:space="preserve"> </w:t>
      </w:r>
      <w:r w:rsidR="001F07F9" w:rsidRPr="008F666A">
        <w:rPr>
          <w:rFonts w:asciiTheme="majorHAnsi" w:hAnsiTheme="majorHAnsi" w:cs="Arial"/>
          <w:b/>
          <w:bCs/>
        </w:rPr>
        <w:t>zavod za urbanizam i projektovanje a.d.</w:t>
      </w:r>
    </w:p>
    <w:p w14:paraId="287E1930" w14:textId="2A56C983" w:rsidR="001F07F9" w:rsidRPr="008F666A" w:rsidRDefault="001F07F9" w:rsidP="00D96880">
      <w:pPr>
        <w:pStyle w:val="ListParagraph"/>
        <w:numPr>
          <w:ilvl w:val="1"/>
          <w:numId w:val="67"/>
        </w:numPr>
        <w:spacing w:before="60" w:after="60"/>
        <w:ind w:left="1134" w:hanging="425"/>
        <w:jc w:val="both"/>
        <w:rPr>
          <w:rFonts w:asciiTheme="majorHAnsi" w:hAnsiTheme="majorHAnsi" w:cs="Arial"/>
          <w:b/>
          <w:bCs/>
        </w:rPr>
      </w:pPr>
      <w:r w:rsidRPr="008F666A">
        <w:rPr>
          <w:rFonts w:asciiTheme="majorHAnsi" w:hAnsiTheme="majorHAnsi" w:cs="Arial"/>
          <w:b/>
          <w:bCs/>
        </w:rPr>
        <w:t>Podgorica</w:t>
      </w:r>
    </w:p>
    <w:p w14:paraId="08991797" w14:textId="7D64EC11" w:rsidR="00846130"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742AA477" w14:textId="59A561E4" w:rsidR="001F07F9" w:rsidRPr="008F666A" w:rsidRDefault="001F07F9" w:rsidP="00D96880">
      <w:pPr>
        <w:pStyle w:val="ListParagraph"/>
        <w:numPr>
          <w:ilvl w:val="1"/>
          <w:numId w:val="67"/>
        </w:numPr>
        <w:spacing w:before="60" w:after="60"/>
        <w:ind w:left="1134" w:hanging="425"/>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14,17 ha</w:t>
      </w:r>
    </w:p>
    <w:p w14:paraId="22F4544E" w14:textId="77777777" w:rsidR="00A7357F" w:rsidRPr="008F666A" w:rsidRDefault="00A7357F" w:rsidP="00D96880">
      <w:pPr>
        <w:spacing w:before="60" w:after="60"/>
        <w:ind w:firstLine="709"/>
        <w:jc w:val="both"/>
        <w:rPr>
          <w:rFonts w:asciiTheme="majorHAnsi" w:hAnsiTheme="majorHAnsi" w:cs="Arial"/>
          <w:b/>
          <w:lang w:val="de-DE"/>
        </w:rPr>
      </w:pPr>
    </w:p>
    <w:p w14:paraId="1252FD8B" w14:textId="68E54523" w:rsidR="001F07F9" w:rsidRPr="008F666A" w:rsidRDefault="00967B5B" w:rsidP="00D96880">
      <w:pPr>
        <w:spacing w:before="60" w:after="60"/>
        <w:ind w:firstLine="709"/>
        <w:jc w:val="both"/>
        <w:rPr>
          <w:rFonts w:asciiTheme="majorHAnsi" w:hAnsiTheme="majorHAnsi" w:cs="Arial"/>
          <w:bCs/>
          <w:lang w:val="hr-HR" w:eastAsia="en-US"/>
        </w:rPr>
      </w:pPr>
      <w:r w:rsidRPr="008F666A">
        <w:rPr>
          <w:rFonts w:asciiTheme="majorHAnsi" w:hAnsiTheme="majorHAnsi" w:cs="Arial"/>
          <w:b/>
          <w:lang w:val="hr-HR"/>
        </w:rPr>
        <w:t>13</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DUP ŽUPA ČEŠLJAR</w:t>
      </w:r>
    </w:p>
    <w:p w14:paraId="14D582BC" w14:textId="20A44C69"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06.03.2014.godine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31)</w:t>
      </w:r>
    </w:p>
    <w:p w14:paraId="5E05137A" w14:textId="57D1707E"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8/14</w:t>
      </w:r>
      <w:r w:rsidRPr="008F666A">
        <w:rPr>
          <w:rFonts w:asciiTheme="majorHAnsi" w:hAnsiTheme="majorHAnsi" w:cs="Arial"/>
        </w:rPr>
        <w:t>, 24.03.2014.godine</w:t>
      </w:r>
    </w:p>
    <w:p w14:paraId="03C91D78" w14:textId="34D042F3" w:rsidR="001F07F9" w:rsidRPr="008F666A" w:rsidRDefault="00F35047"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„Montenegro project“ d.o.o. Podgorica</w:t>
      </w:r>
    </w:p>
    <w:p w14:paraId="557C3885" w14:textId="3AC517F0"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19911B70" w14:textId="53083CBE"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37,68 ha</w:t>
      </w:r>
    </w:p>
    <w:p w14:paraId="6ED65859" w14:textId="77777777" w:rsidR="001F07F9" w:rsidRPr="008F666A" w:rsidRDefault="001F07F9" w:rsidP="00D96880">
      <w:pPr>
        <w:spacing w:before="60" w:after="60"/>
        <w:ind w:firstLine="709"/>
        <w:jc w:val="both"/>
        <w:rPr>
          <w:rFonts w:asciiTheme="majorHAnsi" w:hAnsiTheme="majorHAnsi" w:cs="Arial"/>
          <w:b/>
          <w:sz w:val="16"/>
          <w:szCs w:val="16"/>
          <w:lang w:val="hr-HR"/>
        </w:rPr>
      </w:pPr>
    </w:p>
    <w:p w14:paraId="48525FC2" w14:textId="3E9A401C" w:rsidR="001F07F9" w:rsidRPr="008F666A" w:rsidRDefault="00967B5B" w:rsidP="00D96880">
      <w:pPr>
        <w:spacing w:before="60" w:after="60"/>
        <w:ind w:firstLine="709"/>
        <w:jc w:val="both"/>
        <w:rPr>
          <w:rFonts w:asciiTheme="majorHAnsi" w:hAnsiTheme="majorHAnsi" w:cs="Arial"/>
          <w:bCs/>
          <w:lang w:val="hr-HR" w:eastAsia="en-US"/>
        </w:rPr>
      </w:pPr>
      <w:r w:rsidRPr="008F666A">
        <w:rPr>
          <w:rFonts w:asciiTheme="majorHAnsi" w:hAnsiTheme="majorHAnsi" w:cs="Arial"/>
          <w:b/>
          <w:lang w:val="hr-HR"/>
        </w:rPr>
        <w:t>14</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DUP</w:t>
      </w:r>
      <w:r w:rsidR="00AD3F43" w:rsidRPr="008F666A">
        <w:rPr>
          <w:rFonts w:asciiTheme="majorHAnsi" w:hAnsiTheme="majorHAnsi" w:cs="Arial"/>
          <w:b/>
          <w:bCs/>
          <w:lang w:val="hr-HR"/>
        </w:rPr>
        <w:t xml:space="preserve"> </w:t>
      </w:r>
      <w:r w:rsidR="001F07F9" w:rsidRPr="008F666A">
        <w:rPr>
          <w:rFonts w:asciiTheme="majorHAnsi" w:hAnsiTheme="majorHAnsi" w:cs="Arial"/>
          <w:b/>
          <w:bCs/>
          <w:lang w:val="hr-HR"/>
        </w:rPr>
        <w:t>MAŽINA</w:t>
      </w:r>
    </w:p>
    <w:p w14:paraId="1B3066DA" w14:textId="506A4946"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20.04.2015.godine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0301</w:t>
      </w:r>
      <w:r w:rsidR="00675F24" w:rsidRPr="008F666A">
        <w:rPr>
          <w:rFonts w:asciiTheme="majorHAnsi" w:hAnsiTheme="majorHAnsi" w:cs="Arial"/>
        </w:rPr>
        <w:t>-</w:t>
      </w:r>
      <w:r w:rsidRPr="008F666A">
        <w:rPr>
          <w:rFonts w:asciiTheme="majorHAnsi" w:hAnsiTheme="majorHAnsi" w:cs="Arial"/>
        </w:rPr>
        <w:t>350</w:t>
      </w:r>
      <w:r w:rsidR="00147448" w:rsidRPr="008F666A">
        <w:rPr>
          <w:rFonts w:asciiTheme="majorHAnsi" w:hAnsiTheme="majorHAnsi" w:cs="Arial"/>
        </w:rPr>
        <w:t>-</w:t>
      </w:r>
      <w:r w:rsidRPr="008F666A">
        <w:rPr>
          <w:rFonts w:asciiTheme="majorHAnsi" w:hAnsiTheme="majorHAnsi" w:cs="Arial"/>
        </w:rPr>
        <w:t>1)</w:t>
      </w:r>
    </w:p>
    <w:p w14:paraId="2AE676B7" w14:textId="505FE2C1"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lastRenderedPageBreak/>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15/15</w:t>
      </w:r>
      <w:r w:rsidRPr="008F666A">
        <w:rPr>
          <w:rFonts w:asciiTheme="majorHAnsi" w:hAnsiTheme="majorHAnsi" w:cs="Arial"/>
        </w:rPr>
        <w:t>, 08.05.2015.godine</w:t>
      </w:r>
    </w:p>
    <w:p w14:paraId="666502D3" w14:textId="7EFC5948" w:rsidR="00967B5B" w:rsidRPr="008F666A" w:rsidRDefault="00F35047" w:rsidP="00D96880">
      <w:pPr>
        <w:pStyle w:val="ListParagraph"/>
        <w:numPr>
          <w:ilvl w:val="1"/>
          <w:numId w:val="68"/>
        </w:numPr>
        <w:spacing w:before="60" w:after="60"/>
        <w:ind w:left="1134" w:hanging="425"/>
        <w:jc w:val="both"/>
        <w:rPr>
          <w:rFonts w:asciiTheme="majorHAnsi" w:hAnsiTheme="majorHAnsi" w:cs="Arial"/>
          <w:b/>
          <w:bCs/>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“RZUP“</w:t>
      </w:r>
      <w:r w:rsidR="00675F24" w:rsidRPr="008F666A">
        <w:rPr>
          <w:rFonts w:asciiTheme="majorHAnsi" w:hAnsiTheme="majorHAnsi" w:cs="Arial"/>
          <w:b/>
          <w:bCs/>
        </w:rPr>
        <w:t>-</w:t>
      </w:r>
      <w:r w:rsidR="00637BEF" w:rsidRPr="008F666A">
        <w:rPr>
          <w:rFonts w:asciiTheme="majorHAnsi" w:hAnsiTheme="majorHAnsi" w:cs="Arial"/>
          <w:b/>
          <w:bCs/>
        </w:rPr>
        <w:t xml:space="preserve"> </w:t>
      </w:r>
      <w:r w:rsidR="001F07F9" w:rsidRPr="008F666A">
        <w:rPr>
          <w:rFonts w:asciiTheme="majorHAnsi" w:hAnsiTheme="majorHAnsi" w:cs="Arial"/>
          <w:b/>
          <w:bCs/>
        </w:rPr>
        <w:t>Republički</w:t>
      </w:r>
      <w:r w:rsidR="00AD3F43" w:rsidRPr="008F666A">
        <w:rPr>
          <w:rFonts w:asciiTheme="majorHAnsi" w:hAnsiTheme="majorHAnsi" w:cs="Arial"/>
          <w:b/>
          <w:bCs/>
        </w:rPr>
        <w:t xml:space="preserve"> </w:t>
      </w:r>
      <w:r w:rsidR="001F07F9" w:rsidRPr="008F666A">
        <w:rPr>
          <w:rFonts w:asciiTheme="majorHAnsi" w:hAnsiTheme="majorHAnsi" w:cs="Arial"/>
          <w:b/>
          <w:bCs/>
        </w:rPr>
        <w:t>zavod za urbanizam i projektovanje a.d.</w:t>
      </w:r>
      <w:r w:rsidR="00147448" w:rsidRPr="008F666A">
        <w:rPr>
          <w:rFonts w:asciiTheme="majorHAnsi" w:hAnsiTheme="majorHAnsi" w:cs="Arial"/>
          <w:b/>
          <w:bCs/>
        </w:rPr>
        <w:t>-</w:t>
      </w:r>
    </w:p>
    <w:p w14:paraId="4C2A4945" w14:textId="7651ADF6" w:rsidR="001F07F9" w:rsidRPr="008F666A" w:rsidRDefault="001F07F9" w:rsidP="00D96880">
      <w:pPr>
        <w:pStyle w:val="ListParagraph"/>
        <w:numPr>
          <w:ilvl w:val="1"/>
          <w:numId w:val="68"/>
        </w:numPr>
        <w:spacing w:before="60" w:after="60"/>
        <w:ind w:left="1134" w:hanging="425"/>
        <w:jc w:val="both"/>
        <w:rPr>
          <w:rFonts w:asciiTheme="majorHAnsi" w:hAnsiTheme="majorHAnsi" w:cs="Arial"/>
          <w:b/>
          <w:bCs/>
        </w:rPr>
      </w:pPr>
      <w:r w:rsidRPr="008F666A">
        <w:rPr>
          <w:rFonts w:asciiTheme="majorHAnsi" w:hAnsiTheme="majorHAnsi" w:cs="Arial"/>
          <w:b/>
          <w:bCs/>
        </w:rPr>
        <w:t>Podgorica</w:t>
      </w:r>
    </w:p>
    <w:p w14:paraId="0D49B622" w14:textId="22E2AF43"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5FDCF690" w14:textId="5D940288" w:rsidR="001F07F9" w:rsidRPr="008F666A" w:rsidRDefault="001F07F9" w:rsidP="00D96880">
      <w:pPr>
        <w:pStyle w:val="ListParagraph"/>
        <w:numPr>
          <w:ilvl w:val="1"/>
          <w:numId w:val="68"/>
        </w:numPr>
        <w:spacing w:before="60" w:after="60"/>
        <w:ind w:left="1134" w:hanging="425"/>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28,63 ha</w:t>
      </w:r>
    </w:p>
    <w:p w14:paraId="3AEBE5B4" w14:textId="77777777" w:rsidR="00793AFA" w:rsidRPr="008F666A" w:rsidRDefault="00793AFA" w:rsidP="00D96880">
      <w:pPr>
        <w:spacing w:before="60" w:after="60"/>
        <w:ind w:firstLine="709"/>
        <w:jc w:val="both"/>
        <w:rPr>
          <w:rFonts w:asciiTheme="majorHAnsi" w:hAnsiTheme="majorHAnsi" w:cs="Arial"/>
          <w:u w:val="single"/>
          <w:lang w:val="hr-HR"/>
        </w:rPr>
      </w:pPr>
    </w:p>
    <w:p w14:paraId="06D7F9BE" w14:textId="5A3D0888" w:rsidR="001F07F9" w:rsidRPr="008F666A" w:rsidRDefault="00967B5B" w:rsidP="00D96880">
      <w:pPr>
        <w:spacing w:before="60" w:after="60"/>
        <w:ind w:firstLine="709"/>
        <w:jc w:val="both"/>
        <w:rPr>
          <w:rFonts w:asciiTheme="majorHAnsi" w:hAnsiTheme="majorHAnsi" w:cs="Arial"/>
          <w:bCs/>
          <w:lang w:val="hr-HR" w:eastAsia="en-US"/>
        </w:rPr>
      </w:pPr>
      <w:r w:rsidRPr="008F666A">
        <w:rPr>
          <w:rFonts w:asciiTheme="majorHAnsi" w:hAnsiTheme="majorHAnsi" w:cs="Arial"/>
          <w:b/>
          <w:lang w:val="hr-HR"/>
        </w:rPr>
        <w:t>15</w:t>
      </w:r>
      <w:r w:rsidR="001F07F9" w:rsidRPr="008F666A">
        <w:rPr>
          <w:rFonts w:asciiTheme="majorHAnsi" w:hAnsiTheme="majorHAnsi" w:cs="Arial"/>
          <w:b/>
          <w:lang w:val="hr-HR"/>
        </w:rPr>
        <w:t>.</w:t>
      </w:r>
      <w:r w:rsidR="005057E8" w:rsidRPr="008F666A">
        <w:rPr>
          <w:rFonts w:asciiTheme="majorHAnsi" w:hAnsiTheme="majorHAnsi" w:cs="Arial"/>
          <w:b/>
          <w:lang w:val="hr-HR"/>
        </w:rPr>
        <w:t xml:space="preserve"> </w:t>
      </w:r>
      <w:r w:rsidR="001F07F9" w:rsidRPr="008F666A">
        <w:rPr>
          <w:rFonts w:asciiTheme="majorHAnsi" w:hAnsiTheme="majorHAnsi" w:cs="Arial"/>
          <w:b/>
          <w:bCs/>
          <w:lang w:val="hr-HR"/>
        </w:rPr>
        <w:t>DUP</w:t>
      </w:r>
      <w:r w:rsidR="00AD3F43" w:rsidRPr="008F666A">
        <w:rPr>
          <w:rFonts w:asciiTheme="majorHAnsi" w:hAnsiTheme="majorHAnsi" w:cs="Arial"/>
          <w:b/>
          <w:bCs/>
          <w:lang w:val="hr-HR"/>
        </w:rPr>
        <w:t xml:space="preserve"> </w:t>
      </w:r>
      <w:r w:rsidR="001F07F9" w:rsidRPr="008F666A">
        <w:rPr>
          <w:rFonts w:asciiTheme="majorHAnsi" w:hAnsiTheme="majorHAnsi" w:cs="Arial"/>
          <w:b/>
          <w:bCs/>
          <w:lang w:val="hr-HR"/>
        </w:rPr>
        <w:t>GORNJI KALIMANJ</w:t>
      </w:r>
    </w:p>
    <w:p w14:paraId="2694AF37" w14:textId="7E4C7848" w:rsidR="001F07F9" w:rsidRPr="008F666A" w:rsidRDefault="001F07F9" w:rsidP="00D96880">
      <w:pPr>
        <w:pStyle w:val="ListParagraph"/>
        <w:numPr>
          <w:ilvl w:val="0"/>
          <w:numId w:val="39"/>
        </w:numPr>
        <w:spacing w:before="60" w:after="60"/>
        <w:ind w:left="993" w:hanging="284"/>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26.05.2015.godine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147448" w:rsidRPr="008F666A">
        <w:rPr>
          <w:rFonts w:asciiTheme="majorHAnsi" w:hAnsiTheme="majorHAnsi" w:cs="Arial"/>
        </w:rPr>
        <w:t>-</w:t>
      </w:r>
      <w:r w:rsidRPr="008F666A">
        <w:rPr>
          <w:rFonts w:asciiTheme="majorHAnsi" w:hAnsiTheme="majorHAnsi" w:cs="Arial"/>
        </w:rPr>
        <w:t>350</w:t>
      </w:r>
      <w:r w:rsidR="00147448" w:rsidRPr="008F666A">
        <w:rPr>
          <w:rFonts w:asciiTheme="majorHAnsi" w:hAnsiTheme="majorHAnsi" w:cs="Arial"/>
        </w:rPr>
        <w:t>-</w:t>
      </w:r>
      <w:r w:rsidRPr="008F666A">
        <w:rPr>
          <w:rFonts w:asciiTheme="majorHAnsi" w:hAnsiTheme="majorHAnsi" w:cs="Arial"/>
        </w:rPr>
        <w:t>100)</w:t>
      </w:r>
    </w:p>
    <w:p w14:paraId="31128582" w14:textId="331CBE84" w:rsidR="001F07F9" w:rsidRPr="008F666A" w:rsidRDefault="001F07F9"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18/15</w:t>
      </w:r>
      <w:r w:rsidRPr="008F666A">
        <w:rPr>
          <w:rFonts w:asciiTheme="majorHAnsi" w:hAnsiTheme="majorHAnsi" w:cs="Arial"/>
        </w:rPr>
        <w:t>, 08.06.2015.godine</w:t>
      </w:r>
    </w:p>
    <w:p w14:paraId="2E988C5E" w14:textId="67E96B8C" w:rsidR="001F07F9" w:rsidRPr="008F666A" w:rsidRDefault="00F35047"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 xml:space="preserve">„MonteCEP“ d.s.d. Kotor i CEP </w:t>
      </w:r>
      <w:r w:rsidR="00FD2AE1" w:rsidRPr="008F666A">
        <w:rPr>
          <w:rFonts w:asciiTheme="majorHAnsi" w:hAnsiTheme="majorHAnsi" w:cs="Arial"/>
          <w:b/>
          <w:bCs/>
        </w:rPr>
        <w:t>d.o.o.</w:t>
      </w:r>
      <w:r w:rsidR="001F07F9" w:rsidRPr="008F666A">
        <w:rPr>
          <w:rFonts w:asciiTheme="majorHAnsi" w:hAnsiTheme="majorHAnsi" w:cs="Arial"/>
          <w:b/>
          <w:bCs/>
        </w:rPr>
        <w:t xml:space="preserve"> Beograd</w:t>
      </w:r>
    </w:p>
    <w:p w14:paraId="2D4DB835" w14:textId="10A50426" w:rsidR="001F07F9" w:rsidRPr="008F666A" w:rsidRDefault="001F07F9" w:rsidP="00D96880">
      <w:pPr>
        <w:pStyle w:val="ListParagraph"/>
        <w:numPr>
          <w:ilvl w:val="1"/>
          <w:numId w:val="65"/>
        </w:numPr>
        <w:spacing w:before="60" w:after="60"/>
        <w:ind w:left="993" w:hanging="284"/>
        <w:jc w:val="both"/>
        <w:rPr>
          <w:rFonts w:asciiTheme="majorHAnsi" w:hAnsiTheme="majorHAnsi" w:cs="Arial"/>
          <w:b/>
          <w:bCs/>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19A09CBA" w14:textId="4FA1B211" w:rsidR="001F07F9" w:rsidRPr="008F666A" w:rsidRDefault="001F07F9" w:rsidP="00D96880">
      <w:pPr>
        <w:pStyle w:val="ListParagraph"/>
        <w:numPr>
          <w:ilvl w:val="1"/>
          <w:numId w:val="65"/>
        </w:numPr>
        <w:spacing w:before="60" w:after="60"/>
        <w:ind w:left="993" w:hanging="284"/>
        <w:jc w:val="both"/>
        <w:rPr>
          <w:rFonts w:asciiTheme="majorHAnsi" w:hAnsiTheme="majorHAnsi" w:cs="Arial"/>
          <w:b/>
          <w:bCs/>
        </w:rPr>
      </w:pPr>
      <w:r w:rsidRPr="008F666A">
        <w:rPr>
          <w:rFonts w:asciiTheme="majorHAnsi" w:hAnsiTheme="majorHAnsi" w:cs="Arial"/>
        </w:rPr>
        <w:t>površina obuhvata</w:t>
      </w:r>
      <w:r w:rsidRPr="008F666A">
        <w:rPr>
          <w:rFonts w:asciiTheme="majorHAnsi" w:hAnsiTheme="majorHAnsi" w:cs="Arial"/>
          <w:b/>
          <w:bCs/>
        </w:rPr>
        <w:t xml:space="preserve"> 56,20 ha</w:t>
      </w:r>
    </w:p>
    <w:p w14:paraId="41A94C62" w14:textId="77777777" w:rsidR="00406180" w:rsidRPr="008F666A" w:rsidRDefault="00406180" w:rsidP="00D96880">
      <w:pPr>
        <w:spacing w:before="60" w:after="60"/>
        <w:ind w:firstLine="709"/>
        <w:jc w:val="both"/>
        <w:rPr>
          <w:rFonts w:asciiTheme="majorHAnsi" w:hAnsiTheme="majorHAnsi" w:cs="Arial"/>
        </w:rPr>
      </w:pPr>
    </w:p>
    <w:p w14:paraId="16E42A04" w14:textId="727D2EDB" w:rsidR="00406180" w:rsidRPr="008F666A" w:rsidRDefault="00967B5B" w:rsidP="00D96880">
      <w:pPr>
        <w:spacing w:before="60" w:after="60"/>
        <w:ind w:firstLine="709"/>
        <w:jc w:val="both"/>
        <w:rPr>
          <w:rFonts w:asciiTheme="majorHAnsi" w:hAnsiTheme="majorHAnsi" w:cs="Arial"/>
          <w:b/>
          <w:lang w:val="it-IT"/>
        </w:rPr>
      </w:pPr>
      <w:r w:rsidRPr="008F666A">
        <w:rPr>
          <w:rFonts w:asciiTheme="majorHAnsi" w:hAnsiTheme="majorHAnsi" w:cs="Arial"/>
          <w:b/>
          <w:lang w:val="it-IT"/>
        </w:rPr>
        <w:t>16</w:t>
      </w:r>
      <w:r w:rsidR="00406180" w:rsidRPr="008F666A">
        <w:rPr>
          <w:rFonts w:asciiTheme="majorHAnsi" w:hAnsiTheme="majorHAnsi" w:cs="Arial"/>
          <w:b/>
          <w:lang w:val="it-IT"/>
        </w:rPr>
        <w:t>.</w:t>
      </w:r>
      <w:r w:rsidR="005057E8" w:rsidRPr="008F666A">
        <w:rPr>
          <w:rFonts w:asciiTheme="majorHAnsi" w:hAnsiTheme="majorHAnsi" w:cs="Arial"/>
          <w:b/>
          <w:lang w:val="it-IT"/>
        </w:rPr>
        <w:t xml:space="preserve"> </w:t>
      </w:r>
      <w:r w:rsidR="00406180" w:rsidRPr="008F666A">
        <w:rPr>
          <w:rFonts w:asciiTheme="majorHAnsi" w:hAnsiTheme="majorHAnsi" w:cs="Arial"/>
          <w:b/>
          <w:lang w:val="it-IT"/>
        </w:rPr>
        <w:t>DUP STARI</w:t>
      </w:r>
      <w:r w:rsidR="00AD3F43" w:rsidRPr="008F666A">
        <w:rPr>
          <w:rFonts w:asciiTheme="majorHAnsi" w:hAnsiTheme="majorHAnsi" w:cs="Arial"/>
          <w:b/>
          <w:lang w:val="it-IT"/>
        </w:rPr>
        <w:t xml:space="preserve"> </w:t>
      </w:r>
      <w:r w:rsidR="00406180" w:rsidRPr="008F666A">
        <w:rPr>
          <w:rFonts w:asciiTheme="majorHAnsi" w:hAnsiTheme="majorHAnsi" w:cs="Arial"/>
          <w:b/>
          <w:lang w:val="it-IT"/>
        </w:rPr>
        <w:t>KRAŠIĆI</w:t>
      </w:r>
    </w:p>
    <w:p w14:paraId="4A2C89D5" w14:textId="23685DA2" w:rsidR="00E60B1D" w:rsidRPr="008F666A" w:rsidRDefault="00E60B1D"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20.09.2016.godine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147448" w:rsidRPr="008F666A">
        <w:rPr>
          <w:rFonts w:asciiTheme="majorHAnsi" w:hAnsiTheme="majorHAnsi" w:cs="Arial"/>
        </w:rPr>
        <w:t>-</w:t>
      </w:r>
      <w:r w:rsidRPr="008F666A">
        <w:rPr>
          <w:rFonts w:asciiTheme="majorHAnsi" w:hAnsiTheme="majorHAnsi" w:cs="Arial"/>
        </w:rPr>
        <w:t>350</w:t>
      </w:r>
      <w:r w:rsidR="00147448" w:rsidRPr="008F666A">
        <w:rPr>
          <w:rFonts w:asciiTheme="majorHAnsi" w:hAnsiTheme="majorHAnsi" w:cs="Arial"/>
        </w:rPr>
        <w:t>-</w:t>
      </w:r>
      <w:r w:rsidRPr="008F666A">
        <w:rPr>
          <w:rFonts w:asciiTheme="majorHAnsi" w:hAnsiTheme="majorHAnsi" w:cs="Arial"/>
        </w:rPr>
        <w:t>263)</w:t>
      </w:r>
    </w:p>
    <w:p w14:paraId="29B09AEE" w14:textId="68643832" w:rsidR="00E60B1D" w:rsidRPr="008F666A" w:rsidRDefault="00E60B1D"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42/16</w:t>
      </w:r>
      <w:r w:rsidRPr="008F666A">
        <w:rPr>
          <w:rFonts w:asciiTheme="majorHAnsi" w:hAnsiTheme="majorHAnsi" w:cs="Arial"/>
        </w:rPr>
        <w:t>, 30.09.2016.godine</w:t>
      </w:r>
    </w:p>
    <w:p w14:paraId="77345B2C" w14:textId="31FA2009" w:rsidR="00E60B1D" w:rsidRPr="008F666A" w:rsidRDefault="00F35047" w:rsidP="00D96880">
      <w:pPr>
        <w:pStyle w:val="ListParagraph"/>
        <w:numPr>
          <w:ilvl w:val="1"/>
          <w:numId w:val="65"/>
        </w:numPr>
        <w:spacing w:before="60" w:after="60"/>
        <w:ind w:left="993" w:hanging="284"/>
        <w:jc w:val="both"/>
        <w:rPr>
          <w:rFonts w:asciiTheme="majorHAnsi" w:hAnsiTheme="majorHAnsi" w:cs="Arial"/>
          <w:b/>
          <w:bCs/>
        </w:rPr>
      </w:pPr>
      <w:r w:rsidRPr="008F666A">
        <w:rPr>
          <w:rFonts w:asciiTheme="majorHAnsi" w:hAnsiTheme="majorHAnsi" w:cs="Arial"/>
        </w:rPr>
        <w:t>obrađivač</w:t>
      </w:r>
      <w:r w:rsidR="00E60B1D" w:rsidRPr="008F666A">
        <w:rPr>
          <w:rFonts w:asciiTheme="majorHAnsi" w:hAnsiTheme="majorHAnsi" w:cs="Arial"/>
        </w:rPr>
        <w:t xml:space="preserve"> plana: </w:t>
      </w:r>
      <w:r w:rsidR="00E60B1D" w:rsidRPr="008F666A">
        <w:rPr>
          <w:rFonts w:asciiTheme="majorHAnsi" w:hAnsiTheme="majorHAnsi" w:cs="Arial"/>
          <w:b/>
          <w:bCs/>
        </w:rPr>
        <w:t>“ARHIPLAN CG“</w:t>
      </w:r>
      <w:r w:rsidR="00675F24" w:rsidRPr="008F666A">
        <w:rPr>
          <w:rFonts w:asciiTheme="majorHAnsi" w:hAnsiTheme="majorHAnsi" w:cs="Arial"/>
          <w:b/>
          <w:bCs/>
        </w:rPr>
        <w:t>-</w:t>
      </w:r>
      <w:r w:rsidR="00637BEF" w:rsidRPr="008F666A">
        <w:rPr>
          <w:rFonts w:asciiTheme="majorHAnsi" w:hAnsiTheme="majorHAnsi" w:cs="Arial"/>
          <w:b/>
          <w:bCs/>
        </w:rPr>
        <w:t xml:space="preserve"> </w:t>
      </w:r>
      <w:r w:rsidR="00E60B1D" w:rsidRPr="008F666A">
        <w:rPr>
          <w:rFonts w:asciiTheme="majorHAnsi" w:hAnsiTheme="majorHAnsi" w:cs="Arial"/>
          <w:b/>
          <w:bCs/>
        </w:rPr>
        <w:t>d.o.o.</w:t>
      </w:r>
      <w:r w:rsidR="00AD3F43" w:rsidRPr="008F666A">
        <w:rPr>
          <w:rFonts w:asciiTheme="majorHAnsi" w:hAnsiTheme="majorHAnsi" w:cs="Arial"/>
          <w:b/>
          <w:bCs/>
        </w:rPr>
        <w:t xml:space="preserve"> </w:t>
      </w:r>
      <w:r w:rsidR="00E60B1D" w:rsidRPr="008F666A">
        <w:rPr>
          <w:rFonts w:asciiTheme="majorHAnsi" w:hAnsiTheme="majorHAnsi" w:cs="Arial"/>
          <w:b/>
          <w:bCs/>
        </w:rPr>
        <w:t>Podgorica</w:t>
      </w:r>
    </w:p>
    <w:p w14:paraId="2E9AA876" w14:textId="1F0E687F" w:rsidR="00E60B1D" w:rsidRPr="008F666A" w:rsidRDefault="00E60B1D"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7E3D8BE8" w14:textId="46FA5DFB" w:rsidR="00E60B1D" w:rsidRPr="008F666A" w:rsidRDefault="00E60B1D" w:rsidP="00D96880">
      <w:pPr>
        <w:pStyle w:val="ListParagraph"/>
        <w:numPr>
          <w:ilvl w:val="1"/>
          <w:numId w:val="65"/>
        </w:numPr>
        <w:spacing w:before="60" w:after="60"/>
        <w:ind w:left="993" w:hanging="284"/>
        <w:jc w:val="both"/>
        <w:rPr>
          <w:rFonts w:asciiTheme="majorHAnsi" w:hAnsiTheme="majorHAnsi" w:cs="Arial"/>
          <w:b/>
          <w:bCs/>
        </w:rPr>
      </w:pPr>
      <w:r w:rsidRPr="008F666A">
        <w:rPr>
          <w:rFonts w:asciiTheme="majorHAnsi" w:hAnsiTheme="majorHAnsi" w:cs="Arial"/>
        </w:rPr>
        <w:t xml:space="preserve">površina obuhvata </w:t>
      </w:r>
      <w:r w:rsidRPr="008F666A">
        <w:rPr>
          <w:rFonts w:asciiTheme="majorHAnsi" w:hAnsiTheme="majorHAnsi" w:cs="Arial"/>
          <w:b/>
          <w:bCs/>
        </w:rPr>
        <w:t>2,67 ha</w:t>
      </w:r>
    </w:p>
    <w:p w14:paraId="1A2D49B5" w14:textId="77777777" w:rsidR="00E60B1D" w:rsidRPr="008F666A" w:rsidRDefault="00E60B1D" w:rsidP="00D96880">
      <w:pPr>
        <w:spacing w:before="60" w:after="60"/>
        <w:ind w:firstLine="709"/>
        <w:jc w:val="both"/>
        <w:rPr>
          <w:rFonts w:asciiTheme="majorHAnsi" w:hAnsiTheme="majorHAnsi" w:cs="Arial"/>
          <w:color w:val="FF0000"/>
          <w:u w:val="single"/>
          <w:lang w:val="hr-HR"/>
        </w:rPr>
      </w:pPr>
    </w:p>
    <w:p w14:paraId="56715322" w14:textId="38AEE3E1" w:rsidR="00A0460F" w:rsidRPr="008F666A" w:rsidRDefault="00967B5B" w:rsidP="00D96880">
      <w:pPr>
        <w:spacing w:before="60" w:after="60"/>
        <w:ind w:firstLine="709"/>
        <w:jc w:val="both"/>
        <w:rPr>
          <w:rFonts w:asciiTheme="majorHAnsi" w:hAnsiTheme="majorHAnsi" w:cs="Arial"/>
          <w:lang w:val="hr-HR"/>
        </w:rPr>
      </w:pPr>
      <w:r w:rsidRPr="008F666A">
        <w:rPr>
          <w:rFonts w:asciiTheme="majorHAnsi" w:hAnsiTheme="majorHAnsi" w:cs="Arial"/>
          <w:b/>
          <w:lang w:val="hr-HR"/>
        </w:rPr>
        <w:t>17</w:t>
      </w:r>
      <w:r w:rsidR="00A0460F" w:rsidRPr="008F666A">
        <w:rPr>
          <w:rFonts w:asciiTheme="majorHAnsi" w:hAnsiTheme="majorHAnsi" w:cs="Arial"/>
          <w:b/>
          <w:lang w:val="hr-HR"/>
        </w:rPr>
        <w:t>.</w:t>
      </w:r>
      <w:r w:rsidR="00E354A8" w:rsidRPr="008F666A">
        <w:rPr>
          <w:rFonts w:asciiTheme="majorHAnsi" w:hAnsiTheme="majorHAnsi" w:cs="Arial"/>
          <w:lang w:val="hr-HR"/>
        </w:rPr>
        <w:t xml:space="preserve"> </w:t>
      </w:r>
      <w:r w:rsidR="00A0460F" w:rsidRPr="008F666A">
        <w:rPr>
          <w:rFonts w:asciiTheme="majorHAnsi" w:hAnsiTheme="majorHAnsi" w:cs="Arial"/>
          <w:b/>
          <w:bCs/>
          <w:sz w:val="22"/>
          <w:szCs w:val="22"/>
          <w:lang w:val="hr-HR"/>
        </w:rPr>
        <w:t>DUP</w:t>
      </w:r>
      <w:r w:rsidR="00AD3F43" w:rsidRPr="008F666A">
        <w:rPr>
          <w:rFonts w:asciiTheme="majorHAnsi" w:hAnsiTheme="majorHAnsi" w:cs="Arial"/>
          <w:b/>
          <w:bCs/>
          <w:sz w:val="22"/>
          <w:szCs w:val="22"/>
          <w:lang w:val="hr-HR"/>
        </w:rPr>
        <w:t xml:space="preserve"> </w:t>
      </w:r>
      <w:r w:rsidR="00A0460F" w:rsidRPr="008F666A">
        <w:rPr>
          <w:rFonts w:asciiTheme="majorHAnsi" w:hAnsiTheme="majorHAnsi" w:cs="Arial"/>
          <w:b/>
          <w:bCs/>
          <w:sz w:val="22"/>
          <w:szCs w:val="22"/>
          <w:lang w:val="hr-HR"/>
        </w:rPr>
        <w:t>KRAŠIĆI</w:t>
      </w:r>
    </w:p>
    <w:p w14:paraId="548F29E6" w14:textId="34CD7631" w:rsidR="00A0460F" w:rsidRPr="008F666A" w:rsidRDefault="00A0460F"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1</w:t>
      </w:r>
      <w:r w:rsidR="00AA6D8F" w:rsidRPr="008F666A">
        <w:rPr>
          <w:rFonts w:asciiTheme="majorHAnsi" w:hAnsiTheme="majorHAnsi" w:cs="Arial"/>
          <w:b/>
          <w:bCs/>
        </w:rPr>
        <w:t>4</w:t>
      </w:r>
      <w:r w:rsidRPr="008F666A">
        <w:rPr>
          <w:rFonts w:asciiTheme="majorHAnsi" w:hAnsiTheme="majorHAnsi" w:cs="Arial"/>
          <w:b/>
          <w:bCs/>
        </w:rPr>
        <w:t>.0</w:t>
      </w:r>
      <w:r w:rsidR="00AA6D8F" w:rsidRPr="008F666A">
        <w:rPr>
          <w:rFonts w:asciiTheme="majorHAnsi" w:hAnsiTheme="majorHAnsi" w:cs="Arial"/>
          <w:b/>
          <w:bCs/>
        </w:rPr>
        <w:t>3</w:t>
      </w:r>
      <w:r w:rsidRPr="008F666A">
        <w:rPr>
          <w:rFonts w:asciiTheme="majorHAnsi" w:hAnsiTheme="majorHAnsi" w:cs="Arial"/>
          <w:b/>
          <w:bCs/>
        </w:rPr>
        <w:t>.</w:t>
      </w:r>
      <w:r w:rsidR="00AA6D8F" w:rsidRPr="008F666A">
        <w:rPr>
          <w:rFonts w:asciiTheme="majorHAnsi" w:hAnsiTheme="majorHAnsi" w:cs="Arial"/>
          <w:b/>
          <w:bCs/>
        </w:rPr>
        <w:t>2017</w:t>
      </w:r>
      <w:r w:rsidRPr="008F666A">
        <w:rPr>
          <w:rFonts w:asciiTheme="majorHAnsi" w:hAnsiTheme="majorHAnsi" w:cs="Arial"/>
        </w:rPr>
        <w:t>.godine (</w:t>
      </w:r>
      <w:r w:rsidR="004A182B" w:rsidRPr="008F666A">
        <w:rPr>
          <w:rFonts w:asciiTheme="majorHAnsi" w:hAnsiTheme="majorHAnsi" w:cs="Arial"/>
        </w:rPr>
        <w:t>br.</w:t>
      </w:r>
      <w:r w:rsidR="00CC1AC5" w:rsidRPr="008F666A">
        <w:rPr>
          <w:rFonts w:asciiTheme="majorHAnsi" w:hAnsiTheme="majorHAnsi" w:cs="Arial"/>
        </w:rPr>
        <w:t xml:space="preserve">: </w:t>
      </w:r>
      <w:r w:rsidR="00AA6D8F" w:rsidRPr="008F666A">
        <w:rPr>
          <w:rFonts w:asciiTheme="majorHAnsi" w:hAnsiTheme="majorHAnsi" w:cs="Arial"/>
        </w:rPr>
        <w:t>0304</w:t>
      </w:r>
      <w:r w:rsidR="00147448" w:rsidRPr="008F666A">
        <w:rPr>
          <w:rFonts w:asciiTheme="majorHAnsi" w:hAnsiTheme="majorHAnsi" w:cs="Arial"/>
        </w:rPr>
        <w:t>-</w:t>
      </w:r>
      <w:r w:rsidR="00AA6D8F" w:rsidRPr="008F666A">
        <w:rPr>
          <w:rFonts w:asciiTheme="majorHAnsi" w:hAnsiTheme="majorHAnsi" w:cs="Arial"/>
        </w:rPr>
        <w:t>350</w:t>
      </w:r>
      <w:r w:rsidR="00147448" w:rsidRPr="008F666A">
        <w:rPr>
          <w:rFonts w:asciiTheme="majorHAnsi" w:hAnsiTheme="majorHAnsi" w:cs="Arial"/>
        </w:rPr>
        <w:t>-</w:t>
      </w:r>
      <w:r w:rsidR="00AA6D8F" w:rsidRPr="008F666A">
        <w:rPr>
          <w:rFonts w:asciiTheme="majorHAnsi" w:hAnsiTheme="majorHAnsi" w:cs="Arial"/>
        </w:rPr>
        <w:t>77</w:t>
      </w:r>
      <w:r w:rsidRPr="008F666A">
        <w:rPr>
          <w:rFonts w:asciiTheme="majorHAnsi" w:hAnsiTheme="majorHAnsi" w:cs="Arial"/>
        </w:rPr>
        <w:t>)</w:t>
      </w:r>
    </w:p>
    <w:p w14:paraId="134741A3" w14:textId="3312E1D4" w:rsidR="00A0460F" w:rsidRPr="008F666A" w:rsidRDefault="00A0460F"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007E785F" w:rsidRPr="008F666A">
        <w:rPr>
          <w:rFonts w:asciiTheme="majorHAnsi" w:hAnsiTheme="majorHAnsi" w:cs="Arial"/>
          <w:b/>
          <w:bCs/>
        </w:rPr>
        <w:t>12</w:t>
      </w:r>
      <w:r w:rsidRPr="008F666A">
        <w:rPr>
          <w:rFonts w:asciiTheme="majorHAnsi" w:hAnsiTheme="majorHAnsi" w:cs="Arial"/>
          <w:b/>
          <w:bCs/>
        </w:rPr>
        <w:t>/1</w:t>
      </w:r>
      <w:r w:rsidR="007E785F" w:rsidRPr="008F666A">
        <w:rPr>
          <w:rFonts w:asciiTheme="majorHAnsi" w:hAnsiTheme="majorHAnsi" w:cs="Arial"/>
          <w:b/>
          <w:bCs/>
        </w:rPr>
        <w:t>7</w:t>
      </w:r>
      <w:r w:rsidRPr="008F666A">
        <w:rPr>
          <w:rFonts w:asciiTheme="majorHAnsi" w:hAnsiTheme="majorHAnsi" w:cs="Arial"/>
        </w:rPr>
        <w:t>, 2</w:t>
      </w:r>
      <w:r w:rsidR="00AA6D8F" w:rsidRPr="008F666A">
        <w:rPr>
          <w:rFonts w:asciiTheme="majorHAnsi" w:hAnsiTheme="majorHAnsi" w:cs="Arial"/>
        </w:rPr>
        <w:t>7</w:t>
      </w:r>
      <w:r w:rsidRPr="008F666A">
        <w:rPr>
          <w:rFonts w:asciiTheme="majorHAnsi" w:hAnsiTheme="majorHAnsi" w:cs="Arial"/>
        </w:rPr>
        <w:t>.0</w:t>
      </w:r>
      <w:r w:rsidR="00AA6D8F" w:rsidRPr="008F666A">
        <w:rPr>
          <w:rFonts w:asciiTheme="majorHAnsi" w:hAnsiTheme="majorHAnsi" w:cs="Arial"/>
        </w:rPr>
        <w:t>3</w:t>
      </w:r>
      <w:r w:rsidRPr="008F666A">
        <w:rPr>
          <w:rFonts w:asciiTheme="majorHAnsi" w:hAnsiTheme="majorHAnsi" w:cs="Arial"/>
        </w:rPr>
        <w:t>.</w:t>
      </w:r>
      <w:r w:rsidR="00AA6D8F" w:rsidRPr="008F666A">
        <w:rPr>
          <w:rFonts w:asciiTheme="majorHAnsi" w:hAnsiTheme="majorHAnsi" w:cs="Arial"/>
        </w:rPr>
        <w:t>2017</w:t>
      </w:r>
      <w:r w:rsidRPr="008F666A">
        <w:rPr>
          <w:rFonts w:asciiTheme="majorHAnsi" w:hAnsiTheme="majorHAnsi" w:cs="Arial"/>
        </w:rPr>
        <w:t>.godine</w:t>
      </w:r>
    </w:p>
    <w:p w14:paraId="2FADBEF7" w14:textId="6ADE6C96" w:rsidR="007E785F" w:rsidRPr="008F666A" w:rsidRDefault="00F35047"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obrađivač</w:t>
      </w:r>
      <w:r w:rsidR="00A0460F" w:rsidRPr="008F666A">
        <w:rPr>
          <w:rFonts w:asciiTheme="majorHAnsi" w:hAnsiTheme="majorHAnsi" w:cs="Arial"/>
        </w:rPr>
        <w:t xml:space="preserve"> plana</w:t>
      </w:r>
      <w:r w:rsidR="00A0460F" w:rsidRPr="008F666A">
        <w:rPr>
          <w:rFonts w:asciiTheme="majorHAnsi" w:hAnsiTheme="majorHAnsi" w:cs="Arial"/>
          <w:b/>
          <w:bCs/>
        </w:rPr>
        <w:t>: „</w:t>
      </w:r>
      <w:r w:rsidR="007E785F" w:rsidRPr="008F666A">
        <w:rPr>
          <w:rFonts w:asciiTheme="majorHAnsi" w:hAnsiTheme="majorHAnsi" w:cs="Arial"/>
          <w:b/>
          <w:bCs/>
        </w:rPr>
        <w:t>Monte</w:t>
      </w:r>
      <w:r w:rsidR="00A0460F" w:rsidRPr="008F666A">
        <w:rPr>
          <w:rFonts w:asciiTheme="majorHAnsi" w:hAnsiTheme="majorHAnsi" w:cs="Arial"/>
          <w:b/>
          <w:bCs/>
        </w:rPr>
        <w:t>CEP“</w:t>
      </w:r>
      <w:r w:rsidR="00147448" w:rsidRPr="008F666A">
        <w:rPr>
          <w:rFonts w:asciiTheme="majorHAnsi" w:hAnsiTheme="majorHAnsi" w:cs="Arial"/>
          <w:b/>
          <w:bCs/>
        </w:rPr>
        <w:t>-</w:t>
      </w:r>
      <w:r w:rsidR="007E785F" w:rsidRPr="008F666A">
        <w:rPr>
          <w:rFonts w:asciiTheme="majorHAnsi" w:hAnsiTheme="majorHAnsi" w:cs="Arial"/>
          <w:b/>
          <w:bCs/>
        </w:rPr>
        <w:t>Kotor</w:t>
      </w:r>
    </w:p>
    <w:p w14:paraId="3783DEC6" w14:textId="465748B4" w:rsidR="007E785F" w:rsidRPr="008F666A" w:rsidRDefault="007E785F"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590631FD" w14:textId="0C6FA09C" w:rsidR="00A0460F" w:rsidRPr="008F666A" w:rsidRDefault="00A0460F" w:rsidP="00D96880">
      <w:pPr>
        <w:pStyle w:val="ListParagraph"/>
        <w:numPr>
          <w:ilvl w:val="1"/>
          <w:numId w:val="65"/>
        </w:numPr>
        <w:spacing w:before="60" w:after="60"/>
        <w:ind w:left="993" w:hanging="284"/>
        <w:jc w:val="both"/>
        <w:rPr>
          <w:rFonts w:asciiTheme="majorHAnsi" w:hAnsiTheme="majorHAnsi" w:cs="Arial"/>
        </w:rPr>
      </w:pPr>
      <w:r w:rsidRPr="008F666A">
        <w:rPr>
          <w:rFonts w:asciiTheme="majorHAnsi" w:hAnsiTheme="majorHAnsi" w:cs="Arial"/>
        </w:rPr>
        <w:t xml:space="preserve">površina obuhvata </w:t>
      </w:r>
      <w:r w:rsidR="007E785F" w:rsidRPr="008F666A">
        <w:rPr>
          <w:rFonts w:asciiTheme="majorHAnsi" w:hAnsiTheme="majorHAnsi" w:cs="Arial"/>
          <w:b/>
          <w:bCs/>
        </w:rPr>
        <w:t>27,56</w:t>
      </w:r>
      <w:r w:rsidRPr="008F666A">
        <w:rPr>
          <w:rFonts w:asciiTheme="majorHAnsi" w:hAnsiTheme="majorHAnsi" w:cs="Arial"/>
          <w:b/>
          <w:bCs/>
        </w:rPr>
        <w:t xml:space="preserve"> ha</w:t>
      </w:r>
    </w:p>
    <w:p w14:paraId="5DB88B81" w14:textId="77777777" w:rsidR="00A84D28" w:rsidRPr="008F666A" w:rsidRDefault="00A84D28" w:rsidP="00D96880">
      <w:pPr>
        <w:keepNext/>
        <w:suppressAutoHyphens w:val="0"/>
        <w:spacing w:before="60" w:after="60"/>
        <w:ind w:firstLine="709"/>
        <w:jc w:val="both"/>
        <w:outlineLvl w:val="1"/>
        <w:rPr>
          <w:rFonts w:asciiTheme="majorHAnsi" w:hAnsiTheme="majorHAnsi" w:cs="Arial"/>
          <w:b/>
          <w:lang w:val="it-IT"/>
        </w:rPr>
      </w:pPr>
    </w:p>
    <w:p w14:paraId="0BCCB07A" w14:textId="791DCDE0" w:rsidR="00A84D28" w:rsidRPr="008F666A" w:rsidRDefault="00967B5B"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18</w:t>
      </w:r>
      <w:r w:rsidR="00A84D28" w:rsidRPr="008F666A">
        <w:rPr>
          <w:rFonts w:asciiTheme="majorHAnsi" w:hAnsiTheme="majorHAnsi" w:cs="Arial"/>
          <w:b/>
          <w:lang w:val="hr-HR"/>
        </w:rPr>
        <w:t>.</w:t>
      </w:r>
      <w:r w:rsidR="00E354A8" w:rsidRPr="008F666A">
        <w:rPr>
          <w:rFonts w:asciiTheme="majorHAnsi" w:hAnsiTheme="majorHAnsi" w:cs="Arial"/>
          <w:lang w:val="hr-HR"/>
        </w:rPr>
        <w:t xml:space="preserve"> </w:t>
      </w:r>
      <w:r w:rsidR="00A84D28" w:rsidRPr="008F666A">
        <w:rPr>
          <w:rFonts w:asciiTheme="majorHAnsi" w:hAnsiTheme="majorHAnsi" w:cs="Arial"/>
          <w:b/>
          <w:lang w:val="hr-HR"/>
        </w:rPr>
        <w:t xml:space="preserve">IZMJENA I DOPUNA </w:t>
      </w:r>
      <w:r w:rsidR="00A84D28" w:rsidRPr="008F666A">
        <w:rPr>
          <w:rFonts w:asciiTheme="majorHAnsi" w:hAnsiTheme="majorHAnsi" w:cs="Arial"/>
          <w:b/>
          <w:bCs/>
          <w:lang w:val="hr-HR"/>
        </w:rPr>
        <w:t>DUP GOLF I DONJI RADOVIĆI</w:t>
      </w:r>
      <w:r w:rsidR="00AD3F43" w:rsidRPr="008F666A">
        <w:rPr>
          <w:rFonts w:asciiTheme="majorHAnsi" w:hAnsiTheme="majorHAnsi" w:cs="Arial"/>
          <w:b/>
          <w:bCs/>
          <w:lang w:val="hr-HR"/>
        </w:rPr>
        <w:t xml:space="preserve"> </w:t>
      </w:r>
      <w:r w:rsidR="00A84D28" w:rsidRPr="008F666A">
        <w:rPr>
          <w:rFonts w:asciiTheme="majorHAnsi" w:hAnsiTheme="majorHAnsi" w:cs="Arial"/>
          <w:b/>
          <w:bCs/>
          <w:lang w:val="hr-HR"/>
        </w:rPr>
        <w:t>ZAPAD</w:t>
      </w:r>
    </w:p>
    <w:p w14:paraId="469AFF47" w14:textId="416A3E84" w:rsidR="00A84D28" w:rsidRPr="008F666A" w:rsidRDefault="001579C0"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Donešen bez održavanja sjednice, na osnovu pribavljenih saglasnosti većine članova Vlade, 06</w:t>
      </w:r>
      <w:r w:rsidR="00A84D28" w:rsidRPr="008F666A">
        <w:rPr>
          <w:rFonts w:asciiTheme="majorHAnsi" w:hAnsiTheme="majorHAnsi" w:cs="Arial"/>
          <w:lang w:val="hr-HR"/>
        </w:rPr>
        <w:t>.</w:t>
      </w:r>
      <w:r w:rsidRPr="008F666A">
        <w:rPr>
          <w:rFonts w:asciiTheme="majorHAnsi" w:hAnsiTheme="majorHAnsi" w:cs="Arial"/>
          <w:lang w:val="hr-HR"/>
        </w:rPr>
        <w:t>09</w:t>
      </w:r>
      <w:r w:rsidR="00A84D28" w:rsidRPr="008F666A">
        <w:rPr>
          <w:rFonts w:asciiTheme="majorHAnsi" w:hAnsiTheme="majorHAnsi" w:cs="Arial"/>
          <w:lang w:val="hr-HR"/>
        </w:rPr>
        <w:t>.20</w:t>
      </w:r>
      <w:r w:rsidRPr="008F666A">
        <w:rPr>
          <w:rFonts w:asciiTheme="majorHAnsi" w:hAnsiTheme="majorHAnsi" w:cs="Arial"/>
          <w:lang w:val="hr-HR"/>
        </w:rPr>
        <w:t>20</w:t>
      </w:r>
      <w:r w:rsidR="00A84D28" w:rsidRPr="008F666A">
        <w:rPr>
          <w:rFonts w:asciiTheme="majorHAnsi" w:hAnsiTheme="majorHAnsi" w:cs="Arial"/>
          <w:lang w:val="hr-HR"/>
        </w:rPr>
        <w:t xml:space="preserve">.godine </w:t>
      </w:r>
    </w:p>
    <w:p w14:paraId="43402128" w14:textId="29631C7D" w:rsidR="00A84D28" w:rsidRPr="008F666A" w:rsidRDefault="00A84D28"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 xml:space="preserve">Odluka je objavljena u </w:t>
      </w:r>
      <w:r w:rsidR="00274EBA" w:rsidRPr="008F666A">
        <w:rPr>
          <w:rFonts w:asciiTheme="majorHAnsi" w:hAnsiTheme="majorHAnsi" w:cs="Arial"/>
          <w:lang w:val="hr-HR"/>
        </w:rPr>
        <w:t xml:space="preserve">“Sl.list CG” </w:t>
      </w:r>
      <w:r w:rsidR="00147448" w:rsidRPr="008F666A">
        <w:rPr>
          <w:rFonts w:asciiTheme="majorHAnsi" w:hAnsiTheme="majorHAnsi" w:cs="Arial"/>
          <w:lang w:val="hr-HR"/>
        </w:rPr>
        <w:t>-</w:t>
      </w:r>
      <w:r w:rsidR="001579C0" w:rsidRPr="008F666A">
        <w:rPr>
          <w:rFonts w:asciiTheme="majorHAnsi" w:hAnsiTheme="majorHAnsi" w:cs="Arial"/>
          <w:lang w:val="hr-HR"/>
        </w:rPr>
        <w:t>(92/2020</w:t>
      </w:r>
      <w:r w:rsidRPr="008F666A">
        <w:rPr>
          <w:rFonts w:asciiTheme="majorHAnsi" w:hAnsiTheme="majorHAnsi" w:cs="Arial"/>
          <w:lang w:val="hr-HR"/>
        </w:rPr>
        <w:t xml:space="preserve"> od </w:t>
      </w:r>
      <w:r w:rsidR="001579C0" w:rsidRPr="008F666A">
        <w:rPr>
          <w:rFonts w:asciiTheme="majorHAnsi" w:hAnsiTheme="majorHAnsi" w:cs="Arial"/>
          <w:lang w:val="hr-HR"/>
        </w:rPr>
        <w:t>09.</w:t>
      </w:r>
      <w:r w:rsidRPr="008F666A">
        <w:rPr>
          <w:rFonts w:asciiTheme="majorHAnsi" w:hAnsiTheme="majorHAnsi" w:cs="Arial"/>
          <w:lang w:val="hr-HR"/>
        </w:rPr>
        <w:t>0</w:t>
      </w:r>
      <w:r w:rsidR="001579C0" w:rsidRPr="008F666A">
        <w:rPr>
          <w:rFonts w:asciiTheme="majorHAnsi" w:hAnsiTheme="majorHAnsi" w:cs="Arial"/>
          <w:lang w:val="hr-HR"/>
        </w:rPr>
        <w:t>9</w:t>
      </w:r>
      <w:r w:rsidRPr="008F666A">
        <w:rPr>
          <w:rFonts w:asciiTheme="majorHAnsi" w:hAnsiTheme="majorHAnsi" w:cs="Arial"/>
          <w:lang w:val="hr-HR"/>
        </w:rPr>
        <w:t>.20</w:t>
      </w:r>
      <w:r w:rsidR="001579C0" w:rsidRPr="008F666A">
        <w:rPr>
          <w:rFonts w:asciiTheme="majorHAnsi" w:hAnsiTheme="majorHAnsi" w:cs="Arial"/>
          <w:lang w:val="hr-HR"/>
        </w:rPr>
        <w:t>20</w:t>
      </w:r>
      <w:r w:rsidRPr="008F666A">
        <w:rPr>
          <w:rFonts w:asciiTheme="majorHAnsi" w:hAnsiTheme="majorHAnsi" w:cs="Arial"/>
          <w:lang w:val="hr-HR"/>
        </w:rPr>
        <w:t>.)</w:t>
      </w:r>
    </w:p>
    <w:p w14:paraId="0E44D79F" w14:textId="0ABF5C1D" w:rsidR="00A84D28" w:rsidRPr="008F666A" w:rsidRDefault="00F35047" w:rsidP="00D96880">
      <w:pPr>
        <w:pStyle w:val="ListParagraph"/>
        <w:numPr>
          <w:ilvl w:val="0"/>
          <w:numId w:val="40"/>
        </w:numPr>
        <w:spacing w:before="60" w:after="60"/>
        <w:ind w:left="993" w:hanging="284"/>
        <w:jc w:val="both"/>
        <w:rPr>
          <w:rFonts w:asciiTheme="majorHAnsi" w:hAnsiTheme="majorHAnsi" w:cs="Arial"/>
          <w:lang w:val="it-IT"/>
        </w:rPr>
      </w:pPr>
      <w:r w:rsidRPr="008F666A">
        <w:rPr>
          <w:rFonts w:asciiTheme="majorHAnsi" w:hAnsiTheme="majorHAnsi" w:cs="Arial"/>
          <w:lang w:val="it-IT"/>
        </w:rPr>
        <w:t>obrađivač</w:t>
      </w:r>
      <w:r w:rsidR="00A84D28" w:rsidRPr="008F666A">
        <w:rPr>
          <w:rFonts w:asciiTheme="majorHAnsi" w:hAnsiTheme="majorHAnsi" w:cs="Arial"/>
          <w:lang w:val="it-IT"/>
        </w:rPr>
        <w:t xml:space="preserve"> plana: </w:t>
      </w:r>
      <w:r w:rsidR="001579C0" w:rsidRPr="008F666A">
        <w:rPr>
          <w:rFonts w:asciiTheme="majorHAnsi" w:hAnsiTheme="majorHAnsi" w:cs="Arial"/>
          <w:b/>
          <w:bCs/>
          <w:lang w:val="it-IT"/>
        </w:rPr>
        <w:t>MINISTARSTVO ODRŽIVOG RAZVOJA I TURIZMA</w:t>
      </w:r>
    </w:p>
    <w:p w14:paraId="0210AB4F" w14:textId="216FF5BE" w:rsidR="00A84D28" w:rsidRPr="008F666A" w:rsidRDefault="00A84D28" w:rsidP="00D96880">
      <w:pPr>
        <w:pStyle w:val="ListParagraph"/>
        <w:numPr>
          <w:ilvl w:val="0"/>
          <w:numId w:val="40"/>
        </w:numPr>
        <w:spacing w:before="60" w:after="60"/>
        <w:ind w:left="993" w:hanging="284"/>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rPr>
        <w:t>do donošenja Plana generalne regulacije</w:t>
      </w:r>
      <w:r w:rsidR="00002A43" w:rsidRPr="008F666A">
        <w:rPr>
          <w:rFonts w:asciiTheme="majorHAnsi" w:hAnsiTheme="majorHAnsi" w:cs="Arial"/>
        </w:rPr>
        <w:t xml:space="preserve"> </w:t>
      </w:r>
    </w:p>
    <w:p w14:paraId="5488A02F" w14:textId="48E2B8F9" w:rsidR="00A84D28" w:rsidRPr="008F666A" w:rsidRDefault="00A84D28" w:rsidP="00D96880">
      <w:pPr>
        <w:pStyle w:val="ListParagraph"/>
        <w:numPr>
          <w:ilvl w:val="0"/>
          <w:numId w:val="40"/>
        </w:numPr>
        <w:spacing w:before="60" w:after="60"/>
        <w:ind w:left="993" w:hanging="284"/>
        <w:jc w:val="both"/>
        <w:rPr>
          <w:rFonts w:asciiTheme="majorHAnsi" w:hAnsiTheme="majorHAnsi" w:cs="Arial"/>
          <w:b/>
          <w:bCs/>
        </w:rPr>
      </w:pPr>
      <w:r w:rsidRPr="008F666A">
        <w:rPr>
          <w:rFonts w:asciiTheme="majorHAnsi" w:hAnsiTheme="majorHAnsi" w:cs="Arial"/>
        </w:rPr>
        <w:t xml:space="preserve">površina obuhvata </w:t>
      </w:r>
      <w:r w:rsidRPr="008F666A">
        <w:rPr>
          <w:rFonts w:asciiTheme="majorHAnsi" w:hAnsiTheme="majorHAnsi" w:cs="Arial"/>
          <w:b/>
          <w:bCs/>
        </w:rPr>
        <w:t>212,76 ha</w:t>
      </w:r>
    </w:p>
    <w:p w14:paraId="1876048B" w14:textId="77777777" w:rsidR="00A84D28" w:rsidRPr="008F666A" w:rsidRDefault="00A84D28" w:rsidP="00D96880">
      <w:pPr>
        <w:spacing w:before="60" w:after="60"/>
        <w:ind w:firstLine="709"/>
        <w:jc w:val="both"/>
        <w:rPr>
          <w:rFonts w:asciiTheme="majorHAnsi" w:hAnsiTheme="majorHAnsi" w:cs="Arial"/>
          <w:u w:val="single"/>
          <w:lang w:val="hr-HR"/>
        </w:rPr>
      </w:pPr>
    </w:p>
    <w:p w14:paraId="02990E55" w14:textId="12485731" w:rsidR="00A84D28" w:rsidRPr="008F666A" w:rsidRDefault="00967B5B" w:rsidP="00D96880">
      <w:pPr>
        <w:spacing w:before="60" w:after="60"/>
        <w:ind w:firstLine="709"/>
        <w:jc w:val="both"/>
        <w:rPr>
          <w:rFonts w:asciiTheme="majorHAnsi" w:hAnsiTheme="majorHAnsi" w:cs="Arial"/>
          <w:bCs/>
          <w:lang w:val="hr-HR" w:eastAsia="en-US"/>
        </w:rPr>
      </w:pPr>
      <w:r w:rsidRPr="008F666A">
        <w:rPr>
          <w:rFonts w:asciiTheme="majorHAnsi" w:hAnsiTheme="majorHAnsi" w:cs="Arial"/>
          <w:b/>
          <w:lang w:val="hr-HR"/>
        </w:rPr>
        <w:t>19</w:t>
      </w:r>
      <w:r w:rsidR="00A84D28" w:rsidRPr="008F666A">
        <w:rPr>
          <w:rFonts w:asciiTheme="majorHAnsi" w:hAnsiTheme="majorHAnsi" w:cs="Arial"/>
          <w:b/>
          <w:lang w:val="hr-HR"/>
        </w:rPr>
        <w:t>.</w:t>
      </w:r>
      <w:r w:rsidR="004B52B4" w:rsidRPr="008F666A">
        <w:rPr>
          <w:rFonts w:asciiTheme="majorHAnsi" w:hAnsiTheme="majorHAnsi" w:cs="Arial"/>
          <w:b/>
          <w:lang w:val="hr-HR"/>
        </w:rPr>
        <w:t xml:space="preserve"> </w:t>
      </w:r>
      <w:r w:rsidR="00A84D28" w:rsidRPr="008F666A">
        <w:rPr>
          <w:rFonts w:asciiTheme="majorHAnsi" w:hAnsiTheme="majorHAnsi" w:cs="Arial"/>
          <w:b/>
          <w:lang w:val="hr-HR"/>
        </w:rPr>
        <w:t xml:space="preserve">IZMJENA I DOPUNA </w:t>
      </w:r>
      <w:r w:rsidR="00A84D28" w:rsidRPr="008F666A">
        <w:rPr>
          <w:rFonts w:asciiTheme="majorHAnsi" w:hAnsiTheme="majorHAnsi" w:cs="Arial"/>
          <w:b/>
          <w:bCs/>
          <w:lang w:val="hr-HR"/>
        </w:rPr>
        <w:t>DUP DONJI RADOVIĆI CENTAR</w:t>
      </w:r>
      <w:r w:rsidR="00E354A8" w:rsidRPr="008F666A">
        <w:rPr>
          <w:rFonts w:asciiTheme="majorHAnsi" w:hAnsiTheme="majorHAnsi" w:cs="Arial"/>
          <w:bCs/>
          <w:lang w:val="hr-HR" w:eastAsia="en-US"/>
        </w:rPr>
        <w:t xml:space="preserve"> </w:t>
      </w:r>
    </w:p>
    <w:p w14:paraId="44C79172" w14:textId="77C180C6" w:rsidR="001579C0" w:rsidRPr="008F666A" w:rsidRDefault="001579C0"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 xml:space="preserve">Donešen bez održavanja sjednice, na osnovu pribavljenih saglasnosti većine članova Vlade, </w:t>
      </w:r>
      <w:r w:rsidRPr="008F666A">
        <w:rPr>
          <w:rFonts w:asciiTheme="majorHAnsi" w:hAnsiTheme="majorHAnsi" w:cs="Arial"/>
          <w:b/>
          <w:bCs/>
          <w:lang w:val="hr-HR"/>
        </w:rPr>
        <w:t>06.09.2020.godine</w:t>
      </w:r>
      <w:r w:rsidRPr="008F666A">
        <w:rPr>
          <w:rFonts w:asciiTheme="majorHAnsi" w:hAnsiTheme="majorHAnsi" w:cs="Arial"/>
          <w:lang w:val="hr-HR"/>
        </w:rPr>
        <w:t xml:space="preserve"> </w:t>
      </w:r>
    </w:p>
    <w:p w14:paraId="37238F98" w14:textId="304AD28A" w:rsidR="001579C0" w:rsidRPr="008F666A" w:rsidRDefault="001579C0"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 xml:space="preserve">Odluka je objavljena u </w:t>
      </w:r>
      <w:r w:rsidR="00274EBA" w:rsidRPr="008F666A">
        <w:rPr>
          <w:rFonts w:asciiTheme="majorHAnsi" w:hAnsiTheme="majorHAnsi" w:cs="Arial"/>
          <w:lang w:val="hr-HR"/>
        </w:rPr>
        <w:t xml:space="preserve">“Sl.list CG” </w:t>
      </w:r>
      <w:r w:rsidR="00147448" w:rsidRPr="008F666A">
        <w:rPr>
          <w:rFonts w:asciiTheme="majorHAnsi" w:hAnsiTheme="majorHAnsi" w:cs="Arial"/>
          <w:lang w:val="hr-HR"/>
        </w:rPr>
        <w:t>-</w:t>
      </w:r>
      <w:r w:rsidR="00E73C40" w:rsidRPr="008F666A">
        <w:rPr>
          <w:rFonts w:asciiTheme="majorHAnsi" w:hAnsiTheme="majorHAnsi" w:cs="Arial"/>
          <w:lang w:val="hr-HR"/>
        </w:rPr>
        <w:t xml:space="preserve"> </w:t>
      </w:r>
      <w:r w:rsidRPr="008F666A">
        <w:rPr>
          <w:rFonts w:asciiTheme="majorHAnsi" w:hAnsiTheme="majorHAnsi" w:cs="Arial"/>
          <w:lang w:val="hr-HR"/>
        </w:rPr>
        <w:t>(</w:t>
      </w:r>
      <w:r w:rsidRPr="008F666A">
        <w:rPr>
          <w:rFonts w:asciiTheme="majorHAnsi" w:hAnsiTheme="majorHAnsi" w:cs="Arial"/>
          <w:b/>
          <w:bCs/>
          <w:lang w:val="hr-HR"/>
        </w:rPr>
        <w:t>93/2020</w:t>
      </w:r>
      <w:r w:rsidRPr="008F666A">
        <w:rPr>
          <w:rFonts w:asciiTheme="majorHAnsi" w:hAnsiTheme="majorHAnsi" w:cs="Arial"/>
          <w:lang w:val="hr-HR"/>
        </w:rPr>
        <w:t xml:space="preserve"> od 11.09.2020.).</w:t>
      </w:r>
    </w:p>
    <w:p w14:paraId="6A488824" w14:textId="55D83E3D" w:rsidR="00A84D28" w:rsidRPr="008F666A" w:rsidRDefault="00F35047" w:rsidP="00D96880">
      <w:pPr>
        <w:pStyle w:val="ListParagraph"/>
        <w:numPr>
          <w:ilvl w:val="0"/>
          <w:numId w:val="40"/>
        </w:numPr>
        <w:spacing w:before="60" w:after="60"/>
        <w:ind w:left="993" w:hanging="284"/>
        <w:jc w:val="both"/>
        <w:rPr>
          <w:rFonts w:asciiTheme="majorHAnsi" w:hAnsiTheme="majorHAnsi" w:cs="Arial"/>
          <w:lang w:val="it-IT"/>
        </w:rPr>
      </w:pPr>
      <w:r w:rsidRPr="008F666A">
        <w:rPr>
          <w:rFonts w:asciiTheme="majorHAnsi" w:hAnsiTheme="majorHAnsi" w:cs="Arial"/>
          <w:lang w:val="it-IT"/>
        </w:rPr>
        <w:t>obrađivač</w:t>
      </w:r>
      <w:r w:rsidR="001579C0" w:rsidRPr="008F666A">
        <w:rPr>
          <w:rFonts w:asciiTheme="majorHAnsi" w:hAnsiTheme="majorHAnsi" w:cs="Arial"/>
          <w:lang w:val="it-IT"/>
        </w:rPr>
        <w:t xml:space="preserve"> plana: </w:t>
      </w:r>
      <w:r w:rsidR="001579C0" w:rsidRPr="008F666A">
        <w:rPr>
          <w:rFonts w:asciiTheme="majorHAnsi" w:hAnsiTheme="majorHAnsi" w:cs="Arial"/>
          <w:b/>
          <w:bCs/>
          <w:lang w:val="it-IT"/>
        </w:rPr>
        <w:t>MINISTARSTVO ODRŽIVOG RAZVOJA I TURIZMA</w:t>
      </w:r>
    </w:p>
    <w:p w14:paraId="7B9BC9AE" w14:textId="246DA6F2" w:rsidR="00A84D28" w:rsidRPr="008F666A" w:rsidRDefault="00A84D28" w:rsidP="00D96880">
      <w:pPr>
        <w:pStyle w:val="ListParagraph"/>
        <w:numPr>
          <w:ilvl w:val="0"/>
          <w:numId w:val="40"/>
        </w:numPr>
        <w:spacing w:before="60" w:after="60"/>
        <w:ind w:left="993" w:hanging="284"/>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rPr>
        <w:t>do donošenja Plana generalne regulacije</w:t>
      </w:r>
      <w:r w:rsidR="00002A43" w:rsidRPr="008F666A">
        <w:rPr>
          <w:rFonts w:asciiTheme="majorHAnsi" w:hAnsiTheme="majorHAnsi" w:cs="Arial"/>
        </w:rPr>
        <w:t xml:space="preserve"> </w:t>
      </w:r>
    </w:p>
    <w:p w14:paraId="22951B0A" w14:textId="0AFDD032" w:rsidR="00A84D28" w:rsidRPr="008F666A" w:rsidRDefault="00A84D28" w:rsidP="00D96880">
      <w:pPr>
        <w:pStyle w:val="ListParagraph"/>
        <w:numPr>
          <w:ilvl w:val="0"/>
          <w:numId w:val="40"/>
        </w:numPr>
        <w:spacing w:before="60" w:after="60"/>
        <w:ind w:left="993" w:hanging="284"/>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35,93 ha</w:t>
      </w:r>
    </w:p>
    <w:p w14:paraId="4D3B07CD" w14:textId="77777777" w:rsidR="00A7357F" w:rsidRPr="008F666A" w:rsidRDefault="00A7357F" w:rsidP="00D96880">
      <w:pPr>
        <w:keepNext/>
        <w:suppressAutoHyphens w:val="0"/>
        <w:spacing w:before="60" w:after="60"/>
        <w:ind w:firstLine="709"/>
        <w:jc w:val="both"/>
        <w:outlineLvl w:val="1"/>
        <w:rPr>
          <w:rFonts w:asciiTheme="majorHAnsi" w:hAnsiTheme="majorHAnsi" w:cs="Arial"/>
          <w:b/>
          <w:bCs/>
          <w:lang w:val="it-IT" w:eastAsia="en-US"/>
        </w:rPr>
      </w:pPr>
    </w:p>
    <w:p w14:paraId="6CA73403" w14:textId="543A44B2" w:rsidR="00A84D28" w:rsidRPr="008F666A" w:rsidRDefault="00A84D28" w:rsidP="00D96880">
      <w:pPr>
        <w:spacing w:before="60" w:after="60"/>
        <w:ind w:firstLine="709"/>
        <w:jc w:val="both"/>
        <w:rPr>
          <w:rFonts w:asciiTheme="majorHAnsi" w:hAnsiTheme="majorHAnsi" w:cs="Arial"/>
          <w:b/>
          <w:lang w:val="hr-HR"/>
        </w:rPr>
      </w:pPr>
      <w:r w:rsidRPr="008F666A">
        <w:rPr>
          <w:rFonts w:asciiTheme="majorHAnsi" w:hAnsiTheme="majorHAnsi" w:cs="Arial"/>
          <w:b/>
          <w:lang w:val="hr-HR"/>
        </w:rPr>
        <w:t>2</w:t>
      </w:r>
      <w:r w:rsidR="00967B5B" w:rsidRPr="008F666A">
        <w:rPr>
          <w:rFonts w:asciiTheme="majorHAnsi" w:hAnsiTheme="majorHAnsi" w:cs="Arial"/>
          <w:b/>
          <w:lang w:val="hr-HR"/>
        </w:rPr>
        <w:t>0</w:t>
      </w:r>
      <w:r w:rsidRPr="008F666A">
        <w:rPr>
          <w:rFonts w:asciiTheme="majorHAnsi" w:hAnsiTheme="majorHAnsi" w:cs="Arial"/>
          <w:b/>
          <w:lang w:val="hr-HR"/>
        </w:rPr>
        <w:t>.</w:t>
      </w:r>
      <w:r w:rsidR="00577743" w:rsidRPr="008F666A">
        <w:rPr>
          <w:rFonts w:asciiTheme="majorHAnsi" w:hAnsiTheme="majorHAnsi" w:cs="Arial"/>
          <w:b/>
          <w:lang w:val="hr-HR"/>
        </w:rPr>
        <w:t xml:space="preserve">DUP </w:t>
      </w:r>
      <w:r w:rsidRPr="008F666A">
        <w:rPr>
          <w:rFonts w:asciiTheme="majorHAnsi" w:hAnsiTheme="majorHAnsi" w:cs="Arial"/>
          <w:b/>
          <w:lang w:val="hr-HR"/>
        </w:rPr>
        <w:t xml:space="preserve">SERVISNA ZONA LUŠTICA </w:t>
      </w:r>
    </w:p>
    <w:p w14:paraId="6583508C" w14:textId="1FD4DC64" w:rsidR="00A84D28" w:rsidRPr="008F666A" w:rsidRDefault="00A84D28"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 xml:space="preserve">donešen na sjednici SO Tivat održanoj </w:t>
      </w:r>
      <w:r w:rsidRPr="008F666A">
        <w:rPr>
          <w:rFonts w:asciiTheme="majorHAnsi" w:hAnsiTheme="majorHAnsi" w:cs="Arial"/>
          <w:b/>
          <w:bCs/>
          <w:lang w:val="hr-HR"/>
        </w:rPr>
        <w:t>1</w:t>
      </w:r>
      <w:r w:rsidR="00AD234A" w:rsidRPr="008F666A">
        <w:rPr>
          <w:rFonts w:asciiTheme="majorHAnsi" w:hAnsiTheme="majorHAnsi" w:cs="Arial"/>
          <w:b/>
          <w:bCs/>
          <w:lang w:val="hr-HR"/>
        </w:rPr>
        <w:t>6</w:t>
      </w:r>
      <w:r w:rsidRPr="008F666A">
        <w:rPr>
          <w:rFonts w:asciiTheme="majorHAnsi" w:hAnsiTheme="majorHAnsi" w:cs="Arial"/>
          <w:b/>
          <w:bCs/>
          <w:lang w:val="hr-HR"/>
        </w:rPr>
        <w:t>.1</w:t>
      </w:r>
      <w:r w:rsidR="00AD234A" w:rsidRPr="008F666A">
        <w:rPr>
          <w:rFonts w:asciiTheme="majorHAnsi" w:hAnsiTheme="majorHAnsi" w:cs="Arial"/>
          <w:b/>
          <w:bCs/>
          <w:lang w:val="hr-HR"/>
        </w:rPr>
        <w:t>1</w:t>
      </w:r>
      <w:r w:rsidRPr="008F666A">
        <w:rPr>
          <w:rFonts w:asciiTheme="majorHAnsi" w:hAnsiTheme="majorHAnsi" w:cs="Arial"/>
          <w:b/>
          <w:bCs/>
          <w:lang w:val="hr-HR"/>
        </w:rPr>
        <w:t>.2018.godine</w:t>
      </w:r>
      <w:r w:rsidRPr="008F666A">
        <w:rPr>
          <w:rFonts w:asciiTheme="majorHAnsi" w:hAnsiTheme="majorHAnsi" w:cs="Arial"/>
          <w:lang w:val="hr-HR"/>
        </w:rPr>
        <w:t xml:space="preserve"> (</w:t>
      </w:r>
      <w:r w:rsidR="004A182B" w:rsidRPr="008F666A">
        <w:rPr>
          <w:rFonts w:asciiTheme="majorHAnsi" w:hAnsiTheme="majorHAnsi" w:cs="Arial"/>
          <w:lang w:val="hr-HR"/>
        </w:rPr>
        <w:t>br.</w:t>
      </w:r>
      <w:r w:rsidR="00CC1AC5" w:rsidRPr="008F666A">
        <w:rPr>
          <w:rFonts w:asciiTheme="majorHAnsi" w:hAnsiTheme="majorHAnsi" w:cs="Arial"/>
          <w:lang w:val="hr-HR"/>
        </w:rPr>
        <w:t xml:space="preserve">: </w:t>
      </w:r>
      <w:r w:rsidRPr="008F666A">
        <w:rPr>
          <w:rFonts w:asciiTheme="majorHAnsi" w:hAnsiTheme="majorHAnsi" w:cs="Arial"/>
          <w:lang w:val="hr-HR"/>
        </w:rPr>
        <w:t>0304</w:t>
      </w:r>
      <w:r w:rsidR="00147448" w:rsidRPr="008F666A">
        <w:rPr>
          <w:rFonts w:asciiTheme="majorHAnsi" w:hAnsiTheme="majorHAnsi" w:cs="Arial"/>
          <w:lang w:val="hr-HR"/>
        </w:rPr>
        <w:t>-</w:t>
      </w:r>
      <w:r w:rsidRPr="008F666A">
        <w:rPr>
          <w:rFonts w:asciiTheme="majorHAnsi" w:hAnsiTheme="majorHAnsi" w:cs="Arial"/>
          <w:lang w:val="hr-HR"/>
        </w:rPr>
        <w:t>350</w:t>
      </w:r>
      <w:r w:rsidR="00147448" w:rsidRPr="008F666A">
        <w:rPr>
          <w:rFonts w:asciiTheme="majorHAnsi" w:hAnsiTheme="majorHAnsi" w:cs="Arial"/>
          <w:lang w:val="hr-HR"/>
        </w:rPr>
        <w:t>-</w:t>
      </w:r>
      <w:r w:rsidR="00954952" w:rsidRPr="008F666A">
        <w:rPr>
          <w:rFonts w:asciiTheme="majorHAnsi" w:hAnsiTheme="majorHAnsi" w:cs="Arial"/>
          <w:lang w:val="hr-HR"/>
        </w:rPr>
        <w:t>349</w:t>
      </w:r>
      <w:r w:rsidRPr="008F666A">
        <w:rPr>
          <w:rFonts w:asciiTheme="majorHAnsi" w:hAnsiTheme="majorHAnsi" w:cs="Arial"/>
          <w:lang w:val="hr-HR"/>
        </w:rPr>
        <w:t>)</w:t>
      </w:r>
    </w:p>
    <w:p w14:paraId="79B5F5A1" w14:textId="01CF7D5B" w:rsidR="00A84D28" w:rsidRPr="008F666A" w:rsidRDefault="00A84D28"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 xml:space="preserve">Odluka je objavljena u </w:t>
      </w:r>
      <w:r w:rsidR="004A182B" w:rsidRPr="008F666A">
        <w:rPr>
          <w:rFonts w:asciiTheme="majorHAnsi" w:hAnsiTheme="majorHAnsi" w:cs="Arial"/>
          <w:lang w:val="hr-HR"/>
        </w:rPr>
        <w:t>“Sl.list CG - Opštinski propisi”</w:t>
      </w:r>
      <w:r w:rsidR="00147448" w:rsidRPr="008F666A">
        <w:rPr>
          <w:rFonts w:asciiTheme="majorHAnsi" w:hAnsiTheme="majorHAnsi" w:cs="Arial"/>
          <w:lang w:val="hr-HR"/>
        </w:rPr>
        <w:t>.</w:t>
      </w:r>
      <w:r w:rsidRPr="008F666A">
        <w:rPr>
          <w:rFonts w:asciiTheme="majorHAnsi" w:hAnsiTheme="majorHAnsi" w:cs="Arial"/>
          <w:lang w:val="hr-HR"/>
        </w:rPr>
        <w:t xml:space="preserve"> </w:t>
      </w:r>
      <w:r w:rsidR="00990912" w:rsidRPr="008F666A">
        <w:rPr>
          <w:rFonts w:asciiTheme="majorHAnsi" w:hAnsiTheme="majorHAnsi" w:cs="Arial"/>
          <w:b/>
          <w:bCs/>
          <w:lang w:val="hr-HR"/>
        </w:rPr>
        <w:t>44/18</w:t>
      </w:r>
      <w:r w:rsidR="00990912" w:rsidRPr="008F666A">
        <w:rPr>
          <w:rFonts w:asciiTheme="majorHAnsi" w:hAnsiTheme="majorHAnsi" w:cs="Arial"/>
          <w:lang w:val="hr-HR"/>
        </w:rPr>
        <w:t xml:space="preserve"> od 04</w:t>
      </w:r>
      <w:r w:rsidRPr="008F666A">
        <w:rPr>
          <w:rFonts w:asciiTheme="majorHAnsi" w:hAnsiTheme="majorHAnsi" w:cs="Arial"/>
          <w:lang w:val="hr-HR"/>
        </w:rPr>
        <w:t>.1</w:t>
      </w:r>
      <w:r w:rsidR="00F0623E" w:rsidRPr="008F666A">
        <w:rPr>
          <w:rFonts w:asciiTheme="majorHAnsi" w:hAnsiTheme="majorHAnsi" w:cs="Arial"/>
          <w:lang w:val="hr-HR"/>
        </w:rPr>
        <w:t>2</w:t>
      </w:r>
      <w:r w:rsidRPr="008F666A">
        <w:rPr>
          <w:rFonts w:asciiTheme="majorHAnsi" w:hAnsiTheme="majorHAnsi" w:cs="Arial"/>
          <w:lang w:val="hr-HR"/>
        </w:rPr>
        <w:t>.2018.).</w:t>
      </w:r>
    </w:p>
    <w:p w14:paraId="549D1B78" w14:textId="07F5DB84" w:rsidR="00A84D28" w:rsidRPr="008F666A" w:rsidRDefault="00F35047"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obrađivač</w:t>
      </w:r>
      <w:r w:rsidR="00A84D28" w:rsidRPr="008F666A">
        <w:rPr>
          <w:rFonts w:asciiTheme="majorHAnsi" w:hAnsiTheme="majorHAnsi" w:cs="Arial"/>
          <w:lang w:val="hr-HR"/>
        </w:rPr>
        <w:t xml:space="preserve"> plana: </w:t>
      </w:r>
      <w:r w:rsidR="00796D17" w:rsidRPr="008F666A">
        <w:rPr>
          <w:rFonts w:asciiTheme="majorHAnsi" w:hAnsiTheme="majorHAnsi" w:cs="Arial"/>
          <w:b/>
          <w:bCs/>
          <w:lang w:val="hr-HR"/>
        </w:rPr>
        <w:t>URBI.PRO</w:t>
      </w:r>
      <w:r w:rsidR="00AD3F43" w:rsidRPr="008F666A">
        <w:rPr>
          <w:rFonts w:asciiTheme="majorHAnsi" w:hAnsiTheme="majorHAnsi" w:cs="Arial"/>
          <w:b/>
          <w:bCs/>
          <w:lang w:val="hr-HR"/>
        </w:rPr>
        <w:t xml:space="preserve"> </w:t>
      </w:r>
      <w:r w:rsidR="00A84D28" w:rsidRPr="008F666A">
        <w:rPr>
          <w:rFonts w:asciiTheme="majorHAnsi" w:hAnsiTheme="majorHAnsi" w:cs="Arial"/>
          <w:b/>
          <w:bCs/>
          <w:lang w:val="hr-HR"/>
        </w:rPr>
        <w:t>Podgorica</w:t>
      </w:r>
    </w:p>
    <w:p w14:paraId="2A33BFB5" w14:textId="2F7750FF" w:rsidR="00A84D28" w:rsidRPr="008F666A" w:rsidRDefault="00A84D28"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 xml:space="preserve">plan važi </w:t>
      </w:r>
      <w:r w:rsidR="00846130" w:rsidRPr="008F666A">
        <w:rPr>
          <w:rFonts w:asciiTheme="majorHAnsi" w:hAnsiTheme="majorHAnsi" w:cs="Arial"/>
          <w:b/>
          <w:bCs/>
          <w:lang w:val="hr-HR"/>
        </w:rPr>
        <w:t>do donošenja Plana generalne regulacije</w:t>
      </w:r>
    </w:p>
    <w:p w14:paraId="1E4E58EC" w14:textId="5CD86F8D" w:rsidR="00B650AB" w:rsidRPr="008F666A" w:rsidRDefault="00A84D28" w:rsidP="00D96880">
      <w:pPr>
        <w:pStyle w:val="ListParagraph"/>
        <w:numPr>
          <w:ilvl w:val="0"/>
          <w:numId w:val="40"/>
        </w:numPr>
        <w:spacing w:before="60" w:after="60"/>
        <w:ind w:left="993" w:hanging="284"/>
        <w:jc w:val="both"/>
        <w:rPr>
          <w:rFonts w:asciiTheme="majorHAnsi" w:hAnsiTheme="majorHAnsi" w:cs="Arial"/>
          <w:lang w:val="hr-HR"/>
        </w:rPr>
      </w:pPr>
      <w:r w:rsidRPr="008F666A">
        <w:rPr>
          <w:rFonts w:asciiTheme="majorHAnsi" w:hAnsiTheme="majorHAnsi" w:cs="Arial"/>
          <w:lang w:val="hr-HR"/>
        </w:rPr>
        <w:t xml:space="preserve">površina obuhvata </w:t>
      </w:r>
      <w:r w:rsidR="00AD234A" w:rsidRPr="008F666A">
        <w:rPr>
          <w:rFonts w:asciiTheme="majorHAnsi" w:hAnsiTheme="majorHAnsi" w:cs="Arial"/>
          <w:b/>
          <w:bCs/>
          <w:lang w:val="hr-HR"/>
        </w:rPr>
        <w:t>6,97</w:t>
      </w:r>
      <w:r w:rsidRPr="008F666A">
        <w:rPr>
          <w:rFonts w:asciiTheme="majorHAnsi" w:hAnsiTheme="majorHAnsi" w:cs="Arial"/>
          <w:b/>
          <w:bCs/>
          <w:lang w:val="hr-HR"/>
        </w:rPr>
        <w:t xml:space="preserve"> ha</w:t>
      </w:r>
    </w:p>
    <w:p w14:paraId="3EB62B3A" w14:textId="77777777" w:rsidR="00AE6547" w:rsidRPr="008F666A" w:rsidRDefault="00AE6547" w:rsidP="00D96880">
      <w:pPr>
        <w:pStyle w:val="ListParagraph"/>
        <w:spacing w:before="60" w:after="60"/>
        <w:ind w:left="0" w:firstLine="709"/>
        <w:jc w:val="both"/>
        <w:rPr>
          <w:rFonts w:asciiTheme="majorHAnsi" w:hAnsiTheme="majorHAnsi" w:cs="Arial"/>
          <w:lang w:val="hr-HR"/>
        </w:rPr>
      </w:pPr>
    </w:p>
    <w:p w14:paraId="52D84B0F" w14:textId="0912E757" w:rsidR="00146398" w:rsidRPr="008F666A" w:rsidRDefault="00146398" w:rsidP="00D96880">
      <w:pPr>
        <w:suppressAutoHyphens w:val="0"/>
        <w:spacing w:before="60" w:after="60"/>
        <w:rPr>
          <w:rFonts w:asciiTheme="majorHAnsi" w:hAnsiTheme="majorHAnsi" w:cs="Arial"/>
          <w:b/>
          <w:color w:val="548DD4" w:themeColor="text2" w:themeTint="99"/>
          <w:u w:val="single"/>
          <w:lang w:val="hr-HR" w:eastAsia="hr-HR"/>
        </w:rPr>
      </w:pPr>
    </w:p>
    <w:p w14:paraId="6DA53393" w14:textId="31A64600" w:rsidR="001F07F9" w:rsidRPr="008F666A" w:rsidRDefault="001021A4" w:rsidP="00D96880">
      <w:pPr>
        <w:suppressAutoHyphens w:val="0"/>
        <w:spacing w:before="60" w:after="60"/>
        <w:ind w:firstLine="709"/>
        <w:jc w:val="both"/>
        <w:rPr>
          <w:rFonts w:asciiTheme="majorHAnsi" w:hAnsiTheme="majorHAnsi" w:cs="Arial"/>
          <w:b/>
          <w:color w:val="548DD4" w:themeColor="text2" w:themeTint="99"/>
          <w:u w:val="single"/>
          <w:lang w:val="hr-HR" w:eastAsia="hr-HR"/>
        </w:rPr>
      </w:pPr>
      <w:r w:rsidRPr="008F666A">
        <w:rPr>
          <w:rFonts w:asciiTheme="majorHAnsi" w:hAnsiTheme="majorHAnsi" w:cs="Arial"/>
          <w:b/>
          <w:color w:val="548DD4" w:themeColor="text2" w:themeTint="99"/>
          <w:u w:val="single"/>
          <w:lang w:val="hr-HR" w:eastAsia="hr-HR"/>
        </w:rPr>
        <w:t>Urbanistički projekti za oživljavanje 7 seoskih naselja u opštini Tivat</w:t>
      </w:r>
    </w:p>
    <w:p w14:paraId="75B870A1" w14:textId="77777777" w:rsidR="001F07F9" w:rsidRPr="008F666A" w:rsidRDefault="001F07F9" w:rsidP="00D96880">
      <w:pPr>
        <w:keepNext/>
        <w:suppressAutoHyphens w:val="0"/>
        <w:spacing w:before="60" w:after="60"/>
        <w:ind w:firstLine="709"/>
        <w:jc w:val="both"/>
        <w:outlineLvl w:val="1"/>
        <w:rPr>
          <w:rFonts w:asciiTheme="majorHAnsi" w:hAnsiTheme="majorHAnsi" w:cs="Arial"/>
          <w:bCs/>
          <w:color w:val="548DD4" w:themeColor="text2" w:themeTint="99"/>
          <w:lang w:val="de-DE" w:eastAsia="en-US"/>
        </w:rPr>
      </w:pPr>
    </w:p>
    <w:p w14:paraId="3FC5D5C9" w14:textId="6C06375F" w:rsidR="001F07F9" w:rsidRPr="008F666A" w:rsidRDefault="00406180" w:rsidP="00D96880">
      <w:pPr>
        <w:spacing w:before="60" w:after="60"/>
        <w:ind w:firstLine="709"/>
        <w:jc w:val="both"/>
        <w:rPr>
          <w:rFonts w:asciiTheme="majorHAnsi" w:hAnsiTheme="majorHAnsi" w:cs="Arial"/>
          <w:b/>
          <w:bCs/>
          <w:color w:val="548DD4" w:themeColor="text2" w:themeTint="99"/>
          <w:sz w:val="22"/>
          <w:szCs w:val="22"/>
          <w:lang w:val="hr-HR"/>
        </w:rPr>
      </w:pPr>
      <w:r w:rsidRPr="008F666A">
        <w:rPr>
          <w:rFonts w:asciiTheme="majorHAnsi" w:hAnsiTheme="majorHAnsi" w:cs="Arial"/>
          <w:b/>
          <w:color w:val="548DD4" w:themeColor="text2" w:themeTint="99"/>
          <w:lang w:val="hr-HR"/>
        </w:rPr>
        <w:t>2</w:t>
      </w:r>
      <w:r w:rsidR="007E785F" w:rsidRPr="008F666A">
        <w:rPr>
          <w:rFonts w:asciiTheme="majorHAnsi" w:hAnsiTheme="majorHAnsi" w:cs="Arial"/>
          <w:b/>
          <w:color w:val="548DD4" w:themeColor="text2" w:themeTint="99"/>
          <w:lang w:val="hr-HR"/>
        </w:rPr>
        <w:t>1</w:t>
      </w:r>
      <w:r w:rsidR="00CC1AC5" w:rsidRPr="008F666A">
        <w:rPr>
          <w:rFonts w:asciiTheme="majorHAnsi" w:hAnsiTheme="majorHAnsi" w:cs="Arial"/>
          <w:b/>
          <w:color w:val="548DD4" w:themeColor="text2" w:themeTint="99"/>
          <w:lang w:val="hr-HR"/>
        </w:rPr>
        <w:t>.</w:t>
      </w:r>
      <w:r w:rsidR="00E354A8" w:rsidRPr="008F666A">
        <w:rPr>
          <w:rFonts w:asciiTheme="majorHAnsi" w:hAnsiTheme="majorHAnsi" w:cs="Arial"/>
          <w:color w:val="548DD4" w:themeColor="text2" w:themeTint="99"/>
          <w:lang w:val="hr-HR"/>
        </w:rPr>
        <w:t xml:space="preserve"> </w:t>
      </w:r>
      <w:r w:rsidR="001F07F9" w:rsidRPr="008F666A">
        <w:rPr>
          <w:rFonts w:asciiTheme="majorHAnsi" w:hAnsiTheme="majorHAnsi" w:cs="Arial"/>
          <w:b/>
          <w:bCs/>
          <w:color w:val="548DD4" w:themeColor="text2" w:themeTint="99"/>
          <w:lang w:val="hr-HR"/>
        </w:rPr>
        <w:t>UP LEPETANE</w:t>
      </w:r>
    </w:p>
    <w:p w14:paraId="22DCE503" w14:textId="5B33A350" w:rsidR="009530CD" w:rsidRPr="008F666A" w:rsidRDefault="009530CD" w:rsidP="00D96880">
      <w:pPr>
        <w:pStyle w:val="ListParagraph"/>
        <w:numPr>
          <w:ilvl w:val="0"/>
          <w:numId w:val="6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donešen na sjednici SO Tivat održanoj </w:t>
      </w:r>
      <w:r w:rsidRPr="008F666A">
        <w:rPr>
          <w:rFonts w:asciiTheme="majorHAnsi" w:hAnsiTheme="majorHAnsi" w:cs="Arial"/>
          <w:b/>
          <w:bCs/>
          <w:color w:val="548DD4" w:themeColor="text2" w:themeTint="99"/>
        </w:rPr>
        <w:t xml:space="preserve">15.07.1987.godine </w:t>
      </w:r>
      <w:r w:rsidRPr="008F666A">
        <w:rPr>
          <w:rFonts w:asciiTheme="majorHAnsi" w:hAnsiTheme="majorHAnsi" w:cs="Arial"/>
          <w:color w:val="548DD4" w:themeColor="text2" w:themeTint="99"/>
        </w:rPr>
        <w:t>(</w:t>
      </w:r>
      <w:r w:rsidR="004A182B" w:rsidRPr="008F666A">
        <w:rPr>
          <w:rFonts w:asciiTheme="majorHAnsi" w:hAnsiTheme="majorHAnsi" w:cs="Arial"/>
          <w:color w:val="548DD4" w:themeColor="text2" w:themeTint="99"/>
        </w:rPr>
        <w:t>br.</w:t>
      </w:r>
      <w:r w:rsidRPr="008F666A">
        <w:rPr>
          <w:rFonts w:asciiTheme="majorHAnsi" w:hAnsiTheme="majorHAnsi" w:cs="Arial"/>
          <w:color w:val="548DD4" w:themeColor="text2" w:themeTint="99"/>
        </w:rPr>
        <w:t>: 0101-270)</w:t>
      </w:r>
    </w:p>
    <w:p w14:paraId="0F4A6F2C" w14:textId="77777777" w:rsidR="009530CD" w:rsidRPr="008F666A" w:rsidRDefault="009530CD" w:rsidP="00D96880">
      <w:pPr>
        <w:pStyle w:val="ListParagraph"/>
        <w:numPr>
          <w:ilvl w:val="0"/>
          <w:numId w:val="6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Odluka je objavljena u „Službeni list SRCG“ - Opštinski propisi </w:t>
      </w:r>
      <w:r w:rsidRPr="008F666A">
        <w:rPr>
          <w:rFonts w:asciiTheme="majorHAnsi" w:hAnsiTheme="majorHAnsi" w:cs="Arial"/>
          <w:b/>
          <w:bCs/>
          <w:color w:val="548DD4" w:themeColor="text2" w:themeTint="99"/>
        </w:rPr>
        <w:t>20/87</w:t>
      </w:r>
      <w:r w:rsidRPr="008F666A">
        <w:rPr>
          <w:rFonts w:asciiTheme="majorHAnsi" w:hAnsiTheme="majorHAnsi" w:cs="Arial"/>
          <w:color w:val="548DD4" w:themeColor="text2" w:themeTint="99"/>
        </w:rPr>
        <w:t>, 14.09.1987.godine</w:t>
      </w:r>
    </w:p>
    <w:p w14:paraId="35979E9C" w14:textId="7C11A47C" w:rsidR="009530CD" w:rsidRPr="008F666A" w:rsidRDefault="009530CD" w:rsidP="00D96880">
      <w:pPr>
        <w:pStyle w:val="ListParagraph"/>
        <w:numPr>
          <w:ilvl w:val="0"/>
          <w:numId w:val="6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obrađivač plana: </w:t>
      </w:r>
      <w:r w:rsidRPr="008F666A">
        <w:rPr>
          <w:rFonts w:asciiTheme="majorHAnsi" w:hAnsiTheme="majorHAnsi" w:cs="Arial"/>
          <w:b/>
          <w:bCs/>
          <w:color w:val="548DD4" w:themeColor="text2" w:themeTint="99"/>
        </w:rPr>
        <w:t>„CEP“-</w:t>
      </w:r>
      <w:r w:rsidR="00637BEF" w:rsidRPr="008F666A">
        <w:rPr>
          <w:rFonts w:asciiTheme="majorHAnsi" w:hAnsiTheme="majorHAnsi" w:cs="Arial"/>
          <w:b/>
          <w:bCs/>
          <w:color w:val="548DD4" w:themeColor="text2" w:themeTint="99"/>
        </w:rPr>
        <w:t xml:space="preserve"> </w:t>
      </w:r>
      <w:r w:rsidRPr="008F666A">
        <w:rPr>
          <w:rFonts w:asciiTheme="majorHAnsi" w:hAnsiTheme="majorHAnsi" w:cs="Arial"/>
          <w:b/>
          <w:bCs/>
          <w:color w:val="548DD4" w:themeColor="text2" w:themeTint="99"/>
        </w:rPr>
        <w:t>Centar za planiranje urbanog razvoja</w:t>
      </w:r>
      <w:r w:rsidR="00637BEF" w:rsidRPr="008F666A">
        <w:rPr>
          <w:rFonts w:asciiTheme="majorHAnsi" w:hAnsiTheme="majorHAnsi" w:cs="Arial"/>
          <w:b/>
          <w:bCs/>
          <w:color w:val="548DD4" w:themeColor="text2" w:themeTint="99"/>
        </w:rPr>
        <w:t xml:space="preserve"> </w:t>
      </w:r>
      <w:r w:rsidRPr="008F666A">
        <w:rPr>
          <w:rFonts w:asciiTheme="majorHAnsi" w:hAnsiTheme="majorHAnsi" w:cs="Arial"/>
          <w:b/>
          <w:bCs/>
          <w:color w:val="548DD4" w:themeColor="text2" w:themeTint="99"/>
        </w:rPr>
        <w:t>-</w:t>
      </w:r>
      <w:r w:rsidR="00637BEF" w:rsidRPr="008F666A">
        <w:rPr>
          <w:rFonts w:asciiTheme="majorHAnsi" w:hAnsiTheme="majorHAnsi" w:cs="Arial"/>
          <w:b/>
          <w:bCs/>
          <w:color w:val="548DD4" w:themeColor="text2" w:themeTint="99"/>
        </w:rPr>
        <w:t xml:space="preserve"> </w:t>
      </w:r>
      <w:r w:rsidRPr="008F666A">
        <w:rPr>
          <w:rFonts w:asciiTheme="majorHAnsi" w:hAnsiTheme="majorHAnsi" w:cs="Arial"/>
          <w:b/>
          <w:bCs/>
          <w:color w:val="548DD4" w:themeColor="text2" w:themeTint="99"/>
        </w:rPr>
        <w:t>Beograd</w:t>
      </w:r>
    </w:p>
    <w:p w14:paraId="14ACA649" w14:textId="77777777" w:rsidR="009530CD" w:rsidRPr="008F666A" w:rsidRDefault="009530CD" w:rsidP="00D96880">
      <w:pPr>
        <w:pStyle w:val="ListParagraph"/>
        <w:numPr>
          <w:ilvl w:val="0"/>
          <w:numId w:val="6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zbog specifičnosti ambijentalnih cjelina Urbanistički projekti nemaju vremensko ograničenje</w:t>
      </w:r>
    </w:p>
    <w:p w14:paraId="3E73E94E" w14:textId="77777777" w:rsidR="009530CD" w:rsidRPr="008F666A" w:rsidRDefault="009530CD" w:rsidP="00D96880">
      <w:pPr>
        <w:pStyle w:val="ListParagraph"/>
        <w:numPr>
          <w:ilvl w:val="0"/>
          <w:numId w:val="64"/>
        </w:numPr>
        <w:spacing w:before="60" w:after="60"/>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površina obuhvata </w:t>
      </w:r>
      <w:r w:rsidRPr="008F666A">
        <w:rPr>
          <w:rFonts w:asciiTheme="majorHAnsi" w:hAnsiTheme="majorHAnsi" w:cs="Arial"/>
          <w:b/>
          <w:bCs/>
          <w:color w:val="548DD4" w:themeColor="text2" w:themeTint="99"/>
        </w:rPr>
        <w:t>1,90 ha</w:t>
      </w:r>
    </w:p>
    <w:p w14:paraId="1300DAF7" w14:textId="77777777" w:rsidR="009530CD" w:rsidRPr="008F666A" w:rsidRDefault="009530CD" w:rsidP="00D96880">
      <w:pPr>
        <w:spacing w:before="60" w:after="60"/>
        <w:ind w:firstLine="709"/>
        <w:jc w:val="both"/>
        <w:rPr>
          <w:rFonts w:asciiTheme="majorHAnsi" w:hAnsiTheme="majorHAnsi" w:cs="Arial"/>
          <w:b/>
          <w:bCs/>
          <w:color w:val="548DD4" w:themeColor="text2" w:themeTint="99"/>
          <w:lang w:val="pl-PL" w:eastAsia="en-US"/>
        </w:rPr>
      </w:pPr>
    </w:p>
    <w:p w14:paraId="3D4F99DA" w14:textId="79D33E05" w:rsidR="001F07F9" w:rsidRPr="008F666A" w:rsidRDefault="00406180" w:rsidP="00D96880">
      <w:pPr>
        <w:spacing w:before="60" w:after="60"/>
        <w:ind w:firstLine="709"/>
        <w:jc w:val="both"/>
        <w:rPr>
          <w:rFonts w:asciiTheme="majorHAnsi" w:hAnsiTheme="majorHAnsi" w:cs="Arial"/>
          <w:b/>
          <w:bCs/>
          <w:color w:val="548DD4" w:themeColor="text2" w:themeTint="99"/>
          <w:sz w:val="22"/>
          <w:szCs w:val="22"/>
          <w:lang w:val="pl-PL"/>
        </w:rPr>
      </w:pPr>
      <w:r w:rsidRPr="008F666A">
        <w:rPr>
          <w:rFonts w:asciiTheme="majorHAnsi" w:hAnsiTheme="majorHAnsi" w:cs="Arial"/>
          <w:b/>
          <w:color w:val="548DD4" w:themeColor="text2" w:themeTint="99"/>
          <w:lang w:val="hr-HR"/>
        </w:rPr>
        <w:t>2</w:t>
      </w:r>
      <w:r w:rsidR="007E785F" w:rsidRPr="008F666A">
        <w:rPr>
          <w:rFonts w:asciiTheme="majorHAnsi" w:hAnsiTheme="majorHAnsi" w:cs="Arial"/>
          <w:b/>
          <w:color w:val="548DD4" w:themeColor="text2" w:themeTint="99"/>
          <w:lang w:val="hr-HR"/>
        </w:rPr>
        <w:t>2</w:t>
      </w:r>
      <w:r w:rsidR="001F07F9" w:rsidRPr="008F666A">
        <w:rPr>
          <w:rFonts w:asciiTheme="majorHAnsi" w:hAnsiTheme="majorHAnsi" w:cs="Arial"/>
          <w:b/>
          <w:color w:val="548DD4" w:themeColor="text2" w:themeTint="99"/>
          <w:lang w:val="hr-HR"/>
        </w:rPr>
        <w:t>.</w:t>
      </w:r>
      <w:r w:rsidR="00E354A8" w:rsidRPr="008F666A">
        <w:rPr>
          <w:rFonts w:asciiTheme="majorHAnsi" w:hAnsiTheme="majorHAnsi" w:cs="Arial"/>
          <w:color w:val="548DD4" w:themeColor="text2" w:themeTint="99"/>
          <w:lang w:val="hr-HR"/>
        </w:rPr>
        <w:t xml:space="preserve"> </w:t>
      </w:r>
      <w:r w:rsidR="001F07F9" w:rsidRPr="008F666A">
        <w:rPr>
          <w:rFonts w:asciiTheme="majorHAnsi" w:hAnsiTheme="majorHAnsi" w:cs="Arial"/>
          <w:b/>
          <w:bCs/>
          <w:color w:val="548DD4" w:themeColor="text2" w:themeTint="99"/>
          <w:lang w:val="pl-PL"/>
        </w:rPr>
        <w:t>UP PETKOVIĆI</w:t>
      </w:r>
    </w:p>
    <w:p w14:paraId="31CE12EB" w14:textId="7E2282D3" w:rsidR="001F07F9" w:rsidRPr="008F666A" w:rsidRDefault="001F07F9" w:rsidP="00D96880">
      <w:pPr>
        <w:pStyle w:val="ListParagraph"/>
        <w:numPr>
          <w:ilvl w:val="1"/>
          <w:numId w:val="63"/>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donešen na sjednici SO Tivat održanoj </w:t>
      </w:r>
      <w:r w:rsidRPr="008F666A">
        <w:rPr>
          <w:rFonts w:asciiTheme="majorHAnsi" w:hAnsiTheme="majorHAnsi" w:cs="Arial"/>
          <w:b/>
          <w:bCs/>
          <w:color w:val="548DD4" w:themeColor="text2" w:themeTint="99"/>
        </w:rPr>
        <w:t>15.07.1987.godine</w:t>
      </w:r>
      <w:r w:rsidRPr="008F666A">
        <w:rPr>
          <w:rFonts w:asciiTheme="majorHAnsi" w:hAnsiTheme="majorHAnsi" w:cs="Arial"/>
          <w:color w:val="548DD4" w:themeColor="text2" w:themeTint="99"/>
        </w:rPr>
        <w:t xml:space="preserve"> (</w:t>
      </w:r>
      <w:r w:rsidR="004A182B" w:rsidRPr="008F666A">
        <w:rPr>
          <w:rFonts w:asciiTheme="majorHAnsi" w:hAnsiTheme="majorHAnsi" w:cs="Arial"/>
          <w:color w:val="548DD4" w:themeColor="text2" w:themeTint="99"/>
        </w:rPr>
        <w:t>br.</w:t>
      </w:r>
      <w:r w:rsidR="00CC1AC5" w:rsidRPr="008F666A">
        <w:rPr>
          <w:rFonts w:asciiTheme="majorHAnsi" w:hAnsiTheme="majorHAnsi" w:cs="Arial"/>
          <w:color w:val="548DD4" w:themeColor="text2" w:themeTint="99"/>
        </w:rPr>
        <w:t xml:space="preserve">: </w:t>
      </w:r>
      <w:r w:rsidRPr="008F666A">
        <w:rPr>
          <w:rFonts w:asciiTheme="majorHAnsi" w:hAnsiTheme="majorHAnsi" w:cs="Arial"/>
          <w:color w:val="548DD4" w:themeColor="text2" w:themeTint="99"/>
        </w:rPr>
        <w:t>0101</w:t>
      </w:r>
      <w:r w:rsidR="00675F24" w:rsidRPr="008F666A">
        <w:rPr>
          <w:rFonts w:asciiTheme="majorHAnsi" w:hAnsiTheme="majorHAnsi" w:cs="Arial"/>
          <w:color w:val="548DD4" w:themeColor="text2" w:themeTint="99"/>
        </w:rPr>
        <w:t>-</w:t>
      </w:r>
      <w:r w:rsidRPr="008F666A">
        <w:rPr>
          <w:rFonts w:asciiTheme="majorHAnsi" w:hAnsiTheme="majorHAnsi" w:cs="Arial"/>
          <w:color w:val="548DD4" w:themeColor="text2" w:themeTint="99"/>
        </w:rPr>
        <w:t>270)</w:t>
      </w:r>
    </w:p>
    <w:p w14:paraId="49B8893A" w14:textId="24B75083" w:rsidR="001F07F9" w:rsidRPr="008F666A" w:rsidRDefault="001F07F9" w:rsidP="00D96880">
      <w:pPr>
        <w:pStyle w:val="ListParagraph"/>
        <w:numPr>
          <w:ilvl w:val="1"/>
          <w:numId w:val="63"/>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Odluka je objavljena u „Službeni list SRCG“</w:t>
      </w:r>
      <w:r w:rsidR="00A57E95" w:rsidRPr="008F666A">
        <w:rPr>
          <w:rFonts w:asciiTheme="majorHAnsi" w:hAnsiTheme="majorHAnsi" w:cs="Arial"/>
          <w:color w:val="548DD4" w:themeColor="text2" w:themeTint="99"/>
        </w:rPr>
        <w:t xml:space="preserve"> - Opštinski propisi</w:t>
      </w:r>
      <w:r w:rsidRPr="008F666A">
        <w:rPr>
          <w:rFonts w:asciiTheme="majorHAnsi" w:hAnsiTheme="majorHAnsi" w:cs="Arial"/>
          <w:color w:val="548DD4" w:themeColor="text2" w:themeTint="99"/>
        </w:rPr>
        <w:t xml:space="preserve"> </w:t>
      </w:r>
      <w:r w:rsidRPr="008F666A">
        <w:rPr>
          <w:rFonts w:asciiTheme="majorHAnsi" w:hAnsiTheme="majorHAnsi" w:cs="Arial"/>
          <w:b/>
          <w:bCs/>
          <w:color w:val="548DD4" w:themeColor="text2" w:themeTint="99"/>
        </w:rPr>
        <w:t>20/87</w:t>
      </w:r>
      <w:r w:rsidRPr="008F666A">
        <w:rPr>
          <w:rFonts w:asciiTheme="majorHAnsi" w:hAnsiTheme="majorHAnsi" w:cs="Arial"/>
          <w:color w:val="548DD4" w:themeColor="text2" w:themeTint="99"/>
        </w:rPr>
        <w:t>, 14.09.1987.godine</w:t>
      </w:r>
    </w:p>
    <w:p w14:paraId="47755754" w14:textId="4D0E3177" w:rsidR="001F07F9" w:rsidRPr="008F666A" w:rsidRDefault="00F35047" w:rsidP="00D96880">
      <w:pPr>
        <w:pStyle w:val="ListParagraph"/>
        <w:numPr>
          <w:ilvl w:val="1"/>
          <w:numId w:val="63"/>
        </w:numPr>
        <w:spacing w:before="60" w:after="60"/>
        <w:ind w:left="993" w:hanging="284"/>
        <w:jc w:val="both"/>
        <w:rPr>
          <w:rFonts w:asciiTheme="majorHAnsi" w:hAnsiTheme="majorHAnsi" w:cs="Arial"/>
          <w:b/>
          <w:bCs/>
          <w:color w:val="548DD4" w:themeColor="text2" w:themeTint="99"/>
        </w:rPr>
      </w:pPr>
      <w:r w:rsidRPr="008F666A">
        <w:rPr>
          <w:rFonts w:asciiTheme="majorHAnsi" w:hAnsiTheme="majorHAnsi" w:cs="Arial"/>
          <w:color w:val="548DD4" w:themeColor="text2" w:themeTint="99"/>
        </w:rPr>
        <w:t>obrađivač</w:t>
      </w:r>
      <w:r w:rsidR="001F07F9" w:rsidRPr="008F666A">
        <w:rPr>
          <w:rFonts w:asciiTheme="majorHAnsi" w:hAnsiTheme="majorHAnsi" w:cs="Arial"/>
          <w:color w:val="548DD4" w:themeColor="text2" w:themeTint="99"/>
        </w:rPr>
        <w:t xml:space="preserve"> plana: </w:t>
      </w:r>
      <w:r w:rsidR="001F07F9" w:rsidRPr="008F666A">
        <w:rPr>
          <w:rFonts w:asciiTheme="majorHAnsi" w:hAnsiTheme="majorHAnsi" w:cs="Arial"/>
          <w:b/>
          <w:bCs/>
          <w:color w:val="548DD4" w:themeColor="text2" w:themeTint="99"/>
        </w:rPr>
        <w:t>„CEP“</w:t>
      </w:r>
      <w:r w:rsidR="00147448" w:rsidRPr="008F666A">
        <w:rPr>
          <w:rFonts w:asciiTheme="majorHAnsi" w:hAnsiTheme="majorHAnsi" w:cs="Arial"/>
          <w:b/>
          <w:bCs/>
          <w:color w:val="548DD4" w:themeColor="text2" w:themeTint="99"/>
        </w:rPr>
        <w:t>-</w:t>
      </w:r>
      <w:r w:rsidR="00637BEF" w:rsidRPr="008F666A">
        <w:rPr>
          <w:rFonts w:asciiTheme="majorHAnsi" w:hAnsiTheme="majorHAnsi" w:cs="Arial"/>
          <w:b/>
          <w:bCs/>
          <w:color w:val="548DD4" w:themeColor="text2" w:themeTint="99"/>
        </w:rPr>
        <w:t xml:space="preserve"> </w:t>
      </w:r>
      <w:r w:rsidR="001F07F9" w:rsidRPr="008F666A">
        <w:rPr>
          <w:rFonts w:asciiTheme="majorHAnsi" w:hAnsiTheme="majorHAnsi" w:cs="Arial"/>
          <w:b/>
          <w:bCs/>
          <w:color w:val="548DD4" w:themeColor="text2" w:themeTint="99"/>
        </w:rPr>
        <w:t>Centar za planiranje urbanog razvoja</w:t>
      </w:r>
      <w:r w:rsidR="00637BEF" w:rsidRPr="008F666A">
        <w:rPr>
          <w:rFonts w:asciiTheme="majorHAnsi" w:hAnsiTheme="majorHAnsi" w:cs="Arial"/>
          <w:b/>
          <w:bCs/>
          <w:color w:val="548DD4" w:themeColor="text2" w:themeTint="99"/>
        </w:rPr>
        <w:t xml:space="preserve"> </w:t>
      </w:r>
      <w:r w:rsidR="00147448" w:rsidRPr="008F666A">
        <w:rPr>
          <w:rFonts w:asciiTheme="majorHAnsi" w:hAnsiTheme="majorHAnsi" w:cs="Arial"/>
          <w:b/>
          <w:bCs/>
          <w:color w:val="548DD4" w:themeColor="text2" w:themeTint="99"/>
        </w:rPr>
        <w:t>-</w:t>
      </w:r>
      <w:r w:rsidR="00637BEF" w:rsidRPr="008F666A">
        <w:rPr>
          <w:rFonts w:asciiTheme="majorHAnsi" w:hAnsiTheme="majorHAnsi" w:cs="Arial"/>
          <w:b/>
          <w:bCs/>
          <w:color w:val="548DD4" w:themeColor="text2" w:themeTint="99"/>
        </w:rPr>
        <w:t xml:space="preserve"> </w:t>
      </w:r>
      <w:r w:rsidR="001F07F9" w:rsidRPr="008F666A">
        <w:rPr>
          <w:rFonts w:asciiTheme="majorHAnsi" w:hAnsiTheme="majorHAnsi" w:cs="Arial"/>
          <w:b/>
          <w:bCs/>
          <w:color w:val="548DD4" w:themeColor="text2" w:themeTint="99"/>
        </w:rPr>
        <w:t>Beograd</w:t>
      </w:r>
    </w:p>
    <w:p w14:paraId="7BA40283" w14:textId="0A3750F0" w:rsidR="001F07F9" w:rsidRPr="008F666A" w:rsidRDefault="001F07F9" w:rsidP="00D96880">
      <w:pPr>
        <w:pStyle w:val="ListParagraph"/>
        <w:numPr>
          <w:ilvl w:val="1"/>
          <w:numId w:val="63"/>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zbog specifičnosti ambijentalnih cjelina Urbanistički projekti nemaju vremensko ograni</w:t>
      </w:r>
      <w:r w:rsidR="00CC1AC5" w:rsidRPr="008F666A">
        <w:rPr>
          <w:rFonts w:asciiTheme="majorHAnsi" w:hAnsiTheme="majorHAnsi" w:cs="Arial"/>
          <w:color w:val="548DD4" w:themeColor="text2" w:themeTint="99"/>
        </w:rPr>
        <w:t>č</w:t>
      </w:r>
      <w:r w:rsidRPr="008F666A">
        <w:rPr>
          <w:rFonts w:asciiTheme="majorHAnsi" w:hAnsiTheme="majorHAnsi" w:cs="Arial"/>
          <w:color w:val="548DD4" w:themeColor="text2" w:themeTint="99"/>
        </w:rPr>
        <w:t>enje</w:t>
      </w:r>
    </w:p>
    <w:p w14:paraId="5E0142FD" w14:textId="40B57DBB" w:rsidR="001F07F9" w:rsidRPr="008F666A" w:rsidRDefault="001F07F9" w:rsidP="00D96880">
      <w:pPr>
        <w:pStyle w:val="ListParagraph"/>
        <w:numPr>
          <w:ilvl w:val="1"/>
          <w:numId w:val="63"/>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površina obuhvata </w:t>
      </w:r>
      <w:r w:rsidRPr="008F666A">
        <w:rPr>
          <w:rFonts w:asciiTheme="majorHAnsi" w:hAnsiTheme="majorHAnsi" w:cs="Arial"/>
          <w:b/>
          <w:bCs/>
          <w:color w:val="548DD4" w:themeColor="text2" w:themeTint="99"/>
        </w:rPr>
        <w:t>0,31 ha</w:t>
      </w:r>
    </w:p>
    <w:p w14:paraId="7173D739" w14:textId="77777777" w:rsidR="00DE66A4" w:rsidRPr="008F666A" w:rsidRDefault="00DE66A4" w:rsidP="00D96880">
      <w:pPr>
        <w:spacing w:before="60" w:after="60"/>
        <w:ind w:firstLine="709"/>
        <w:jc w:val="both"/>
        <w:rPr>
          <w:rFonts w:asciiTheme="majorHAnsi" w:hAnsiTheme="majorHAnsi" w:cs="Arial"/>
          <w:color w:val="548DD4" w:themeColor="text2" w:themeTint="99"/>
          <w:u w:val="single"/>
          <w:lang w:val="hr-HR"/>
        </w:rPr>
      </w:pPr>
    </w:p>
    <w:p w14:paraId="04149474" w14:textId="0728B14D" w:rsidR="001F07F9" w:rsidRPr="008F666A" w:rsidRDefault="00E354A8" w:rsidP="00D96880">
      <w:pPr>
        <w:spacing w:before="60" w:after="60"/>
        <w:ind w:firstLine="709"/>
        <w:jc w:val="both"/>
        <w:rPr>
          <w:rFonts w:asciiTheme="majorHAnsi" w:hAnsiTheme="majorHAnsi" w:cs="Arial"/>
          <w:b/>
          <w:color w:val="548DD4" w:themeColor="text2" w:themeTint="99"/>
          <w:lang w:val="hr-HR"/>
        </w:rPr>
      </w:pPr>
      <w:r w:rsidRPr="008F666A">
        <w:rPr>
          <w:rFonts w:asciiTheme="majorHAnsi" w:hAnsiTheme="majorHAnsi" w:cs="Arial"/>
          <w:b/>
          <w:color w:val="548DD4" w:themeColor="text2" w:themeTint="99"/>
          <w:lang w:val="hr-HR"/>
        </w:rPr>
        <w:t xml:space="preserve"> </w:t>
      </w:r>
      <w:r w:rsidR="00406180" w:rsidRPr="008F666A">
        <w:rPr>
          <w:rFonts w:asciiTheme="majorHAnsi" w:hAnsiTheme="majorHAnsi" w:cs="Arial"/>
          <w:b/>
          <w:color w:val="548DD4" w:themeColor="text2" w:themeTint="99"/>
          <w:lang w:val="hr-HR"/>
        </w:rPr>
        <w:t>2</w:t>
      </w:r>
      <w:r w:rsidR="007E785F" w:rsidRPr="008F666A">
        <w:rPr>
          <w:rFonts w:asciiTheme="majorHAnsi" w:hAnsiTheme="majorHAnsi" w:cs="Arial"/>
          <w:b/>
          <w:color w:val="548DD4" w:themeColor="text2" w:themeTint="99"/>
          <w:lang w:val="hr-HR"/>
        </w:rPr>
        <w:t>3</w:t>
      </w:r>
      <w:r w:rsidR="001F07F9" w:rsidRPr="008F666A">
        <w:rPr>
          <w:rFonts w:asciiTheme="majorHAnsi" w:hAnsiTheme="majorHAnsi" w:cs="Arial"/>
          <w:b/>
          <w:color w:val="548DD4" w:themeColor="text2" w:themeTint="99"/>
          <w:lang w:val="hr-HR"/>
        </w:rPr>
        <w:t>.</w:t>
      </w:r>
      <w:r w:rsidRPr="008F666A">
        <w:rPr>
          <w:rFonts w:asciiTheme="majorHAnsi" w:hAnsiTheme="majorHAnsi" w:cs="Arial"/>
          <w:b/>
          <w:color w:val="548DD4" w:themeColor="text2" w:themeTint="99"/>
          <w:lang w:val="hr-HR"/>
        </w:rPr>
        <w:t xml:space="preserve"> </w:t>
      </w:r>
      <w:r w:rsidR="001F07F9" w:rsidRPr="008F666A">
        <w:rPr>
          <w:rFonts w:asciiTheme="majorHAnsi" w:hAnsiTheme="majorHAnsi" w:cs="Arial"/>
          <w:b/>
          <w:color w:val="548DD4" w:themeColor="text2" w:themeTint="99"/>
          <w:lang w:val="hr-HR"/>
        </w:rPr>
        <w:t>UP GORNJA</w:t>
      </w:r>
      <w:r w:rsidR="00AD3F43" w:rsidRPr="008F666A">
        <w:rPr>
          <w:rFonts w:asciiTheme="majorHAnsi" w:hAnsiTheme="majorHAnsi" w:cs="Arial"/>
          <w:b/>
          <w:color w:val="548DD4" w:themeColor="text2" w:themeTint="99"/>
          <w:lang w:val="hr-HR"/>
        </w:rPr>
        <w:t xml:space="preserve"> </w:t>
      </w:r>
      <w:r w:rsidR="001F07F9" w:rsidRPr="008F666A">
        <w:rPr>
          <w:rFonts w:asciiTheme="majorHAnsi" w:hAnsiTheme="majorHAnsi" w:cs="Arial"/>
          <w:b/>
          <w:color w:val="548DD4" w:themeColor="text2" w:themeTint="99"/>
          <w:lang w:val="hr-HR"/>
        </w:rPr>
        <w:t>LASTVA</w:t>
      </w:r>
    </w:p>
    <w:p w14:paraId="248FEB9A" w14:textId="18BB7466"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donešen na sjednici SO Tivat održanoj </w:t>
      </w:r>
      <w:r w:rsidRPr="008F666A">
        <w:rPr>
          <w:rFonts w:asciiTheme="majorHAnsi" w:hAnsiTheme="majorHAnsi" w:cs="Arial"/>
          <w:b/>
          <w:bCs/>
          <w:color w:val="548DD4" w:themeColor="text2" w:themeTint="99"/>
        </w:rPr>
        <w:t>15.07.1987.godine</w:t>
      </w:r>
      <w:r w:rsidRPr="008F666A">
        <w:rPr>
          <w:rFonts w:asciiTheme="majorHAnsi" w:hAnsiTheme="majorHAnsi" w:cs="Arial"/>
          <w:color w:val="548DD4" w:themeColor="text2" w:themeTint="99"/>
        </w:rPr>
        <w:t xml:space="preserve"> (</w:t>
      </w:r>
      <w:r w:rsidR="004A182B" w:rsidRPr="008F666A">
        <w:rPr>
          <w:rFonts w:asciiTheme="majorHAnsi" w:hAnsiTheme="majorHAnsi" w:cs="Arial"/>
          <w:color w:val="548DD4" w:themeColor="text2" w:themeTint="99"/>
        </w:rPr>
        <w:t>br.</w:t>
      </w:r>
      <w:r w:rsidR="00CC1AC5" w:rsidRPr="008F666A">
        <w:rPr>
          <w:rFonts w:asciiTheme="majorHAnsi" w:hAnsiTheme="majorHAnsi" w:cs="Arial"/>
          <w:color w:val="548DD4" w:themeColor="text2" w:themeTint="99"/>
        </w:rPr>
        <w:t xml:space="preserve">: </w:t>
      </w:r>
      <w:r w:rsidRPr="008F666A">
        <w:rPr>
          <w:rFonts w:asciiTheme="majorHAnsi" w:hAnsiTheme="majorHAnsi" w:cs="Arial"/>
          <w:color w:val="548DD4" w:themeColor="text2" w:themeTint="99"/>
        </w:rPr>
        <w:t>0101</w:t>
      </w:r>
      <w:r w:rsidR="00147448" w:rsidRPr="008F666A">
        <w:rPr>
          <w:rFonts w:asciiTheme="majorHAnsi" w:hAnsiTheme="majorHAnsi" w:cs="Arial"/>
          <w:color w:val="548DD4" w:themeColor="text2" w:themeTint="99"/>
        </w:rPr>
        <w:t>-</w:t>
      </w:r>
      <w:r w:rsidRPr="008F666A">
        <w:rPr>
          <w:rFonts w:asciiTheme="majorHAnsi" w:hAnsiTheme="majorHAnsi" w:cs="Arial"/>
          <w:color w:val="548DD4" w:themeColor="text2" w:themeTint="99"/>
        </w:rPr>
        <w:t>270)</w:t>
      </w:r>
    </w:p>
    <w:p w14:paraId="404E3508" w14:textId="202463EA"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Odluka je objavljena u „Službeni list SRCG“</w:t>
      </w:r>
      <w:r w:rsidR="00A57E95" w:rsidRPr="008F666A">
        <w:rPr>
          <w:rFonts w:asciiTheme="majorHAnsi" w:hAnsiTheme="majorHAnsi" w:cs="Arial"/>
          <w:color w:val="548DD4" w:themeColor="text2" w:themeTint="99"/>
        </w:rPr>
        <w:t xml:space="preserve"> - Opštinski propisi</w:t>
      </w:r>
      <w:r w:rsidRPr="008F666A">
        <w:rPr>
          <w:rFonts w:asciiTheme="majorHAnsi" w:hAnsiTheme="majorHAnsi" w:cs="Arial"/>
          <w:color w:val="548DD4" w:themeColor="text2" w:themeTint="99"/>
        </w:rPr>
        <w:t xml:space="preserve"> </w:t>
      </w:r>
      <w:r w:rsidRPr="008F666A">
        <w:rPr>
          <w:rFonts w:asciiTheme="majorHAnsi" w:hAnsiTheme="majorHAnsi" w:cs="Arial"/>
          <w:b/>
          <w:bCs/>
          <w:color w:val="548DD4" w:themeColor="text2" w:themeTint="99"/>
        </w:rPr>
        <w:t>20/87</w:t>
      </w:r>
      <w:r w:rsidRPr="008F666A">
        <w:rPr>
          <w:rFonts w:asciiTheme="majorHAnsi" w:hAnsiTheme="majorHAnsi" w:cs="Arial"/>
          <w:color w:val="548DD4" w:themeColor="text2" w:themeTint="99"/>
        </w:rPr>
        <w:t>, 14.09.1987.godine</w:t>
      </w:r>
    </w:p>
    <w:p w14:paraId="135555B1" w14:textId="0B6C9CA1" w:rsidR="001F07F9" w:rsidRPr="008F666A" w:rsidRDefault="00F35047" w:rsidP="00D96880">
      <w:pPr>
        <w:pStyle w:val="ListParagraph"/>
        <w:numPr>
          <w:ilvl w:val="0"/>
          <w:numId w:val="62"/>
        </w:numPr>
        <w:spacing w:before="60" w:after="60"/>
        <w:ind w:left="993" w:hanging="284"/>
        <w:jc w:val="both"/>
        <w:rPr>
          <w:rFonts w:asciiTheme="majorHAnsi" w:hAnsiTheme="majorHAnsi" w:cs="Arial"/>
          <w:b/>
          <w:bCs/>
          <w:color w:val="548DD4" w:themeColor="text2" w:themeTint="99"/>
        </w:rPr>
      </w:pPr>
      <w:r w:rsidRPr="008F666A">
        <w:rPr>
          <w:rFonts w:asciiTheme="majorHAnsi" w:hAnsiTheme="majorHAnsi" w:cs="Arial"/>
          <w:color w:val="548DD4" w:themeColor="text2" w:themeTint="99"/>
        </w:rPr>
        <w:t>obrađivač</w:t>
      </w:r>
      <w:r w:rsidR="001F07F9" w:rsidRPr="008F666A">
        <w:rPr>
          <w:rFonts w:asciiTheme="majorHAnsi" w:hAnsiTheme="majorHAnsi" w:cs="Arial"/>
          <w:color w:val="548DD4" w:themeColor="text2" w:themeTint="99"/>
        </w:rPr>
        <w:t xml:space="preserve"> plana: </w:t>
      </w:r>
      <w:r w:rsidR="001F07F9" w:rsidRPr="008F666A">
        <w:rPr>
          <w:rFonts w:asciiTheme="majorHAnsi" w:hAnsiTheme="majorHAnsi" w:cs="Arial"/>
          <w:b/>
          <w:bCs/>
          <w:color w:val="548DD4" w:themeColor="text2" w:themeTint="99"/>
        </w:rPr>
        <w:t>„CEP“</w:t>
      </w:r>
      <w:r w:rsidR="00147448" w:rsidRPr="008F666A">
        <w:rPr>
          <w:rFonts w:asciiTheme="majorHAnsi" w:hAnsiTheme="majorHAnsi" w:cs="Arial"/>
          <w:b/>
          <w:bCs/>
          <w:color w:val="548DD4" w:themeColor="text2" w:themeTint="99"/>
        </w:rPr>
        <w:t>-</w:t>
      </w:r>
      <w:r w:rsidR="00637BEF" w:rsidRPr="008F666A">
        <w:rPr>
          <w:rFonts w:asciiTheme="majorHAnsi" w:hAnsiTheme="majorHAnsi" w:cs="Arial"/>
          <w:b/>
          <w:bCs/>
          <w:color w:val="548DD4" w:themeColor="text2" w:themeTint="99"/>
        </w:rPr>
        <w:t xml:space="preserve"> </w:t>
      </w:r>
      <w:r w:rsidR="001F07F9" w:rsidRPr="008F666A">
        <w:rPr>
          <w:rFonts w:asciiTheme="majorHAnsi" w:hAnsiTheme="majorHAnsi" w:cs="Arial"/>
          <w:b/>
          <w:bCs/>
          <w:color w:val="548DD4" w:themeColor="text2" w:themeTint="99"/>
        </w:rPr>
        <w:t>Centar za planiranje urbanog razvoja</w:t>
      </w:r>
      <w:r w:rsidR="00637BEF" w:rsidRPr="008F666A">
        <w:rPr>
          <w:rFonts w:asciiTheme="majorHAnsi" w:hAnsiTheme="majorHAnsi" w:cs="Arial"/>
          <w:b/>
          <w:bCs/>
          <w:color w:val="548DD4" w:themeColor="text2" w:themeTint="99"/>
        </w:rPr>
        <w:t xml:space="preserve"> </w:t>
      </w:r>
      <w:r w:rsidR="00147448" w:rsidRPr="008F666A">
        <w:rPr>
          <w:rFonts w:asciiTheme="majorHAnsi" w:hAnsiTheme="majorHAnsi" w:cs="Arial"/>
          <w:b/>
          <w:bCs/>
          <w:color w:val="548DD4" w:themeColor="text2" w:themeTint="99"/>
        </w:rPr>
        <w:t>-</w:t>
      </w:r>
      <w:r w:rsidR="00637BEF" w:rsidRPr="008F666A">
        <w:rPr>
          <w:rFonts w:asciiTheme="majorHAnsi" w:hAnsiTheme="majorHAnsi" w:cs="Arial"/>
          <w:b/>
          <w:bCs/>
          <w:color w:val="548DD4" w:themeColor="text2" w:themeTint="99"/>
        </w:rPr>
        <w:t xml:space="preserve"> </w:t>
      </w:r>
      <w:r w:rsidR="001F07F9" w:rsidRPr="008F666A">
        <w:rPr>
          <w:rFonts w:asciiTheme="majorHAnsi" w:hAnsiTheme="majorHAnsi" w:cs="Arial"/>
          <w:b/>
          <w:bCs/>
          <w:color w:val="548DD4" w:themeColor="text2" w:themeTint="99"/>
        </w:rPr>
        <w:t>Beograd</w:t>
      </w:r>
    </w:p>
    <w:p w14:paraId="4BC51C5A" w14:textId="28013687"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zbog specifičnosti ambijentalnih cjelina Urbanistički projekti nemaju vremensko ograni</w:t>
      </w:r>
      <w:r w:rsidR="00CC1AC5" w:rsidRPr="008F666A">
        <w:rPr>
          <w:rFonts w:asciiTheme="majorHAnsi" w:hAnsiTheme="majorHAnsi" w:cs="Arial"/>
          <w:color w:val="548DD4" w:themeColor="text2" w:themeTint="99"/>
        </w:rPr>
        <w:t>č</w:t>
      </w:r>
      <w:r w:rsidRPr="008F666A">
        <w:rPr>
          <w:rFonts w:asciiTheme="majorHAnsi" w:hAnsiTheme="majorHAnsi" w:cs="Arial"/>
          <w:color w:val="548DD4" w:themeColor="text2" w:themeTint="99"/>
        </w:rPr>
        <w:t>enje</w:t>
      </w:r>
    </w:p>
    <w:p w14:paraId="63DD733F" w14:textId="36CFE34E"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površina obuhvata </w:t>
      </w:r>
      <w:r w:rsidRPr="008F666A">
        <w:rPr>
          <w:rFonts w:asciiTheme="majorHAnsi" w:hAnsiTheme="majorHAnsi" w:cs="Arial"/>
          <w:b/>
          <w:bCs/>
          <w:color w:val="548DD4" w:themeColor="text2" w:themeTint="99"/>
        </w:rPr>
        <w:t>3,26 ha</w:t>
      </w:r>
    </w:p>
    <w:p w14:paraId="419B2DD3" w14:textId="77777777" w:rsidR="00DE66A4" w:rsidRPr="008F666A" w:rsidRDefault="00DE66A4" w:rsidP="00D96880">
      <w:pPr>
        <w:pStyle w:val="ListParagraph"/>
        <w:spacing w:before="60" w:after="60"/>
        <w:ind w:left="0" w:firstLine="709"/>
        <w:jc w:val="both"/>
        <w:rPr>
          <w:rFonts w:asciiTheme="majorHAnsi" w:hAnsiTheme="majorHAnsi" w:cs="Arial"/>
          <w:color w:val="548DD4" w:themeColor="text2" w:themeTint="99"/>
        </w:rPr>
      </w:pPr>
    </w:p>
    <w:p w14:paraId="7939CDBE" w14:textId="159245B8" w:rsidR="001F07F9" w:rsidRPr="008F666A" w:rsidRDefault="00406180" w:rsidP="00D96880">
      <w:pPr>
        <w:spacing w:before="60" w:after="60"/>
        <w:ind w:firstLine="709"/>
        <w:jc w:val="both"/>
        <w:rPr>
          <w:rFonts w:asciiTheme="majorHAnsi" w:hAnsiTheme="majorHAnsi" w:cs="Arial"/>
          <w:b/>
          <w:color w:val="548DD4" w:themeColor="text2" w:themeTint="99"/>
          <w:lang w:val="hr-HR"/>
        </w:rPr>
      </w:pPr>
      <w:r w:rsidRPr="008F666A">
        <w:rPr>
          <w:rFonts w:asciiTheme="majorHAnsi" w:hAnsiTheme="majorHAnsi" w:cs="Arial"/>
          <w:b/>
          <w:color w:val="548DD4" w:themeColor="text2" w:themeTint="99"/>
          <w:lang w:val="hr-HR"/>
        </w:rPr>
        <w:t>2</w:t>
      </w:r>
      <w:r w:rsidR="007E785F" w:rsidRPr="008F666A">
        <w:rPr>
          <w:rFonts w:asciiTheme="majorHAnsi" w:hAnsiTheme="majorHAnsi" w:cs="Arial"/>
          <w:b/>
          <w:color w:val="548DD4" w:themeColor="text2" w:themeTint="99"/>
          <w:lang w:val="hr-HR"/>
        </w:rPr>
        <w:t>4</w:t>
      </w:r>
      <w:r w:rsidR="001F07F9" w:rsidRPr="008F666A">
        <w:rPr>
          <w:rFonts w:asciiTheme="majorHAnsi" w:hAnsiTheme="majorHAnsi" w:cs="Arial"/>
          <w:b/>
          <w:color w:val="548DD4" w:themeColor="text2" w:themeTint="99"/>
          <w:lang w:val="hr-HR"/>
        </w:rPr>
        <w:t>.</w:t>
      </w:r>
      <w:r w:rsidR="00E354A8" w:rsidRPr="008F666A">
        <w:rPr>
          <w:rFonts w:asciiTheme="majorHAnsi" w:hAnsiTheme="majorHAnsi" w:cs="Arial"/>
          <w:b/>
          <w:color w:val="548DD4" w:themeColor="text2" w:themeTint="99"/>
          <w:lang w:val="hr-HR"/>
        </w:rPr>
        <w:t xml:space="preserve"> </w:t>
      </w:r>
      <w:r w:rsidR="001F07F9" w:rsidRPr="008F666A">
        <w:rPr>
          <w:rFonts w:asciiTheme="majorHAnsi" w:hAnsiTheme="majorHAnsi" w:cs="Arial"/>
          <w:b/>
          <w:color w:val="548DD4" w:themeColor="text2" w:themeTint="99"/>
          <w:lang w:val="hr-HR"/>
        </w:rPr>
        <w:t>UP ĐURĐEVO BRDO</w:t>
      </w:r>
    </w:p>
    <w:p w14:paraId="3996E6EA" w14:textId="7794326E"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donešen na sjednici SO Tivat održanoj </w:t>
      </w:r>
      <w:r w:rsidRPr="008F666A">
        <w:rPr>
          <w:rFonts w:asciiTheme="majorHAnsi" w:hAnsiTheme="majorHAnsi" w:cs="Arial"/>
          <w:b/>
          <w:bCs/>
          <w:color w:val="548DD4" w:themeColor="text2" w:themeTint="99"/>
        </w:rPr>
        <w:t>15.07.1987.godine</w:t>
      </w:r>
      <w:r w:rsidRPr="008F666A">
        <w:rPr>
          <w:rFonts w:asciiTheme="majorHAnsi" w:hAnsiTheme="majorHAnsi" w:cs="Arial"/>
          <w:color w:val="548DD4" w:themeColor="text2" w:themeTint="99"/>
        </w:rPr>
        <w:t xml:space="preserve"> (</w:t>
      </w:r>
      <w:r w:rsidR="004A182B" w:rsidRPr="008F666A">
        <w:rPr>
          <w:rFonts w:asciiTheme="majorHAnsi" w:hAnsiTheme="majorHAnsi" w:cs="Arial"/>
          <w:color w:val="548DD4" w:themeColor="text2" w:themeTint="99"/>
        </w:rPr>
        <w:t>br.</w:t>
      </w:r>
      <w:r w:rsidR="00CC1AC5" w:rsidRPr="008F666A">
        <w:rPr>
          <w:rFonts w:asciiTheme="majorHAnsi" w:hAnsiTheme="majorHAnsi" w:cs="Arial"/>
          <w:color w:val="548DD4" w:themeColor="text2" w:themeTint="99"/>
        </w:rPr>
        <w:t xml:space="preserve">: </w:t>
      </w:r>
      <w:r w:rsidRPr="008F666A">
        <w:rPr>
          <w:rFonts w:asciiTheme="majorHAnsi" w:hAnsiTheme="majorHAnsi" w:cs="Arial"/>
          <w:color w:val="548DD4" w:themeColor="text2" w:themeTint="99"/>
        </w:rPr>
        <w:t>0101</w:t>
      </w:r>
      <w:r w:rsidR="00675F24" w:rsidRPr="008F666A">
        <w:rPr>
          <w:rFonts w:asciiTheme="majorHAnsi" w:hAnsiTheme="majorHAnsi" w:cs="Arial"/>
          <w:color w:val="548DD4" w:themeColor="text2" w:themeTint="99"/>
        </w:rPr>
        <w:t>-</w:t>
      </w:r>
      <w:r w:rsidRPr="008F666A">
        <w:rPr>
          <w:rFonts w:asciiTheme="majorHAnsi" w:hAnsiTheme="majorHAnsi" w:cs="Arial"/>
          <w:color w:val="548DD4" w:themeColor="text2" w:themeTint="99"/>
        </w:rPr>
        <w:t>270)</w:t>
      </w:r>
    </w:p>
    <w:p w14:paraId="6D256045" w14:textId="0B178041"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Odluka je objavljena u „Službeni list SRCG“</w:t>
      </w:r>
      <w:r w:rsidR="00A57E95" w:rsidRPr="008F666A">
        <w:rPr>
          <w:rFonts w:asciiTheme="majorHAnsi" w:hAnsiTheme="majorHAnsi" w:cs="Arial"/>
          <w:color w:val="548DD4" w:themeColor="text2" w:themeTint="99"/>
        </w:rPr>
        <w:t xml:space="preserve"> - Opštinski propisi</w:t>
      </w:r>
      <w:r w:rsidRPr="008F666A">
        <w:rPr>
          <w:rFonts w:asciiTheme="majorHAnsi" w:hAnsiTheme="majorHAnsi" w:cs="Arial"/>
          <w:color w:val="548DD4" w:themeColor="text2" w:themeTint="99"/>
        </w:rPr>
        <w:t xml:space="preserve"> </w:t>
      </w:r>
      <w:r w:rsidRPr="008F666A">
        <w:rPr>
          <w:rFonts w:asciiTheme="majorHAnsi" w:hAnsiTheme="majorHAnsi" w:cs="Arial"/>
          <w:b/>
          <w:bCs/>
          <w:color w:val="548DD4" w:themeColor="text2" w:themeTint="99"/>
        </w:rPr>
        <w:t>20/87</w:t>
      </w:r>
      <w:r w:rsidRPr="008F666A">
        <w:rPr>
          <w:rFonts w:asciiTheme="majorHAnsi" w:hAnsiTheme="majorHAnsi" w:cs="Arial"/>
          <w:color w:val="548DD4" w:themeColor="text2" w:themeTint="99"/>
        </w:rPr>
        <w:t>, 14.09.1987.godine</w:t>
      </w:r>
    </w:p>
    <w:p w14:paraId="4DEB18EC" w14:textId="6E6AF2B9" w:rsidR="001F07F9" w:rsidRPr="008F666A" w:rsidRDefault="00F35047" w:rsidP="00D96880">
      <w:pPr>
        <w:pStyle w:val="ListParagraph"/>
        <w:numPr>
          <w:ilvl w:val="0"/>
          <w:numId w:val="62"/>
        </w:numPr>
        <w:spacing w:before="60" w:after="60"/>
        <w:ind w:left="993" w:hanging="284"/>
        <w:jc w:val="both"/>
        <w:rPr>
          <w:rFonts w:asciiTheme="majorHAnsi" w:hAnsiTheme="majorHAnsi" w:cs="Arial"/>
          <w:b/>
          <w:bCs/>
          <w:color w:val="548DD4" w:themeColor="text2" w:themeTint="99"/>
        </w:rPr>
      </w:pPr>
      <w:r w:rsidRPr="008F666A">
        <w:rPr>
          <w:rFonts w:asciiTheme="majorHAnsi" w:hAnsiTheme="majorHAnsi" w:cs="Arial"/>
          <w:color w:val="548DD4" w:themeColor="text2" w:themeTint="99"/>
        </w:rPr>
        <w:t>obrađivač</w:t>
      </w:r>
      <w:r w:rsidR="001F07F9" w:rsidRPr="008F666A">
        <w:rPr>
          <w:rFonts w:asciiTheme="majorHAnsi" w:hAnsiTheme="majorHAnsi" w:cs="Arial"/>
          <w:color w:val="548DD4" w:themeColor="text2" w:themeTint="99"/>
        </w:rPr>
        <w:t xml:space="preserve"> plana</w:t>
      </w:r>
      <w:r w:rsidR="001F07F9" w:rsidRPr="008F666A">
        <w:rPr>
          <w:rFonts w:asciiTheme="majorHAnsi" w:hAnsiTheme="majorHAnsi" w:cs="Arial"/>
          <w:b/>
          <w:bCs/>
          <w:color w:val="548DD4" w:themeColor="text2" w:themeTint="99"/>
        </w:rPr>
        <w:t>: „CEP“</w:t>
      </w:r>
      <w:r w:rsidR="00147448" w:rsidRPr="008F666A">
        <w:rPr>
          <w:rFonts w:asciiTheme="majorHAnsi" w:hAnsiTheme="majorHAnsi" w:cs="Arial"/>
          <w:b/>
          <w:bCs/>
          <w:color w:val="548DD4" w:themeColor="text2" w:themeTint="99"/>
        </w:rPr>
        <w:t>-</w:t>
      </w:r>
      <w:r w:rsidR="00637BEF" w:rsidRPr="008F666A">
        <w:rPr>
          <w:rFonts w:asciiTheme="majorHAnsi" w:hAnsiTheme="majorHAnsi" w:cs="Arial"/>
          <w:b/>
          <w:bCs/>
          <w:color w:val="548DD4" w:themeColor="text2" w:themeTint="99"/>
        </w:rPr>
        <w:t xml:space="preserve"> </w:t>
      </w:r>
      <w:r w:rsidR="001F07F9" w:rsidRPr="008F666A">
        <w:rPr>
          <w:rFonts w:asciiTheme="majorHAnsi" w:hAnsiTheme="majorHAnsi" w:cs="Arial"/>
          <w:b/>
          <w:bCs/>
          <w:color w:val="548DD4" w:themeColor="text2" w:themeTint="99"/>
        </w:rPr>
        <w:t>Centar za planiranje urbanog razvoja</w:t>
      </w:r>
      <w:r w:rsidR="00637BEF" w:rsidRPr="008F666A">
        <w:rPr>
          <w:rFonts w:asciiTheme="majorHAnsi" w:hAnsiTheme="majorHAnsi" w:cs="Arial"/>
          <w:b/>
          <w:bCs/>
          <w:color w:val="548DD4" w:themeColor="text2" w:themeTint="99"/>
        </w:rPr>
        <w:t xml:space="preserve"> </w:t>
      </w:r>
      <w:r w:rsidR="00147448" w:rsidRPr="008F666A">
        <w:rPr>
          <w:rFonts w:asciiTheme="majorHAnsi" w:hAnsiTheme="majorHAnsi" w:cs="Arial"/>
          <w:b/>
          <w:bCs/>
          <w:color w:val="548DD4" w:themeColor="text2" w:themeTint="99"/>
        </w:rPr>
        <w:t>-</w:t>
      </w:r>
      <w:r w:rsidR="00637BEF" w:rsidRPr="008F666A">
        <w:rPr>
          <w:rFonts w:asciiTheme="majorHAnsi" w:hAnsiTheme="majorHAnsi" w:cs="Arial"/>
          <w:b/>
          <w:bCs/>
          <w:color w:val="548DD4" w:themeColor="text2" w:themeTint="99"/>
        </w:rPr>
        <w:t xml:space="preserve"> </w:t>
      </w:r>
      <w:r w:rsidR="001F07F9" w:rsidRPr="008F666A">
        <w:rPr>
          <w:rFonts w:asciiTheme="majorHAnsi" w:hAnsiTheme="majorHAnsi" w:cs="Arial"/>
          <w:b/>
          <w:bCs/>
          <w:color w:val="548DD4" w:themeColor="text2" w:themeTint="99"/>
        </w:rPr>
        <w:t>Beograd</w:t>
      </w:r>
    </w:p>
    <w:p w14:paraId="4F27F844" w14:textId="0DDA693C"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lastRenderedPageBreak/>
        <w:t xml:space="preserve">zbog specifičnosti ambijentalnih cjelina Urbanistički projekti nemaju vremensko </w:t>
      </w:r>
      <w:r w:rsidR="00816147" w:rsidRPr="008F666A">
        <w:rPr>
          <w:rFonts w:asciiTheme="majorHAnsi" w:hAnsiTheme="majorHAnsi" w:cs="Arial"/>
          <w:color w:val="548DD4" w:themeColor="text2" w:themeTint="99"/>
        </w:rPr>
        <w:t>ograničenje</w:t>
      </w:r>
    </w:p>
    <w:p w14:paraId="4B6C1D12" w14:textId="7F7C740B"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rPr>
      </w:pPr>
      <w:r w:rsidRPr="008F666A">
        <w:rPr>
          <w:rFonts w:asciiTheme="majorHAnsi" w:hAnsiTheme="majorHAnsi" w:cs="Arial"/>
          <w:color w:val="548DD4" w:themeColor="text2" w:themeTint="99"/>
        </w:rPr>
        <w:t xml:space="preserve">površina obuhvata </w:t>
      </w:r>
      <w:r w:rsidRPr="008F666A">
        <w:rPr>
          <w:rFonts w:asciiTheme="majorHAnsi" w:hAnsiTheme="majorHAnsi" w:cs="Arial"/>
          <w:b/>
          <w:bCs/>
          <w:color w:val="548DD4" w:themeColor="text2" w:themeTint="99"/>
        </w:rPr>
        <w:t>0,76 ha</w:t>
      </w:r>
    </w:p>
    <w:p w14:paraId="0DA4299D" w14:textId="77777777" w:rsidR="00DE66A4" w:rsidRPr="008F666A" w:rsidRDefault="00DE66A4" w:rsidP="00D96880">
      <w:pPr>
        <w:spacing w:before="60" w:after="60"/>
        <w:ind w:firstLine="709"/>
        <w:jc w:val="both"/>
        <w:rPr>
          <w:rFonts w:asciiTheme="majorHAnsi" w:hAnsiTheme="majorHAnsi" w:cs="Arial"/>
          <w:b/>
          <w:color w:val="548DD4" w:themeColor="text2" w:themeTint="99"/>
          <w:lang w:val="hr-HR"/>
        </w:rPr>
      </w:pPr>
    </w:p>
    <w:p w14:paraId="6DDD18FD" w14:textId="647CBA03" w:rsidR="001F07F9" w:rsidRPr="008F666A" w:rsidRDefault="00406180" w:rsidP="00D96880">
      <w:pPr>
        <w:spacing w:before="60" w:after="60"/>
        <w:ind w:firstLine="709"/>
        <w:jc w:val="both"/>
        <w:rPr>
          <w:rFonts w:asciiTheme="majorHAnsi" w:hAnsiTheme="majorHAnsi" w:cs="Arial"/>
          <w:b/>
          <w:bCs/>
          <w:color w:val="548DD4" w:themeColor="text2" w:themeTint="99"/>
          <w:sz w:val="22"/>
          <w:szCs w:val="22"/>
          <w:lang w:val="de-DE"/>
        </w:rPr>
      </w:pPr>
      <w:r w:rsidRPr="008F666A">
        <w:rPr>
          <w:rFonts w:asciiTheme="majorHAnsi" w:hAnsiTheme="majorHAnsi" w:cs="Arial"/>
          <w:b/>
          <w:color w:val="548DD4" w:themeColor="text2" w:themeTint="99"/>
          <w:lang w:val="hr-HR"/>
        </w:rPr>
        <w:t>2</w:t>
      </w:r>
      <w:r w:rsidR="007E785F" w:rsidRPr="008F666A">
        <w:rPr>
          <w:rFonts w:asciiTheme="majorHAnsi" w:hAnsiTheme="majorHAnsi" w:cs="Arial"/>
          <w:b/>
          <w:color w:val="548DD4" w:themeColor="text2" w:themeTint="99"/>
          <w:lang w:val="hr-HR"/>
        </w:rPr>
        <w:t>5</w:t>
      </w:r>
      <w:r w:rsidR="001F07F9" w:rsidRPr="008F666A">
        <w:rPr>
          <w:rFonts w:asciiTheme="majorHAnsi" w:hAnsiTheme="majorHAnsi" w:cs="Arial"/>
          <w:b/>
          <w:color w:val="548DD4" w:themeColor="text2" w:themeTint="99"/>
          <w:lang w:val="hr-HR"/>
        </w:rPr>
        <w:t>.</w:t>
      </w:r>
      <w:r w:rsidR="00E354A8" w:rsidRPr="008F666A">
        <w:rPr>
          <w:rFonts w:asciiTheme="majorHAnsi" w:hAnsiTheme="majorHAnsi" w:cs="Arial"/>
          <w:color w:val="548DD4" w:themeColor="text2" w:themeTint="99"/>
          <w:lang w:val="hr-HR"/>
        </w:rPr>
        <w:t xml:space="preserve"> </w:t>
      </w:r>
      <w:r w:rsidR="001F07F9" w:rsidRPr="008F666A">
        <w:rPr>
          <w:rFonts w:asciiTheme="majorHAnsi" w:hAnsiTheme="majorHAnsi" w:cs="Arial"/>
          <w:b/>
          <w:bCs/>
          <w:color w:val="548DD4" w:themeColor="text2" w:themeTint="99"/>
          <w:lang w:val="de-DE"/>
        </w:rPr>
        <w:t>UP GORNJI KRAŠIĆI</w:t>
      </w:r>
    </w:p>
    <w:p w14:paraId="5614A183" w14:textId="6C4EAF6B" w:rsidR="001F07F9" w:rsidRPr="008F666A" w:rsidRDefault="001F07F9" w:rsidP="00D96880">
      <w:pPr>
        <w:pStyle w:val="ListParagraph"/>
        <w:numPr>
          <w:ilvl w:val="0"/>
          <w:numId w:val="62"/>
        </w:numPr>
        <w:spacing w:before="60" w:after="60"/>
        <w:ind w:left="993" w:hanging="284"/>
        <w:jc w:val="both"/>
        <w:rPr>
          <w:rFonts w:asciiTheme="majorHAnsi" w:hAnsiTheme="majorHAnsi" w:cs="Arial"/>
          <w:bCs/>
          <w:color w:val="548DD4" w:themeColor="text2" w:themeTint="99"/>
          <w:lang w:val="de-DE" w:eastAsia="en-US"/>
        </w:rPr>
      </w:pPr>
      <w:r w:rsidRPr="008F666A">
        <w:rPr>
          <w:rFonts w:asciiTheme="majorHAnsi" w:hAnsiTheme="majorHAnsi" w:cs="Arial"/>
          <w:bCs/>
          <w:color w:val="548DD4" w:themeColor="text2" w:themeTint="99"/>
          <w:lang w:val="de-DE" w:eastAsia="en-US"/>
        </w:rPr>
        <w:t xml:space="preserve">donešen na sjednici SO Tivat održanoj </w:t>
      </w:r>
      <w:r w:rsidRPr="008F666A">
        <w:rPr>
          <w:rFonts w:asciiTheme="majorHAnsi" w:hAnsiTheme="majorHAnsi" w:cs="Arial"/>
          <w:b/>
          <w:bCs/>
          <w:color w:val="548DD4" w:themeColor="text2" w:themeTint="99"/>
          <w:lang w:val="de-DE" w:eastAsia="en-US"/>
        </w:rPr>
        <w:t>15.07.1987.godine</w:t>
      </w:r>
      <w:r w:rsidRPr="008F666A">
        <w:rPr>
          <w:rFonts w:asciiTheme="majorHAnsi" w:hAnsiTheme="majorHAnsi" w:cs="Arial"/>
          <w:bCs/>
          <w:color w:val="548DD4" w:themeColor="text2" w:themeTint="99"/>
          <w:lang w:val="de-DE" w:eastAsia="en-US"/>
        </w:rPr>
        <w:t xml:space="preserve"> (</w:t>
      </w:r>
      <w:r w:rsidR="004A182B" w:rsidRPr="008F666A">
        <w:rPr>
          <w:rFonts w:asciiTheme="majorHAnsi" w:hAnsiTheme="majorHAnsi" w:cs="Arial"/>
          <w:bCs/>
          <w:color w:val="548DD4" w:themeColor="text2" w:themeTint="99"/>
          <w:lang w:val="de-DE" w:eastAsia="en-US"/>
        </w:rPr>
        <w:t>br.</w:t>
      </w:r>
      <w:r w:rsidR="00CC1AC5" w:rsidRPr="008F666A">
        <w:rPr>
          <w:rFonts w:asciiTheme="majorHAnsi" w:hAnsiTheme="majorHAnsi" w:cs="Arial"/>
          <w:bCs/>
          <w:color w:val="548DD4" w:themeColor="text2" w:themeTint="99"/>
          <w:lang w:val="de-DE" w:eastAsia="en-US"/>
        </w:rPr>
        <w:t xml:space="preserve">: </w:t>
      </w:r>
      <w:r w:rsidRPr="008F666A">
        <w:rPr>
          <w:rFonts w:asciiTheme="majorHAnsi" w:hAnsiTheme="majorHAnsi" w:cs="Arial"/>
          <w:bCs/>
          <w:color w:val="548DD4" w:themeColor="text2" w:themeTint="99"/>
          <w:lang w:val="de-DE" w:eastAsia="en-US"/>
        </w:rPr>
        <w:t>0101</w:t>
      </w:r>
      <w:r w:rsidR="00147448" w:rsidRPr="008F666A">
        <w:rPr>
          <w:rFonts w:asciiTheme="majorHAnsi" w:hAnsiTheme="majorHAnsi" w:cs="Arial"/>
          <w:bCs/>
          <w:color w:val="548DD4" w:themeColor="text2" w:themeTint="99"/>
          <w:lang w:val="de-DE" w:eastAsia="en-US"/>
        </w:rPr>
        <w:t>-</w:t>
      </w:r>
      <w:r w:rsidRPr="008F666A">
        <w:rPr>
          <w:rFonts w:asciiTheme="majorHAnsi" w:hAnsiTheme="majorHAnsi" w:cs="Arial"/>
          <w:bCs/>
          <w:color w:val="548DD4" w:themeColor="text2" w:themeTint="99"/>
          <w:lang w:val="de-DE" w:eastAsia="en-US"/>
        </w:rPr>
        <w:t>270)</w:t>
      </w:r>
    </w:p>
    <w:p w14:paraId="70850550" w14:textId="56D6C6AE"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lang w:val="hr-HR"/>
        </w:rPr>
      </w:pPr>
      <w:r w:rsidRPr="008F666A">
        <w:rPr>
          <w:rFonts w:asciiTheme="majorHAnsi" w:hAnsiTheme="majorHAnsi" w:cs="Arial"/>
          <w:bCs/>
          <w:color w:val="548DD4" w:themeColor="text2" w:themeTint="99"/>
          <w:lang w:val="de-DE" w:eastAsia="en-US"/>
        </w:rPr>
        <w:t xml:space="preserve">Odluka je objavljena u </w:t>
      </w:r>
      <w:r w:rsidRPr="008F666A">
        <w:rPr>
          <w:rFonts w:asciiTheme="majorHAnsi" w:hAnsiTheme="majorHAnsi" w:cs="Arial"/>
          <w:color w:val="548DD4" w:themeColor="text2" w:themeTint="99"/>
          <w:lang w:val="hr-HR"/>
        </w:rPr>
        <w:t>„Službeni list SRCG“</w:t>
      </w:r>
      <w:r w:rsidR="00A57E95" w:rsidRPr="008F666A">
        <w:rPr>
          <w:rFonts w:asciiTheme="majorHAnsi" w:hAnsiTheme="majorHAnsi" w:cs="Arial"/>
          <w:color w:val="548DD4" w:themeColor="text2" w:themeTint="99"/>
          <w:lang w:val="hr-HR"/>
        </w:rPr>
        <w:t xml:space="preserve"> - Opštinski propisi</w:t>
      </w:r>
      <w:r w:rsidRPr="008F666A">
        <w:rPr>
          <w:rFonts w:asciiTheme="majorHAnsi" w:hAnsiTheme="majorHAnsi" w:cs="Arial"/>
          <w:color w:val="548DD4" w:themeColor="text2" w:themeTint="99"/>
          <w:lang w:val="hr-HR"/>
        </w:rPr>
        <w:t xml:space="preserve"> </w:t>
      </w:r>
      <w:r w:rsidRPr="008F666A">
        <w:rPr>
          <w:rFonts w:asciiTheme="majorHAnsi" w:hAnsiTheme="majorHAnsi" w:cs="Arial"/>
          <w:b/>
          <w:color w:val="548DD4" w:themeColor="text2" w:themeTint="99"/>
          <w:lang w:val="hr-HR"/>
        </w:rPr>
        <w:t>20/87</w:t>
      </w:r>
      <w:r w:rsidRPr="008F666A">
        <w:rPr>
          <w:rFonts w:asciiTheme="majorHAnsi" w:hAnsiTheme="majorHAnsi" w:cs="Arial"/>
          <w:color w:val="548DD4" w:themeColor="text2" w:themeTint="99"/>
          <w:lang w:val="hr-HR"/>
        </w:rPr>
        <w:t>, 14.09.1987.godine</w:t>
      </w:r>
    </w:p>
    <w:p w14:paraId="3A29CF64" w14:textId="37257A4E" w:rsidR="001F07F9" w:rsidRPr="008F666A" w:rsidRDefault="00F35047" w:rsidP="00D96880">
      <w:pPr>
        <w:pStyle w:val="ListParagraph"/>
        <w:numPr>
          <w:ilvl w:val="0"/>
          <w:numId w:val="62"/>
        </w:numPr>
        <w:spacing w:before="60" w:after="60"/>
        <w:ind w:left="993" w:hanging="284"/>
        <w:jc w:val="both"/>
        <w:rPr>
          <w:rFonts w:asciiTheme="majorHAnsi" w:hAnsiTheme="majorHAnsi" w:cs="Arial"/>
          <w:b/>
          <w:color w:val="548DD4" w:themeColor="text2" w:themeTint="99"/>
          <w:lang w:val="pl-PL"/>
        </w:rPr>
      </w:pPr>
      <w:r w:rsidRPr="008F666A">
        <w:rPr>
          <w:rFonts w:asciiTheme="majorHAnsi" w:hAnsiTheme="majorHAnsi" w:cs="Arial"/>
          <w:bCs/>
          <w:color w:val="548DD4" w:themeColor="text2" w:themeTint="99"/>
          <w:lang w:val="pl-PL" w:eastAsia="en-US"/>
        </w:rPr>
        <w:t>obrađivač</w:t>
      </w:r>
      <w:r w:rsidR="001F07F9" w:rsidRPr="008F666A">
        <w:rPr>
          <w:rFonts w:asciiTheme="majorHAnsi" w:hAnsiTheme="majorHAnsi" w:cs="Arial"/>
          <w:bCs/>
          <w:color w:val="548DD4" w:themeColor="text2" w:themeTint="99"/>
          <w:lang w:val="pl-PL" w:eastAsia="en-US"/>
        </w:rPr>
        <w:t xml:space="preserve"> plana: </w:t>
      </w:r>
      <w:r w:rsidR="001F07F9" w:rsidRPr="008F666A">
        <w:rPr>
          <w:rFonts w:asciiTheme="majorHAnsi" w:hAnsiTheme="majorHAnsi" w:cs="Arial"/>
          <w:b/>
          <w:color w:val="548DD4" w:themeColor="text2" w:themeTint="99"/>
          <w:lang w:val="pl-PL"/>
        </w:rPr>
        <w:t>„CEP“</w:t>
      </w:r>
      <w:r w:rsidR="00147448" w:rsidRPr="008F666A">
        <w:rPr>
          <w:rFonts w:asciiTheme="majorHAnsi" w:hAnsiTheme="majorHAnsi" w:cs="Arial"/>
          <w:b/>
          <w:color w:val="548DD4" w:themeColor="text2" w:themeTint="99"/>
          <w:lang w:val="pl-PL"/>
        </w:rPr>
        <w:t>-</w:t>
      </w:r>
      <w:r w:rsidR="00637BEF" w:rsidRPr="008F666A">
        <w:rPr>
          <w:rFonts w:asciiTheme="majorHAnsi" w:hAnsiTheme="majorHAnsi" w:cs="Arial"/>
          <w:b/>
          <w:color w:val="548DD4" w:themeColor="text2" w:themeTint="99"/>
          <w:lang w:val="pl-PL"/>
        </w:rPr>
        <w:t xml:space="preserve"> </w:t>
      </w:r>
      <w:r w:rsidR="001F07F9" w:rsidRPr="008F666A">
        <w:rPr>
          <w:rFonts w:asciiTheme="majorHAnsi" w:hAnsiTheme="majorHAnsi" w:cs="Arial"/>
          <w:b/>
          <w:color w:val="548DD4" w:themeColor="text2" w:themeTint="99"/>
          <w:lang w:val="pl-PL"/>
        </w:rPr>
        <w:t>Centar za planiranje urbanog razvoja</w:t>
      </w:r>
      <w:r w:rsidR="00637BEF" w:rsidRPr="008F666A">
        <w:rPr>
          <w:rFonts w:asciiTheme="majorHAnsi" w:hAnsiTheme="majorHAnsi" w:cs="Arial"/>
          <w:b/>
          <w:color w:val="548DD4" w:themeColor="text2" w:themeTint="99"/>
          <w:lang w:val="pl-PL"/>
        </w:rPr>
        <w:t xml:space="preserve"> </w:t>
      </w:r>
      <w:r w:rsidR="00147448" w:rsidRPr="008F666A">
        <w:rPr>
          <w:rFonts w:asciiTheme="majorHAnsi" w:hAnsiTheme="majorHAnsi" w:cs="Arial"/>
          <w:b/>
          <w:color w:val="548DD4" w:themeColor="text2" w:themeTint="99"/>
          <w:lang w:val="pl-PL"/>
        </w:rPr>
        <w:t>-</w:t>
      </w:r>
      <w:r w:rsidR="00637BEF" w:rsidRPr="008F666A">
        <w:rPr>
          <w:rFonts w:asciiTheme="majorHAnsi" w:hAnsiTheme="majorHAnsi" w:cs="Arial"/>
          <w:b/>
          <w:color w:val="548DD4" w:themeColor="text2" w:themeTint="99"/>
          <w:lang w:val="pl-PL"/>
        </w:rPr>
        <w:t xml:space="preserve"> </w:t>
      </w:r>
      <w:r w:rsidR="001F07F9" w:rsidRPr="008F666A">
        <w:rPr>
          <w:rFonts w:asciiTheme="majorHAnsi" w:hAnsiTheme="majorHAnsi" w:cs="Arial"/>
          <w:b/>
          <w:color w:val="548DD4" w:themeColor="text2" w:themeTint="99"/>
          <w:lang w:val="pl-PL"/>
        </w:rPr>
        <w:t>Beograd</w:t>
      </w:r>
    </w:p>
    <w:p w14:paraId="7105F695" w14:textId="7FAF58D7" w:rsidR="001F07F9" w:rsidRPr="008F666A" w:rsidRDefault="001F07F9" w:rsidP="00D96880">
      <w:pPr>
        <w:pStyle w:val="ListParagraph"/>
        <w:numPr>
          <w:ilvl w:val="0"/>
          <w:numId w:val="62"/>
        </w:numPr>
        <w:spacing w:before="60" w:after="60"/>
        <w:ind w:left="993" w:hanging="284"/>
        <w:jc w:val="both"/>
        <w:rPr>
          <w:rFonts w:asciiTheme="majorHAnsi" w:hAnsiTheme="majorHAnsi" w:cs="Arial"/>
          <w:color w:val="548DD4" w:themeColor="text2" w:themeTint="99"/>
          <w:lang w:val="pl-PL"/>
        </w:rPr>
      </w:pPr>
      <w:r w:rsidRPr="008F666A">
        <w:rPr>
          <w:rFonts w:asciiTheme="majorHAnsi" w:hAnsiTheme="majorHAnsi" w:cs="Arial"/>
          <w:color w:val="548DD4" w:themeColor="text2" w:themeTint="99"/>
          <w:lang w:val="pl-PL"/>
        </w:rPr>
        <w:t xml:space="preserve">zbog specifičnosti ambijentalnih cjelina Urbanistički projekti nemaju vremensko </w:t>
      </w:r>
      <w:r w:rsidR="00816147" w:rsidRPr="008F666A">
        <w:rPr>
          <w:rFonts w:asciiTheme="majorHAnsi" w:hAnsiTheme="majorHAnsi" w:cs="Arial"/>
          <w:color w:val="548DD4" w:themeColor="text2" w:themeTint="99"/>
          <w:lang w:val="pl-PL"/>
        </w:rPr>
        <w:t>ograničenje</w:t>
      </w:r>
    </w:p>
    <w:p w14:paraId="0CD1A85F" w14:textId="3937DF0F" w:rsidR="001F07F9" w:rsidRPr="008F666A" w:rsidRDefault="001F07F9" w:rsidP="00D96880">
      <w:pPr>
        <w:pStyle w:val="ListParagraph"/>
        <w:numPr>
          <w:ilvl w:val="0"/>
          <w:numId w:val="62"/>
        </w:numPr>
        <w:spacing w:before="60" w:after="60"/>
        <w:ind w:left="993" w:hanging="284"/>
        <w:jc w:val="both"/>
        <w:rPr>
          <w:rFonts w:asciiTheme="majorHAnsi" w:hAnsiTheme="majorHAnsi" w:cs="Arial"/>
          <w:b/>
          <w:color w:val="548DD4" w:themeColor="text2" w:themeTint="99"/>
          <w:lang w:val="da-DK"/>
        </w:rPr>
      </w:pPr>
      <w:r w:rsidRPr="008F666A">
        <w:rPr>
          <w:rFonts w:asciiTheme="majorHAnsi" w:hAnsiTheme="majorHAnsi" w:cs="Arial"/>
          <w:bCs/>
          <w:color w:val="548DD4" w:themeColor="text2" w:themeTint="99"/>
          <w:lang w:val="da-DK" w:eastAsia="en-US"/>
        </w:rPr>
        <w:t xml:space="preserve">površina obuhvata </w:t>
      </w:r>
      <w:r w:rsidRPr="008F666A">
        <w:rPr>
          <w:rFonts w:asciiTheme="majorHAnsi" w:hAnsiTheme="majorHAnsi" w:cs="Arial"/>
          <w:b/>
          <w:color w:val="548DD4" w:themeColor="text2" w:themeTint="99"/>
          <w:lang w:val="da-DK"/>
        </w:rPr>
        <w:t>1,76 ha</w:t>
      </w:r>
    </w:p>
    <w:p w14:paraId="22FE0EE6" w14:textId="77777777" w:rsidR="00AE6547" w:rsidRPr="008F666A" w:rsidRDefault="00AE6547" w:rsidP="00D96880">
      <w:pPr>
        <w:spacing w:before="60" w:after="60"/>
        <w:ind w:firstLine="709"/>
        <w:jc w:val="both"/>
        <w:rPr>
          <w:rFonts w:asciiTheme="majorHAnsi" w:hAnsiTheme="majorHAnsi" w:cs="Arial"/>
          <w:b/>
          <w:sz w:val="22"/>
          <w:szCs w:val="22"/>
          <w:u w:val="single"/>
          <w:lang w:val="hr-HR"/>
        </w:rPr>
      </w:pPr>
    </w:p>
    <w:p w14:paraId="078E4814" w14:textId="74789647" w:rsidR="001F07F9" w:rsidRPr="008F666A" w:rsidRDefault="001021A4" w:rsidP="00D96880">
      <w:pPr>
        <w:spacing w:before="60" w:after="60"/>
        <w:ind w:firstLine="709"/>
        <w:jc w:val="both"/>
        <w:rPr>
          <w:rFonts w:asciiTheme="majorHAnsi" w:hAnsiTheme="majorHAnsi" w:cs="Arial"/>
          <w:b/>
          <w:sz w:val="22"/>
          <w:szCs w:val="22"/>
          <w:u w:val="single"/>
          <w:lang w:val="hr-HR"/>
        </w:rPr>
      </w:pPr>
      <w:r w:rsidRPr="008F666A">
        <w:rPr>
          <w:rFonts w:asciiTheme="majorHAnsi" w:hAnsiTheme="majorHAnsi" w:cs="Arial"/>
          <w:b/>
          <w:sz w:val="22"/>
          <w:szCs w:val="22"/>
          <w:u w:val="single"/>
          <w:lang w:val="hr-HR"/>
        </w:rPr>
        <w:t>Ostali</w:t>
      </w:r>
      <w:r w:rsidR="00AD3F43" w:rsidRPr="008F666A">
        <w:rPr>
          <w:rFonts w:asciiTheme="majorHAnsi" w:hAnsiTheme="majorHAnsi" w:cs="Arial"/>
          <w:b/>
          <w:sz w:val="22"/>
          <w:szCs w:val="22"/>
          <w:u w:val="single"/>
          <w:lang w:val="hr-HR"/>
        </w:rPr>
        <w:t xml:space="preserve"> </w:t>
      </w:r>
      <w:r w:rsidRPr="008F666A">
        <w:rPr>
          <w:rFonts w:asciiTheme="majorHAnsi" w:hAnsiTheme="majorHAnsi" w:cs="Arial"/>
          <w:b/>
          <w:sz w:val="22"/>
          <w:szCs w:val="22"/>
          <w:u w:val="single"/>
          <w:lang w:val="hr-HR"/>
        </w:rPr>
        <w:t>urbanistički projekti</w:t>
      </w:r>
    </w:p>
    <w:p w14:paraId="755B65E0" w14:textId="7468F711" w:rsidR="001F07F9" w:rsidRPr="008F666A" w:rsidRDefault="007E785F"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26</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UP Kompleks „PARK“ Donja Lastva</w:t>
      </w:r>
    </w:p>
    <w:p w14:paraId="4E6033E4" w14:textId="7343155F"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11.08.2008.godine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108)</w:t>
      </w:r>
    </w:p>
    <w:p w14:paraId="5BB392DC" w14:textId="3BF62D71"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26/08,</w:t>
      </w:r>
      <w:r w:rsidRPr="008F666A">
        <w:rPr>
          <w:rFonts w:asciiTheme="majorHAnsi" w:hAnsiTheme="majorHAnsi" w:cs="Arial"/>
        </w:rPr>
        <w:t xml:space="preserve"> 20.08.2008.godine</w:t>
      </w:r>
    </w:p>
    <w:p w14:paraId="1315E461" w14:textId="47EDD118" w:rsidR="00967B5B"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Odluka o izmjeni Odluke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20/13</w:t>
      </w:r>
      <w:r w:rsidRPr="008F666A">
        <w:rPr>
          <w:rFonts w:asciiTheme="majorHAnsi" w:hAnsiTheme="majorHAnsi" w:cs="Arial"/>
        </w:rPr>
        <w:t xml:space="preserve">, </w:t>
      </w:r>
    </w:p>
    <w:p w14:paraId="49E72AA4" w14:textId="34924DCF"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05.07.2013.g</w:t>
      </w:r>
      <w:r w:rsidR="00816147" w:rsidRPr="008F666A">
        <w:rPr>
          <w:rFonts w:asciiTheme="majorHAnsi" w:hAnsiTheme="majorHAnsi" w:cs="Arial"/>
        </w:rPr>
        <w:t>odine</w:t>
      </w:r>
      <w:r w:rsidR="00AD3F43" w:rsidRPr="008F666A">
        <w:rPr>
          <w:rFonts w:asciiTheme="majorHAnsi" w:hAnsiTheme="majorHAnsi" w:cs="Arial"/>
        </w:rPr>
        <w:t xml:space="preserve"> </w:t>
      </w:r>
      <w:r w:rsidRPr="008F666A">
        <w:rPr>
          <w:rFonts w:asciiTheme="majorHAnsi" w:hAnsiTheme="majorHAnsi" w:cs="Arial"/>
        </w:rPr>
        <w:t>kojom je produženo važenje plana</w:t>
      </w:r>
      <w:r w:rsidR="00147448" w:rsidRPr="008F666A">
        <w:rPr>
          <w:rFonts w:asciiTheme="majorHAnsi" w:hAnsiTheme="majorHAnsi" w:cs="Arial"/>
        </w:rPr>
        <w:t>-</w:t>
      </w:r>
      <w:r w:rsidRPr="008F666A">
        <w:rPr>
          <w:rFonts w:asciiTheme="majorHAnsi" w:hAnsiTheme="majorHAnsi" w:cs="Arial"/>
        </w:rPr>
        <w:t>važi dok ga Skupština ne stavi van snage</w:t>
      </w:r>
    </w:p>
    <w:p w14:paraId="445BA168" w14:textId="07D36689" w:rsidR="001F07F9" w:rsidRPr="008F666A" w:rsidRDefault="00F35047"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„MonteCEP“ a.d. Kotor</w:t>
      </w:r>
    </w:p>
    <w:p w14:paraId="0A4BE5BB" w14:textId="3B82F060" w:rsidR="00846130"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1CB8ED56" w14:textId="712C9F79" w:rsidR="00DE66A4"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1,48 ha</w:t>
      </w:r>
    </w:p>
    <w:p w14:paraId="7D75AAC5" w14:textId="77777777" w:rsidR="00DE66A4" w:rsidRPr="008F666A" w:rsidRDefault="00DE66A4" w:rsidP="00D96880">
      <w:pPr>
        <w:spacing w:before="60" w:after="60"/>
        <w:ind w:firstLine="709"/>
        <w:jc w:val="both"/>
        <w:rPr>
          <w:rFonts w:asciiTheme="majorHAnsi" w:hAnsiTheme="majorHAnsi" w:cs="Arial"/>
          <w:bCs/>
          <w:lang w:val="hr-HR" w:eastAsia="en-US"/>
        </w:rPr>
      </w:pPr>
    </w:p>
    <w:p w14:paraId="2625400E" w14:textId="20F1B993" w:rsidR="00DE66A4" w:rsidRPr="008F666A" w:rsidRDefault="00DE66A4" w:rsidP="00D96880">
      <w:pPr>
        <w:spacing w:before="60" w:after="60"/>
        <w:ind w:firstLine="709"/>
        <w:jc w:val="both"/>
        <w:rPr>
          <w:rFonts w:asciiTheme="majorHAnsi" w:hAnsiTheme="majorHAnsi" w:cs="Arial"/>
          <w:b/>
          <w:bCs/>
          <w:sz w:val="22"/>
          <w:szCs w:val="22"/>
          <w:lang w:val="it-IT"/>
        </w:rPr>
      </w:pPr>
      <w:r w:rsidRPr="008F666A">
        <w:rPr>
          <w:rFonts w:asciiTheme="majorHAnsi" w:hAnsiTheme="majorHAnsi" w:cs="Arial"/>
          <w:b/>
          <w:lang w:val="hr-HR"/>
        </w:rPr>
        <w:t>27.</w:t>
      </w:r>
      <w:r w:rsidR="00E354A8" w:rsidRPr="008F666A">
        <w:rPr>
          <w:rFonts w:asciiTheme="majorHAnsi" w:hAnsiTheme="majorHAnsi" w:cs="Arial"/>
          <w:lang w:val="hr-HR"/>
        </w:rPr>
        <w:t xml:space="preserve"> </w:t>
      </w:r>
      <w:r w:rsidRPr="008F666A">
        <w:rPr>
          <w:rFonts w:asciiTheme="majorHAnsi" w:hAnsiTheme="majorHAnsi" w:cs="Arial"/>
          <w:b/>
          <w:bCs/>
          <w:lang w:val="it-IT"/>
        </w:rPr>
        <w:t>UP “PRŽNO</w:t>
      </w:r>
      <w:r w:rsidR="00AD3F43" w:rsidRPr="008F666A">
        <w:rPr>
          <w:rFonts w:asciiTheme="majorHAnsi" w:hAnsiTheme="majorHAnsi" w:cs="Arial"/>
          <w:b/>
          <w:bCs/>
          <w:lang w:val="it-IT"/>
        </w:rPr>
        <w:t xml:space="preserve"> </w:t>
      </w:r>
      <w:r w:rsidRPr="008F666A">
        <w:rPr>
          <w:rFonts w:asciiTheme="majorHAnsi" w:hAnsiTheme="majorHAnsi" w:cs="Arial"/>
          <w:b/>
          <w:bCs/>
          <w:lang w:val="it-IT"/>
        </w:rPr>
        <w:t>I”</w:t>
      </w:r>
    </w:p>
    <w:p w14:paraId="7E170F8E" w14:textId="2F0AB3D9"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29.12.2011.godine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372)</w:t>
      </w:r>
    </w:p>
    <w:p w14:paraId="55BCBCCF" w14:textId="7CDB1736"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Odluka je objavljena u „Službeni list CG“</w:t>
      </w:r>
      <w:r w:rsidR="00A57E95" w:rsidRPr="008F666A">
        <w:rPr>
          <w:rFonts w:asciiTheme="majorHAnsi" w:hAnsiTheme="majorHAnsi" w:cs="Arial"/>
        </w:rPr>
        <w:t xml:space="preserve"> - Opštinski propisi</w:t>
      </w:r>
      <w:r w:rsidRPr="008F666A">
        <w:rPr>
          <w:rFonts w:asciiTheme="majorHAnsi" w:hAnsiTheme="majorHAnsi" w:cs="Arial"/>
        </w:rPr>
        <w:t xml:space="preserve"> </w:t>
      </w:r>
      <w:r w:rsidRPr="008F666A">
        <w:rPr>
          <w:rFonts w:asciiTheme="majorHAnsi" w:hAnsiTheme="majorHAnsi" w:cs="Arial"/>
          <w:b/>
          <w:bCs/>
        </w:rPr>
        <w:t>1/12</w:t>
      </w:r>
      <w:r w:rsidRPr="008F666A">
        <w:rPr>
          <w:rFonts w:asciiTheme="majorHAnsi" w:hAnsiTheme="majorHAnsi" w:cs="Arial"/>
        </w:rPr>
        <w:t>, 12.01.2012.godine</w:t>
      </w:r>
    </w:p>
    <w:p w14:paraId="44A445B6" w14:textId="3DA43B91" w:rsidR="001F07F9" w:rsidRPr="008F666A" w:rsidRDefault="00F35047"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“CAU”</w:t>
      </w:r>
      <w:r w:rsidR="00147448" w:rsidRPr="008F666A">
        <w:rPr>
          <w:rFonts w:asciiTheme="majorHAnsi" w:hAnsiTheme="majorHAnsi" w:cs="Arial"/>
          <w:b/>
          <w:bCs/>
        </w:rPr>
        <w:t>-</w:t>
      </w:r>
      <w:r w:rsidR="001F07F9" w:rsidRPr="008F666A">
        <w:rPr>
          <w:rFonts w:asciiTheme="majorHAnsi" w:hAnsiTheme="majorHAnsi" w:cs="Arial"/>
          <w:b/>
          <w:bCs/>
        </w:rPr>
        <w:t>Centar za arhitekturu i urbanizam d.o.o. Podgorica</w:t>
      </w:r>
    </w:p>
    <w:p w14:paraId="6D134243" w14:textId="1395951F"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16E1FACE" w14:textId="03CFD2A9"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17,10 ha</w:t>
      </w:r>
    </w:p>
    <w:p w14:paraId="765F6B0D" w14:textId="77777777" w:rsidR="00F82F58" w:rsidRPr="008F666A" w:rsidRDefault="00F82F58" w:rsidP="00D96880">
      <w:pPr>
        <w:pStyle w:val="ListParagraph"/>
        <w:spacing w:before="60" w:after="60"/>
        <w:ind w:left="1069"/>
        <w:jc w:val="both"/>
        <w:rPr>
          <w:rFonts w:asciiTheme="majorHAnsi" w:hAnsiTheme="majorHAnsi" w:cs="Arial"/>
        </w:rPr>
      </w:pPr>
    </w:p>
    <w:p w14:paraId="459AD718" w14:textId="7220F24B" w:rsidR="001F07F9" w:rsidRPr="008F666A" w:rsidRDefault="007E785F" w:rsidP="00D96880">
      <w:pPr>
        <w:spacing w:before="60" w:after="60"/>
        <w:ind w:firstLine="709"/>
        <w:jc w:val="both"/>
        <w:rPr>
          <w:rFonts w:asciiTheme="majorHAnsi" w:hAnsiTheme="majorHAnsi" w:cs="Arial"/>
          <w:b/>
          <w:bCs/>
          <w:sz w:val="22"/>
          <w:szCs w:val="22"/>
          <w:lang w:val="pl-PL"/>
        </w:rPr>
      </w:pPr>
      <w:r w:rsidRPr="008F666A">
        <w:rPr>
          <w:rFonts w:asciiTheme="majorHAnsi" w:hAnsiTheme="majorHAnsi" w:cs="Arial"/>
          <w:b/>
          <w:lang w:val="hr-HR"/>
        </w:rPr>
        <w:t>28</w:t>
      </w:r>
      <w:r w:rsidR="001F07F9" w:rsidRPr="008F666A">
        <w:rPr>
          <w:rFonts w:asciiTheme="majorHAnsi" w:hAnsiTheme="majorHAnsi" w:cs="Arial"/>
          <w:b/>
          <w:lang w:val="hr-HR"/>
        </w:rPr>
        <w:t>.</w:t>
      </w:r>
      <w:r w:rsidR="001F07F9" w:rsidRPr="008F666A">
        <w:rPr>
          <w:rFonts w:asciiTheme="majorHAnsi" w:hAnsiTheme="majorHAnsi" w:cs="Arial"/>
          <w:b/>
          <w:bCs/>
          <w:lang w:val="pl-PL"/>
        </w:rPr>
        <w:t>Izmjene i dopune UP “PRŽNO</w:t>
      </w:r>
      <w:r w:rsidR="00AD3F43" w:rsidRPr="008F666A">
        <w:rPr>
          <w:rFonts w:asciiTheme="majorHAnsi" w:hAnsiTheme="majorHAnsi" w:cs="Arial"/>
          <w:b/>
          <w:bCs/>
          <w:lang w:val="pl-PL"/>
        </w:rPr>
        <w:t xml:space="preserve"> </w:t>
      </w:r>
      <w:r w:rsidR="001F07F9" w:rsidRPr="008F666A">
        <w:rPr>
          <w:rFonts w:asciiTheme="majorHAnsi" w:hAnsiTheme="majorHAnsi" w:cs="Arial"/>
          <w:b/>
          <w:bCs/>
          <w:lang w:val="pl-PL"/>
        </w:rPr>
        <w:t>I”</w:t>
      </w:r>
    </w:p>
    <w:p w14:paraId="603A99D8" w14:textId="17D5D829"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 xml:space="preserve">10.07.2014.godine </w:t>
      </w:r>
      <w:r w:rsidRPr="008F666A">
        <w:rPr>
          <w:rFonts w:asciiTheme="majorHAnsi" w:hAnsiTheme="majorHAnsi" w:cs="Arial"/>
        </w:rPr>
        <w:t>(</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350</w:t>
      </w:r>
      <w:r w:rsidR="00675F24" w:rsidRPr="008F666A">
        <w:rPr>
          <w:rFonts w:asciiTheme="majorHAnsi" w:hAnsiTheme="majorHAnsi" w:cs="Arial"/>
        </w:rPr>
        <w:t>-</w:t>
      </w:r>
      <w:r w:rsidRPr="008F666A">
        <w:rPr>
          <w:rFonts w:asciiTheme="majorHAnsi" w:hAnsiTheme="majorHAnsi" w:cs="Arial"/>
        </w:rPr>
        <w:t>111)</w:t>
      </w:r>
    </w:p>
    <w:p w14:paraId="432CE369" w14:textId="5D19421A"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22/14</w:t>
      </w:r>
      <w:r w:rsidRPr="008F666A">
        <w:rPr>
          <w:rFonts w:asciiTheme="majorHAnsi" w:hAnsiTheme="majorHAnsi" w:cs="Arial"/>
        </w:rPr>
        <w:t>, 07.08.2014.godine</w:t>
      </w:r>
    </w:p>
    <w:p w14:paraId="2C1D1B39" w14:textId="3DC05EAA" w:rsidR="001F07F9" w:rsidRPr="008F666A" w:rsidRDefault="00F35047" w:rsidP="00D96880">
      <w:pPr>
        <w:pStyle w:val="ListParagraph"/>
        <w:numPr>
          <w:ilvl w:val="0"/>
          <w:numId w:val="61"/>
        </w:numPr>
        <w:spacing w:before="60" w:after="60"/>
        <w:jc w:val="both"/>
        <w:rPr>
          <w:rFonts w:asciiTheme="majorHAnsi" w:hAnsiTheme="majorHAnsi" w:cs="Arial"/>
          <w:lang w:val="it-IT"/>
        </w:rPr>
      </w:pPr>
      <w:r w:rsidRPr="008F666A">
        <w:rPr>
          <w:rFonts w:asciiTheme="majorHAnsi" w:hAnsiTheme="majorHAnsi" w:cs="Arial"/>
          <w:lang w:val="it-IT"/>
        </w:rPr>
        <w:t>obrađivač</w:t>
      </w:r>
      <w:r w:rsidR="001F07F9" w:rsidRPr="008F666A">
        <w:rPr>
          <w:rFonts w:asciiTheme="majorHAnsi" w:hAnsiTheme="majorHAnsi" w:cs="Arial"/>
          <w:lang w:val="it-IT"/>
        </w:rPr>
        <w:t xml:space="preserve"> plana: </w:t>
      </w:r>
      <w:r w:rsidR="001F07F9" w:rsidRPr="008F666A">
        <w:rPr>
          <w:rFonts w:asciiTheme="majorHAnsi" w:hAnsiTheme="majorHAnsi" w:cs="Arial"/>
          <w:b/>
          <w:bCs/>
          <w:lang w:val="it-IT"/>
        </w:rPr>
        <w:t>“CAU”</w:t>
      </w:r>
      <w:r w:rsidR="00147448" w:rsidRPr="008F666A">
        <w:rPr>
          <w:rFonts w:asciiTheme="majorHAnsi" w:hAnsiTheme="majorHAnsi" w:cs="Arial"/>
          <w:b/>
          <w:bCs/>
          <w:lang w:val="it-IT"/>
        </w:rPr>
        <w:t>-</w:t>
      </w:r>
      <w:r w:rsidR="00637BEF" w:rsidRPr="008F666A">
        <w:rPr>
          <w:rFonts w:asciiTheme="majorHAnsi" w:hAnsiTheme="majorHAnsi" w:cs="Arial"/>
          <w:b/>
          <w:bCs/>
          <w:lang w:val="it-IT"/>
        </w:rPr>
        <w:t xml:space="preserve"> </w:t>
      </w:r>
      <w:r w:rsidR="001F07F9" w:rsidRPr="008F666A">
        <w:rPr>
          <w:rFonts w:asciiTheme="majorHAnsi" w:hAnsiTheme="majorHAnsi" w:cs="Arial"/>
          <w:b/>
          <w:bCs/>
          <w:lang w:val="it-IT"/>
        </w:rPr>
        <w:t>Centar za arhitekturu i urbanizam d.o.o. Podgorica</w:t>
      </w:r>
    </w:p>
    <w:p w14:paraId="73AA18A5" w14:textId="78C00A0B"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5F8061F5" w14:textId="632C9459" w:rsidR="001F07F9" w:rsidRPr="008F666A" w:rsidRDefault="001F07F9" w:rsidP="00D96880">
      <w:pPr>
        <w:pStyle w:val="ListParagraph"/>
        <w:numPr>
          <w:ilvl w:val="0"/>
          <w:numId w:val="61"/>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15,55 ha</w:t>
      </w:r>
    </w:p>
    <w:p w14:paraId="5B3AE31F" w14:textId="77777777" w:rsidR="00C75642" w:rsidRPr="008F666A" w:rsidRDefault="00C75642" w:rsidP="00D96880">
      <w:pPr>
        <w:spacing w:before="60" w:after="60"/>
        <w:ind w:firstLine="709"/>
        <w:jc w:val="both"/>
        <w:rPr>
          <w:rFonts w:asciiTheme="majorHAnsi" w:hAnsiTheme="majorHAnsi" w:cs="Arial"/>
          <w:b/>
          <w:lang w:val="hr-HR"/>
        </w:rPr>
      </w:pPr>
    </w:p>
    <w:p w14:paraId="7D280469" w14:textId="74FC0B59" w:rsidR="001F07F9" w:rsidRPr="008F666A" w:rsidRDefault="007E785F" w:rsidP="00D96880">
      <w:pPr>
        <w:spacing w:before="60" w:after="60"/>
        <w:ind w:firstLine="709"/>
        <w:jc w:val="both"/>
        <w:rPr>
          <w:rFonts w:asciiTheme="majorHAnsi" w:hAnsiTheme="majorHAnsi" w:cs="Arial"/>
          <w:b/>
          <w:bCs/>
          <w:sz w:val="22"/>
          <w:szCs w:val="22"/>
          <w:lang w:val="it-IT"/>
        </w:rPr>
      </w:pPr>
      <w:r w:rsidRPr="008F666A">
        <w:rPr>
          <w:rFonts w:asciiTheme="majorHAnsi" w:hAnsiTheme="majorHAnsi" w:cs="Arial"/>
          <w:b/>
          <w:lang w:val="hr-HR"/>
        </w:rPr>
        <w:t>29</w:t>
      </w:r>
      <w:r w:rsidR="001F07F9" w:rsidRPr="008F666A">
        <w:rPr>
          <w:rFonts w:asciiTheme="majorHAnsi" w:hAnsiTheme="majorHAnsi" w:cs="Arial"/>
          <w:b/>
          <w:lang w:val="hr-HR"/>
        </w:rPr>
        <w:t>.</w:t>
      </w:r>
      <w:r w:rsidR="001F07F9" w:rsidRPr="008F666A">
        <w:rPr>
          <w:rFonts w:asciiTheme="majorHAnsi" w:hAnsiTheme="majorHAnsi" w:cs="Arial"/>
          <w:b/>
          <w:bCs/>
          <w:lang w:val="it-IT"/>
        </w:rPr>
        <w:t>UP “RULJINA”</w:t>
      </w:r>
    </w:p>
    <w:p w14:paraId="033E1C6C" w14:textId="7EF7406F" w:rsidR="001F07F9" w:rsidRPr="008F666A" w:rsidRDefault="001F07F9" w:rsidP="00D96880">
      <w:pPr>
        <w:pStyle w:val="ListParagraph"/>
        <w:numPr>
          <w:ilvl w:val="0"/>
          <w:numId w:val="60"/>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 xml:space="preserve">28.12.2012.godine </w:t>
      </w:r>
      <w:r w:rsidRPr="008F666A">
        <w:rPr>
          <w:rFonts w:asciiTheme="majorHAnsi" w:hAnsiTheme="majorHAnsi" w:cs="Arial"/>
        </w:rPr>
        <w:t>(</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147448" w:rsidRPr="008F666A">
        <w:rPr>
          <w:rFonts w:asciiTheme="majorHAnsi" w:hAnsiTheme="majorHAnsi" w:cs="Arial"/>
        </w:rPr>
        <w:t>-</w:t>
      </w:r>
      <w:r w:rsidRPr="008F666A">
        <w:rPr>
          <w:rFonts w:asciiTheme="majorHAnsi" w:hAnsiTheme="majorHAnsi" w:cs="Arial"/>
        </w:rPr>
        <w:t>318)</w:t>
      </w:r>
    </w:p>
    <w:p w14:paraId="00D4FA7C" w14:textId="6C4C1234" w:rsidR="001F07F9" w:rsidRPr="008F666A" w:rsidRDefault="001F07F9" w:rsidP="00D96880">
      <w:pPr>
        <w:pStyle w:val="ListParagraph"/>
        <w:numPr>
          <w:ilvl w:val="0"/>
          <w:numId w:val="60"/>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3/13</w:t>
      </w:r>
      <w:r w:rsidRPr="008F666A">
        <w:rPr>
          <w:rFonts w:asciiTheme="majorHAnsi" w:hAnsiTheme="majorHAnsi" w:cs="Arial"/>
        </w:rPr>
        <w:t>, 16.01.2013.godine</w:t>
      </w:r>
    </w:p>
    <w:p w14:paraId="059A10B7" w14:textId="34DFF9D4" w:rsidR="001F07F9" w:rsidRPr="008F666A" w:rsidRDefault="00F35047" w:rsidP="00D96880">
      <w:pPr>
        <w:pStyle w:val="ListParagraph"/>
        <w:numPr>
          <w:ilvl w:val="0"/>
          <w:numId w:val="60"/>
        </w:numPr>
        <w:spacing w:before="60" w:after="60"/>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“Tehnoekonomski inženjering“ d.o.o.</w:t>
      </w:r>
      <w:r w:rsidR="00637BEF" w:rsidRPr="008F666A">
        <w:rPr>
          <w:rFonts w:asciiTheme="majorHAnsi" w:hAnsiTheme="majorHAnsi" w:cs="Arial"/>
          <w:b/>
          <w:bCs/>
        </w:rPr>
        <w:t xml:space="preserve"> </w:t>
      </w:r>
      <w:r w:rsidR="001F07F9" w:rsidRPr="008F666A">
        <w:rPr>
          <w:rFonts w:asciiTheme="majorHAnsi" w:hAnsiTheme="majorHAnsi" w:cs="Arial"/>
          <w:b/>
          <w:bCs/>
        </w:rPr>
        <w:t>Podgorica</w:t>
      </w:r>
    </w:p>
    <w:p w14:paraId="027FE04B" w14:textId="4166271D" w:rsidR="001F07F9" w:rsidRPr="008F666A" w:rsidRDefault="001F07F9" w:rsidP="00D96880">
      <w:pPr>
        <w:pStyle w:val="ListParagraph"/>
        <w:numPr>
          <w:ilvl w:val="0"/>
          <w:numId w:val="60"/>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7ECC5D36" w14:textId="47DC5059" w:rsidR="001F07F9" w:rsidRPr="008F666A" w:rsidRDefault="001F07F9" w:rsidP="00D96880">
      <w:pPr>
        <w:pStyle w:val="ListParagraph"/>
        <w:numPr>
          <w:ilvl w:val="0"/>
          <w:numId w:val="60"/>
        </w:numPr>
        <w:spacing w:before="60" w:after="60"/>
        <w:jc w:val="both"/>
        <w:rPr>
          <w:rFonts w:asciiTheme="majorHAnsi" w:hAnsiTheme="majorHAnsi" w:cs="Arial"/>
        </w:rPr>
      </w:pPr>
      <w:r w:rsidRPr="008F666A">
        <w:rPr>
          <w:rFonts w:asciiTheme="majorHAnsi" w:hAnsiTheme="majorHAnsi" w:cs="Arial"/>
        </w:rPr>
        <w:lastRenderedPageBreak/>
        <w:t xml:space="preserve">površina obuhvata </w:t>
      </w:r>
      <w:r w:rsidRPr="008F666A">
        <w:rPr>
          <w:rFonts w:asciiTheme="majorHAnsi" w:hAnsiTheme="majorHAnsi" w:cs="Arial"/>
          <w:b/>
          <w:bCs/>
        </w:rPr>
        <w:t>2,19 ha</w:t>
      </w:r>
    </w:p>
    <w:p w14:paraId="0120ED52" w14:textId="77777777" w:rsidR="001F07F9" w:rsidRPr="008F666A" w:rsidRDefault="001F07F9" w:rsidP="00D96880">
      <w:pPr>
        <w:spacing w:before="60" w:after="60"/>
        <w:ind w:firstLine="709"/>
        <w:jc w:val="both"/>
        <w:rPr>
          <w:rFonts w:asciiTheme="majorHAnsi" w:hAnsiTheme="majorHAnsi" w:cs="Arial"/>
        </w:rPr>
      </w:pPr>
    </w:p>
    <w:p w14:paraId="673D136A" w14:textId="407545F8" w:rsidR="001F07F9" w:rsidRPr="008F666A" w:rsidRDefault="00406180"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3</w:t>
      </w:r>
      <w:r w:rsidR="007E785F" w:rsidRPr="008F666A">
        <w:rPr>
          <w:rFonts w:asciiTheme="majorHAnsi" w:hAnsiTheme="majorHAnsi" w:cs="Arial"/>
          <w:b/>
          <w:lang w:val="hr-HR"/>
        </w:rPr>
        <w:t>0</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UP “KRAŠIĆI 1”</w:t>
      </w:r>
    </w:p>
    <w:p w14:paraId="6CE98289" w14:textId="7FAFE3F0" w:rsidR="001F07F9" w:rsidRPr="008F666A" w:rsidRDefault="009530CD" w:rsidP="00D96880">
      <w:pPr>
        <w:pStyle w:val="ListParagraph"/>
        <w:numPr>
          <w:ilvl w:val="0"/>
          <w:numId w:val="41"/>
        </w:numPr>
        <w:spacing w:before="60" w:after="60"/>
        <w:ind w:left="1134" w:hanging="425"/>
        <w:jc w:val="both"/>
        <w:rPr>
          <w:rFonts w:asciiTheme="majorHAnsi" w:hAnsiTheme="majorHAnsi" w:cs="Arial"/>
        </w:rPr>
      </w:pPr>
      <w:r w:rsidRPr="008F666A">
        <w:rPr>
          <w:rFonts w:asciiTheme="majorHAnsi" w:hAnsiTheme="majorHAnsi" w:cs="Arial"/>
        </w:rPr>
        <w:t>-</w:t>
      </w:r>
    </w:p>
    <w:p w14:paraId="5541A679" w14:textId="77777777" w:rsidR="001F07F9" w:rsidRPr="008F666A" w:rsidRDefault="001F07F9" w:rsidP="00D96880">
      <w:pPr>
        <w:spacing w:before="60" w:after="60"/>
        <w:ind w:firstLine="709"/>
        <w:jc w:val="both"/>
        <w:rPr>
          <w:rFonts w:asciiTheme="majorHAnsi" w:hAnsiTheme="majorHAnsi" w:cs="Arial"/>
          <w:b/>
          <w:lang w:val="hr-HR"/>
        </w:rPr>
      </w:pPr>
    </w:p>
    <w:p w14:paraId="529C4E97" w14:textId="6E0A1468" w:rsidR="001F07F9" w:rsidRPr="008F666A" w:rsidRDefault="00406180"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3</w:t>
      </w:r>
      <w:r w:rsidR="007E785F" w:rsidRPr="008F666A">
        <w:rPr>
          <w:rFonts w:asciiTheme="majorHAnsi" w:hAnsiTheme="majorHAnsi" w:cs="Arial"/>
          <w:b/>
          <w:lang w:val="hr-HR"/>
        </w:rPr>
        <w:t>1</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UP “KRAŠIĆI 2”</w:t>
      </w:r>
    </w:p>
    <w:p w14:paraId="517FE081" w14:textId="56F02B18" w:rsidR="001F07F9" w:rsidRPr="008F666A" w:rsidRDefault="001F07F9" w:rsidP="00D96880">
      <w:pPr>
        <w:pStyle w:val="ListParagraph"/>
        <w:numPr>
          <w:ilvl w:val="0"/>
          <w:numId w:val="59"/>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29.12.2014.godine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350</w:t>
      </w:r>
      <w:r w:rsidR="00675F24" w:rsidRPr="008F666A">
        <w:rPr>
          <w:rFonts w:asciiTheme="majorHAnsi" w:hAnsiTheme="majorHAnsi" w:cs="Arial"/>
        </w:rPr>
        <w:t>-</w:t>
      </w:r>
      <w:r w:rsidRPr="008F666A">
        <w:rPr>
          <w:rFonts w:asciiTheme="majorHAnsi" w:hAnsiTheme="majorHAnsi" w:cs="Arial"/>
        </w:rPr>
        <w:t>205)</w:t>
      </w:r>
    </w:p>
    <w:p w14:paraId="31D4930D" w14:textId="228B7C18" w:rsidR="001F07F9" w:rsidRPr="008F666A" w:rsidRDefault="001F07F9" w:rsidP="00D96880">
      <w:pPr>
        <w:pStyle w:val="ListParagraph"/>
        <w:numPr>
          <w:ilvl w:val="0"/>
          <w:numId w:val="59"/>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4/15</w:t>
      </w:r>
      <w:r w:rsidRPr="008F666A">
        <w:rPr>
          <w:rFonts w:asciiTheme="majorHAnsi" w:hAnsiTheme="majorHAnsi" w:cs="Arial"/>
        </w:rPr>
        <w:t>, 22.01.2015.godine</w:t>
      </w:r>
    </w:p>
    <w:p w14:paraId="431A1990" w14:textId="0F800805" w:rsidR="001F07F9" w:rsidRPr="008F666A" w:rsidRDefault="00F35047" w:rsidP="00D96880">
      <w:pPr>
        <w:pStyle w:val="ListParagraph"/>
        <w:numPr>
          <w:ilvl w:val="0"/>
          <w:numId w:val="59"/>
        </w:numPr>
        <w:spacing w:before="60" w:after="60"/>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„MonteCEP“</w:t>
      </w:r>
      <w:r w:rsidR="00147448" w:rsidRPr="008F666A">
        <w:rPr>
          <w:rFonts w:asciiTheme="majorHAnsi" w:hAnsiTheme="majorHAnsi" w:cs="Arial"/>
          <w:b/>
          <w:bCs/>
        </w:rPr>
        <w:t>-</w:t>
      </w:r>
      <w:r w:rsidR="00637BEF" w:rsidRPr="008F666A">
        <w:rPr>
          <w:rFonts w:asciiTheme="majorHAnsi" w:hAnsiTheme="majorHAnsi" w:cs="Arial"/>
          <w:b/>
          <w:bCs/>
        </w:rPr>
        <w:t xml:space="preserve"> </w:t>
      </w:r>
      <w:r w:rsidR="001F07F9" w:rsidRPr="008F666A">
        <w:rPr>
          <w:rFonts w:asciiTheme="majorHAnsi" w:hAnsiTheme="majorHAnsi" w:cs="Arial"/>
          <w:b/>
          <w:bCs/>
        </w:rPr>
        <w:t>d.s.d. Kotor</w:t>
      </w:r>
    </w:p>
    <w:p w14:paraId="5B5379DC" w14:textId="70722B32" w:rsidR="001F07F9" w:rsidRPr="008F666A" w:rsidRDefault="001F07F9" w:rsidP="00D96880">
      <w:pPr>
        <w:pStyle w:val="ListParagraph"/>
        <w:numPr>
          <w:ilvl w:val="0"/>
          <w:numId w:val="59"/>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2C76D0E1" w14:textId="41E2F3FD" w:rsidR="001F07F9" w:rsidRPr="008F666A" w:rsidRDefault="001F07F9" w:rsidP="00D96880">
      <w:pPr>
        <w:pStyle w:val="ListParagraph"/>
        <w:numPr>
          <w:ilvl w:val="0"/>
          <w:numId w:val="59"/>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1,22 ha</w:t>
      </w:r>
    </w:p>
    <w:p w14:paraId="6538070D" w14:textId="77777777" w:rsidR="001F07F9" w:rsidRPr="008F666A" w:rsidRDefault="001F07F9" w:rsidP="00D96880">
      <w:pPr>
        <w:spacing w:before="60" w:after="60"/>
        <w:ind w:firstLine="709"/>
        <w:jc w:val="both"/>
        <w:rPr>
          <w:rFonts w:asciiTheme="majorHAnsi" w:hAnsiTheme="majorHAnsi" w:cs="Arial"/>
          <w:b/>
          <w:lang w:val="hr-HR"/>
        </w:rPr>
      </w:pPr>
    </w:p>
    <w:p w14:paraId="31736A38" w14:textId="13BDC768" w:rsidR="001F07F9" w:rsidRPr="008F666A" w:rsidRDefault="00406180"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3</w:t>
      </w:r>
      <w:r w:rsidR="007E785F" w:rsidRPr="008F666A">
        <w:rPr>
          <w:rFonts w:asciiTheme="majorHAnsi" w:hAnsiTheme="majorHAnsi" w:cs="Arial"/>
          <w:b/>
          <w:lang w:val="hr-HR"/>
        </w:rPr>
        <w:t>2</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UP “KRAŠIĆI 3”</w:t>
      </w:r>
    </w:p>
    <w:p w14:paraId="33BEC0C9" w14:textId="09FC19BE" w:rsidR="001F07F9" w:rsidRPr="008F666A" w:rsidRDefault="001F07F9" w:rsidP="00D96880">
      <w:pPr>
        <w:pStyle w:val="ListParagraph"/>
        <w:numPr>
          <w:ilvl w:val="0"/>
          <w:numId w:val="58"/>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29.12.2014.godine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350</w:t>
      </w:r>
      <w:r w:rsidR="00675F24" w:rsidRPr="008F666A">
        <w:rPr>
          <w:rFonts w:asciiTheme="majorHAnsi" w:hAnsiTheme="majorHAnsi" w:cs="Arial"/>
        </w:rPr>
        <w:t>-</w:t>
      </w:r>
      <w:r w:rsidRPr="008F666A">
        <w:rPr>
          <w:rFonts w:asciiTheme="majorHAnsi" w:hAnsiTheme="majorHAnsi" w:cs="Arial"/>
        </w:rPr>
        <w:t>206)</w:t>
      </w:r>
    </w:p>
    <w:p w14:paraId="37F69BB6" w14:textId="7C9142B7" w:rsidR="001F07F9" w:rsidRPr="008F666A" w:rsidRDefault="001F07F9" w:rsidP="00D96880">
      <w:pPr>
        <w:pStyle w:val="ListParagraph"/>
        <w:numPr>
          <w:ilvl w:val="0"/>
          <w:numId w:val="58"/>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4/15</w:t>
      </w:r>
      <w:r w:rsidRPr="008F666A">
        <w:rPr>
          <w:rFonts w:asciiTheme="majorHAnsi" w:hAnsiTheme="majorHAnsi" w:cs="Arial"/>
        </w:rPr>
        <w:t>, 22.01.2015.godine</w:t>
      </w:r>
    </w:p>
    <w:p w14:paraId="0AC073E8" w14:textId="389F16A0" w:rsidR="001F07F9" w:rsidRPr="008F666A" w:rsidRDefault="00F35047" w:rsidP="00D96880">
      <w:pPr>
        <w:pStyle w:val="ListParagraph"/>
        <w:numPr>
          <w:ilvl w:val="0"/>
          <w:numId w:val="58"/>
        </w:numPr>
        <w:spacing w:before="60" w:after="60"/>
        <w:jc w:val="both"/>
        <w:rPr>
          <w:rFonts w:asciiTheme="majorHAnsi" w:hAnsiTheme="majorHAnsi" w:cs="Arial"/>
          <w:b/>
          <w:bCs/>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„MonteCEP“</w:t>
      </w:r>
      <w:r w:rsidR="00147448" w:rsidRPr="008F666A">
        <w:rPr>
          <w:rFonts w:asciiTheme="majorHAnsi" w:hAnsiTheme="majorHAnsi" w:cs="Arial"/>
          <w:b/>
          <w:bCs/>
        </w:rPr>
        <w:t>-</w:t>
      </w:r>
      <w:r w:rsidR="001F07F9" w:rsidRPr="008F666A">
        <w:rPr>
          <w:rFonts w:asciiTheme="majorHAnsi" w:hAnsiTheme="majorHAnsi" w:cs="Arial"/>
          <w:b/>
          <w:bCs/>
        </w:rPr>
        <w:t>d.s.d. Kotor</w:t>
      </w:r>
    </w:p>
    <w:p w14:paraId="142B3625" w14:textId="31D4683D" w:rsidR="001F07F9" w:rsidRPr="008F666A" w:rsidRDefault="001F07F9" w:rsidP="00D96880">
      <w:pPr>
        <w:pStyle w:val="ListParagraph"/>
        <w:numPr>
          <w:ilvl w:val="0"/>
          <w:numId w:val="58"/>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58C8D905" w14:textId="09A798BF" w:rsidR="001F07F9" w:rsidRPr="008F666A" w:rsidRDefault="001F07F9" w:rsidP="00D96880">
      <w:pPr>
        <w:pStyle w:val="ListParagraph"/>
        <w:numPr>
          <w:ilvl w:val="0"/>
          <w:numId w:val="58"/>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1,00 ha</w:t>
      </w:r>
    </w:p>
    <w:p w14:paraId="2C3A7BC5" w14:textId="77777777" w:rsidR="00A7357F" w:rsidRPr="008F666A" w:rsidRDefault="00A7357F" w:rsidP="00D96880">
      <w:pPr>
        <w:spacing w:before="60" w:after="60"/>
        <w:ind w:firstLine="709"/>
        <w:jc w:val="both"/>
        <w:rPr>
          <w:rFonts w:asciiTheme="majorHAnsi" w:hAnsiTheme="majorHAnsi" w:cs="Arial"/>
        </w:rPr>
      </w:pPr>
    </w:p>
    <w:p w14:paraId="5AAAFE12" w14:textId="72978A5D" w:rsidR="001F07F9" w:rsidRPr="008F666A" w:rsidRDefault="00406180"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3</w:t>
      </w:r>
      <w:r w:rsidR="007E785F" w:rsidRPr="008F666A">
        <w:rPr>
          <w:rFonts w:asciiTheme="majorHAnsi" w:hAnsiTheme="majorHAnsi" w:cs="Arial"/>
          <w:b/>
          <w:lang w:val="hr-HR"/>
        </w:rPr>
        <w:t>3</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UP “MILOVIĆI”</w:t>
      </w:r>
    </w:p>
    <w:p w14:paraId="6CE1D9A5" w14:textId="33C20900" w:rsidR="001F07F9" w:rsidRPr="008F666A" w:rsidRDefault="001F07F9" w:rsidP="00D96880">
      <w:pPr>
        <w:pStyle w:val="ListParagraph"/>
        <w:numPr>
          <w:ilvl w:val="0"/>
          <w:numId w:val="57"/>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29.12.2014.godine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350</w:t>
      </w:r>
      <w:r w:rsidR="00675F24" w:rsidRPr="008F666A">
        <w:rPr>
          <w:rFonts w:asciiTheme="majorHAnsi" w:hAnsiTheme="majorHAnsi" w:cs="Arial"/>
        </w:rPr>
        <w:t>-</w:t>
      </w:r>
      <w:r w:rsidRPr="008F666A">
        <w:rPr>
          <w:rFonts w:asciiTheme="majorHAnsi" w:hAnsiTheme="majorHAnsi" w:cs="Arial"/>
        </w:rPr>
        <w:t>200)</w:t>
      </w:r>
    </w:p>
    <w:p w14:paraId="2F67785E" w14:textId="438DEEC5" w:rsidR="001F07F9" w:rsidRPr="008F666A" w:rsidRDefault="001F07F9" w:rsidP="00D96880">
      <w:pPr>
        <w:pStyle w:val="ListParagraph"/>
        <w:numPr>
          <w:ilvl w:val="0"/>
          <w:numId w:val="57"/>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4/15</w:t>
      </w:r>
      <w:r w:rsidRPr="008F666A">
        <w:rPr>
          <w:rFonts w:asciiTheme="majorHAnsi" w:hAnsiTheme="majorHAnsi" w:cs="Arial"/>
        </w:rPr>
        <w:t>, 22.01.2015.godine</w:t>
      </w:r>
    </w:p>
    <w:p w14:paraId="2F817781" w14:textId="156896FB" w:rsidR="001F07F9" w:rsidRPr="008F666A" w:rsidRDefault="00F35047" w:rsidP="00D96880">
      <w:pPr>
        <w:pStyle w:val="ListParagraph"/>
        <w:numPr>
          <w:ilvl w:val="0"/>
          <w:numId w:val="57"/>
        </w:numPr>
        <w:spacing w:before="60" w:after="60"/>
        <w:jc w:val="both"/>
        <w:rPr>
          <w:rFonts w:asciiTheme="majorHAnsi" w:hAnsiTheme="majorHAnsi" w:cs="Arial"/>
          <w:b/>
          <w:bCs/>
        </w:rPr>
      </w:pPr>
      <w:r w:rsidRPr="008F666A">
        <w:rPr>
          <w:rFonts w:asciiTheme="majorHAnsi" w:hAnsiTheme="majorHAnsi" w:cs="Arial"/>
        </w:rPr>
        <w:t>obrađivač</w:t>
      </w:r>
      <w:r w:rsidR="001F07F9" w:rsidRPr="008F666A">
        <w:rPr>
          <w:rFonts w:asciiTheme="majorHAnsi" w:hAnsiTheme="majorHAnsi" w:cs="Arial"/>
        </w:rPr>
        <w:t xml:space="preserve"> plana</w:t>
      </w:r>
      <w:r w:rsidR="001F07F9" w:rsidRPr="008F666A">
        <w:rPr>
          <w:rFonts w:asciiTheme="majorHAnsi" w:hAnsiTheme="majorHAnsi" w:cs="Arial"/>
          <w:b/>
          <w:bCs/>
        </w:rPr>
        <w:t>: „MonteCEP“</w:t>
      </w:r>
      <w:r w:rsidR="00147448" w:rsidRPr="008F666A">
        <w:rPr>
          <w:rFonts w:asciiTheme="majorHAnsi" w:hAnsiTheme="majorHAnsi" w:cs="Arial"/>
          <w:b/>
          <w:bCs/>
        </w:rPr>
        <w:t>-</w:t>
      </w:r>
      <w:r w:rsidR="00637BEF" w:rsidRPr="008F666A">
        <w:rPr>
          <w:rFonts w:asciiTheme="majorHAnsi" w:hAnsiTheme="majorHAnsi" w:cs="Arial"/>
          <w:b/>
          <w:bCs/>
        </w:rPr>
        <w:t xml:space="preserve"> </w:t>
      </w:r>
      <w:r w:rsidR="001F07F9" w:rsidRPr="008F666A">
        <w:rPr>
          <w:rFonts w:asciiTheme="majorHAnsi" w:hAnsiTheme="majorHAnsi" w:cs="Arial"/>
          <w:b/>
          <w:bCs/>
        </w:rPr>
        <w:t>d.s.d. Kotor</w:t>
      </w:r>
    </w:p>
    <w:p w14:paraId="14D26309" w14:textId="324C8AFD" w:rsidR="001F07F9" w:rsidRPr="008F666A" w:rsidRDefault="001F07F9" w:rsidP="00D96880">
      <w:pPr>
        <w:pStyle w:val="ListParagraph"/>
        <w:numPr>
          <w:ilvl w:val="0"/>
          <w:numId w:val="57"/>
        </w:numPr>
        <w:spacing w:before="60" w:after="60"/>
        <w:jc w:val="both"/>
        <w:rPr>
          <w:rFonts w:asciiTheme="majorHAnsi" w:hAnsiTheme="majorHAnsi" w:cs="Arial"/>
        </w:rPr>
      </w:pPr>
      <w:r w:rsidRPr="008F666A">
        <w:rPr>
          <w:rFonts w:asciiTheme="majorHAnsi" w:hAnsiTheme="majorHAnsi" w:cs="Arial"/>
        </w:rPr>
        <w:t>plan važi</w:t>
      </w:r>
      <w:r w:rsidRPr="008F666A">
        <w:rPr>
          <w:rFonts w:asciiTheme="majorHAnsi" w:hAnsiTheme="majorHAnsi" w:cs="Arial"/>
          <w:b/>
          <w:bCs/>
        </w:rPr>
        <w:t xml:space="preserve"> </w:t>
      </w:r>
      <w:r w:rsidR="00846130" w:rsidRPr="008F666A">
        <w:rPr>
          <w:rFonts w:asciiTheme="majorHAnsi" w:hAnsiTheme="majorHAnsi" w:cs="Arial"/>
          <w:b/>
          <w:bCs/>
        </w:rPr>
        <w:t>do donošenja Plana generalne regulacije</w:t>
      </w:r>
    </w:p>
    <w:p w14:paraId="662E1B92" w14:textId="2D42C2B3" w:rsidR="001F07F9" w:rsidRPr="008F666A" w:rsidRDefault="001F07F9" w:rsidP="00D96880">
      <w:pPr>
        <w:pStyle w:val="ListParagraph"/>
        <w:numPr>
          <w:ilvl w:val="0"/>
          <w:numId w:val="57"/>
        </w:numPr>
        <w:spacing w:before="60" w:after="60"/>
        <w:jc w:val="both"/>
        <w:rPr>
          <w:rFonts w:asciiTheme="majorHAnsi" w:hAnsiTheme="majorHAnsi" w:cs="Arial"/>
          <w:b/>
          <w:bCs/>
        </w:rPr>
      </w:pPr>
      <w:r w:rsidRPr="008F666A">
        <w:rPr>
          <w:rFonts w:asciiTheme="majorHAnsi" w:hAnsiTheme="majorHAnsi" w:cs="Arial"/>
        </w:rPr>
        <w:t xml:space="preserve">površina obuhvata </w:t>
      </w:r>
      <w:r w:rsidRPr="008F666A">
        <w:rPr>
          <w:rFonts w:asciiTheme="majorHAnsi" w:hAnsiTheme="majorHAnsi" w:cs="Arial"/>
          <w:b/>
          <w:bCs/>
        </w:rPr>
        <w:t>3,47 ha</w:t>
      </w:r>
    </w:p>
    <w:p w14:paraId="11E49EF0" w14:textId="77777777" w:rsidR="00DE66A4" w:rsidRPr="008F666A" w:rsidRDefault="00DE66A4" w:rsidP="00D96880">
      <w:pPr>
        <w:spacing w:before="60" w:after="60"/>
        <w:ind w:firstLine="709"/>
        <w:jc w:val="both"/>
        <w:rPr>
          <w:rFonts w:asciiTheme="majorHAnsi" w:hAnsiTheme="majorHAnsi" w:cs="Arial"/>
        </w:rPr>
      </w:pPr>
    </w:p>
    <w:p w14:paraId="0AB20A13" w14:textId="3AA40AB8" w:rsidR="001F07F9" w:rsidRPr="008F666A" w:rsidRDefault="00406180"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3</w:t>
      </w:r>
      <w:r w:rsidR="007E785F" w:rsidRPr="008F666A">
        <w:rPr>
          <w:rFonts w:asciiTheme="majorHAnsi" w:hAnsiTheme="majorHAnsi" w:cs="Arial"/>
          <w:b/>
          <w:lang w:val="hr-HR"/>
        </w:rPr>
        <w:t>4</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UP “BOGIŠIĆI”</w:t>
      </w:r>
    </w:p>
    <w:p w14:paraId="6B3926CF" w14:textId="6D9F62BB" w:rsidR="001F07F9" w:rsidRPr="008F666A" w:rsidRDefault="001F07F9" w:rsidP="00D96880">
      <w:pPr>
        <w:pStyle w:val="ListParagraph"/>
        <w:numPr>
          <w:ilvl w:val="0"/>
          <w:numId w:val="56"/>
        </w:numPr>
        <w:spacing w:before="60" w:after="60"/>
        <w:jc w:val="both"/>
        <w:rPr>
          <w:rFonts w:asciiTheme="majorHAnsi" w:hAnsiTheme="majorHAnsi" w:cs="Arial"/>
          <w:bCs/>
          <w:lang w:val="de-DE" w:eastAsia="en-US"/>
        </w:rPr>
      </w:pPr>
      <w:r w:rsidRPr="008F666A">
        <w:rPr>
          <w:rFonts w:asciiTheme="majorHAnsi" w:hAnsiTheme="majorHAnsi" w:cs="Arial"/>
          <w:bCs/>
          <w:lang w:val="de-DE" w:eastAsia="en-US"/>
        </w:rPr>
        <w:t xml:space="preserve">donešen na sjednici SO Tivat održanoj </w:t>
      </w:r>
      <w:r w:rsidRPr="008F666A">
        <w:rPr>
          <w:rFonts w:asciiTheme="majorHAnsi" w:hAnsiTheme="majorHAnsi" w:cs="Arial"/>
          <w:b/>
          <w:bCs/>
          <w:lang w:val="de-DE" w:eastAsia="en-US"/>
        </w:rPr>
        <w:t>29.12.2014.godine</w:t>
      </w:r>
      <w:r w:rsidRPr="008F666A">
        <w:rPr>
          <w:rFonts w:asciiTheme="majorHAnsi" w:hAnsiTheme="majorHAnsi" w:cs="Arial"/>
          <w:bCs/>
          <w:lang w:val="de-DE" w:eastAsia="en-US"/>
        </w:rPr>
        <w:t xml:space="preserve"> (</w:t>
      </w:r>
      <w:r w:rsidR="004A182B" w:rsidRPr="008F666A">
        <w:rPr>
          <w:rFonts w:asciiTheme="majorHAnsi" w:hAnsiTheme="majorHAnsi" w:cs="Arial"/>
          <w:bCs/>
          <w:lang w:val="de-DE" w:eastAsia="en-US"/>
        </w:rPr>
        <w:t>br.</w:t>
      </w:r>
      <w:r w:rsidR="00CC1AC5" w:rsidRPr="008F666A">
        <w:rPr>
          <w:rFonts w:asciiTheme="majorHAnsi" w:hAnsiTheme="majorHAnsi" w:cs="Arial"/>
          <w:bCs/>
          <w:lang w:val="de-DE" w:eastAsia="en-US"/>
        </w:rPr>
        <w:t xml:space="preserve">: </w:t>
      </w:r>
      <w:r w:rsidRPr="008F666A">
        <w:rPr>
          <w:rFonts w:asciiTheme="majorHAnsi" w:hAnsiTheme="majorHAnsi" w:cs="Arial"/>
          <w:bCs/>
          <w:lang w:val="de-DE" w:eastAsia="en-US"/>
        </w:rPr>
        <w:t>0304</w:t>
      </w:r>
      <w:r w:rsidR="00675F24" w:rsidRPr="008F666A">
        <w:rPr>
          <w:rFonts w:asciiTheme="majorHAnsi" w:hAnsiTheme="majorHAnsi" w:cs="Arial"/>
          <w:bCs/>
          <w:lang w:val="de-DE" w:eastAsia="en-US"/>
        </w:rPr>
        <w:t>-</w:t>
      </w:r>
      <w:r w:rsidRPr="008F666A">
        <w:rPr>
          <w:rFonts w:asciiTheme="majorHAnsi" w:hAnsiTheme="majorHAnsi" w:cs="Arial"/>
          <w:bCs/>
          <w:lang w:val="de-DE" w:eastAsia="en-US"/>
        </w:rPr>
        <w:t>350</w:t>
      </w:r>
      <w:r w:rsidR="00675F24" w:rsidRPr="008F666A">
        <w:rPr>
          <w:rFonts w:asciiTheme="majorHAnsi" w:hAnsiTheme="majorHAnsi" w:cs="Arial"/>
          <w:bCs/>
          <w:lang w:val="de-DE" w:eastAsia="en-US"/>
        </w:rPr>
        <w:t>-</w:t>
      </w:r>
      <w:r w:rsidRPr="008F666A">
        <w:rPr>
          <w:rFonts w:asciiTheme="majorHAnsi" w:hAnsiTheme="majorHAnsi" w:cs="Arial"/>
          <w:bCs/>
          <w:lang w:val="de-DE" w:eastAsia="en-US"/>
        </w:rPr>
        <w:t>202)</w:t>
      </w:r>
    </w:p>
    <w:p w14:paraId="0A92BDFA" w14:textId="2A6A3551" w:rsidR="001F07F9" w:rsidRPr="008F666A" w:rsidRDefault="001F07F9" w:rsidP="00D96880">
      <w:pPr>
        <w:pStyle w:val="ListParagraph"/>
        <w:numPr>
          <w:ilvl w:val="0"/>
          <w:numId w:val="56"/>
        </w:numPr>
        <w:spacing w:before="60" w:after="60"/>
        <w:jc w:val="both"/>
        <w:rPr>
          <w:rFonts w:asciiTheme="majorHAnsi" w:hAnsiTheme="majorHAnsi" w:cs="Arial"/>
          <w:lang w:val="de-DE"/>
        </w:rPr>
      </w:pPr>
      <w:r w:rsidRPr="008F666A">
        <w:rPr>
          <w:rFonts w:asciiTheme="majorHAnsi" w:hAnsiTheme="majorHAnsi" w:cs="Arial"/>
          <w:lang w:val="de-DE"/>
        </w:rPr>
        <w:t xml:space="preserve">Odluka je objavljena u </w:t>
      </w:r>
      <w:r w:rsidR="004A182B" w:rsidRPr="008F666A">
        <w:rPr>
          <w:rFonts w:asciiTheme="majorHAnsi" w:hAnsiTheme="majorHAnsi" w:cs="Arial"/>
          <w:lang w:val="de-DE"/>
        </w:rPr>
        <w:t>“Sl.list CG - Opštinski propisi”</w:t>
      </w:r>
      <w:r w:rsidRPr="008F666A">
        <w:rPr>
          <w:rFonts w:asciiTheme="majorHAnsi" w:hAnsiTheme="majorHAnsi" w:cs="Arial"/>
          <w:lang w:val="de-DE"/>
        </w:rPr>
        <w:t xml:space="preserve"> </w:t>
      </w:r>
      <w:r w:rsidRPr="008F666A">
        <w:rPr>
          <w:rFonts w:asciiTheme="majorHAnsi" w:hAnsiTheme="majorHAnsi" w:cs="Arial"/>
          <w:b/>
          <w:bCs/>
          <w:lang w:val="de-DE"/>
        </w:rPr>
        <w:t>4/15,</w:t>
      </w:r>
      <w:r w:rsidRPr="008F666A">
        <w:rPr>
          <w:rFonts w:asciiTheme="majorHAnsi" w:hAnsiTheme="majorHAnsi" w:cs="Arial"/>
          <w:lang w:val="de-DE"/>
        </w:rPr>
        <w:t xml:space="preserve"> 22.01.2015.godine</w:t>
      </w:r>
    </w:p>
    <w:p w14:paraId="3A8ECD27" w14:textId="33D1DF19" w:rsidR="001F07F9" w:rsidRPr="008F666A" w:rsidRDefault="00F35047" w:rsidP="00D96880">
      <w:pPr>
        <w:pStyle w:val="ListParagraph"/>
        <w:numPr>
          <w:ilvl w:val="0"/>
          <w:numId w:val="56"/>
        </w:numPr>
        <w:spacing w:before="60" w:after="60"/>
        <w:jc w:val="both"/>
        <w:rPr>
          <w:rFonts w:asciiTheme="majorHAnsi" w:hAnsiTheme="majorHAnsi" w:cs="Arial"/>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„MonteCEP“</w:t>
      </w:r>
      <w:r w:rsidR="00147448" w:rsidRPr="008F666A">
        <w:rPr>
          <w:rFonts w:asciiTheme="majorHAnsi" w:hAnsiTheme="majorHAnsi" w:cs="Arial"/>
          <w:b/>
          <w:bCs/>
        </w:rPr>
        <w:t>-</w:t>
      </w:r>
      <w:r w:rsidR="00637BEF" w:rsidRPr="008F666A">
        <w:rPr>
          <w:rFonts w:asciiTheme="majorHAnsi" w:hAnsiTheme="majorHAnsi" w:cs="Arial"/>
          <w:b/>
          <w:bCs/>
        </w:rPr>
        <w:t xml:space="preserve"> </w:t>
      </w:r>
      <w:r w:rsidR="001F07F9" w:rsidRPr="008F666A">
        <w:rPr>
          <w:rFonts w:asciiTheme="majorHAnsi" w:hAnsiTheme="majorHAnsi" w:cs="Arial"/>
          <w:b/>
          <w:bCs/>
        </w:rPr>
        <w:t>d.s.d. Kotor</w:t>
      </w:r>
    </w:p>
    <w:p w14:paraId="136126E4" w14:textId="73916087" w:rsidR="001F07F9" w:rsidRPr="008F666A" w:rsidRDefault="001F07F9" w:rsidP="00D96880">
      <w:pPr>
        <w:pStyle w:val="ListParagraph"/>
        <w:numPr>
          <w:ilvl w:val="0"/>
          <w:numId w:val="56"/>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111DA484" w14:textId="5F73090C" w:rsidR="001F07F9" w:rsidRPr="008F666A" w:rsidRDefault="001F07F9" w:rsidP="00D96880">
      <w:pPr>
        <w:pStyle w:val="ListParagraph"/>
        <w:numPr>
          <w:ilvl w:val="0"/>
          <w:numId w:val="56"/>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2,07 ha</w:t>
      </w:r>
    </w:p>
    <w:p w14:paraId="393D0B75" w14:textId="77777777" w:rsidR="009E263D" w:rsidRPr="008F666A" w:rsidRDefault="009E263D" w:rsidP="00D96880">
      <w:pPr>
        <w:keepNext/>
        <w:suppressAutoHyphens w:val="0"/>
        <w:spacing w:before="60" w:after="60"/>
        <w:ind w:firstLine="709"/>
        <w:jc w:val="both"/>
        <w:outlineLvl w:val="1"/>
        <w:rPr>
          <w:rFonts w:asciiTheme="majorHAnsi" w:hAnsiTheme="majorHAnsi" w:cs="Arial"/>
          <w:b/>
          <w:bCs/>
          <w:lang w:val="it-IT" w:eastAsia="en-US"/>
        </w:rPr>
      </w:pPr>
    </w:p>
    <w:p w14:paraId="75ED677C" w14:textId="7B6FE561" w:rsidR="001F07F9" w:rsidRPr="008F666A" w:rsidRDefault="00406180" w:rsidP="00D96880">
      <w:pPr>
        <w:spacing w:before="60" w:after="60"/>
        <w:ind w:firstLine="709"/>
        <w:jc w:val="both"/>
        <w:rPr>
          <w:rFonts w:asciiTheme="majorHAnsi" w:hAnsiTheme="majorHAnsi" w:cs="Arial"/>
          <w:b/>
          <w:bCs/>
          <w:sz w:val="22"/>
          <w:szCs w:val="22"/>
          <w:lang w:val="hr-HR"/>
        </w:rPr>
      </w:pPr>
      <w:r w:rsidRPr="008F666A">
        <w:rPr>
          <w:rFonts w:asciiTheme="majorHAnsi" w:hAnsiTheme="majorHAnsi" w:cs="Arial"/>
          <w:b/>
          <w:lang w:val="hr-HR"/>
        </w:rPr>
        <w:t>3</w:t>
      </w:r>
      <w:r w:rsidR="007E785F" w:rsidRPr="008F666A">
        <w:rPr>
          <w:rFonts w:asciiTheme="majorHAnsi" w:hAnsiTheme="majorHAnsi" w:cs="Arial"/>
          <w:b/>
          <w:lang w:val="hr-HR"/>
        </w:rPr>
        <w:t>5</w:t>
      </w:r>
      <w:r w:rsidR="001F07F9" w:rsidRPr="008F666A">
        <w:rPr>
          <w:rFonts w:asciiTheme="majorHAnsi" w:hAnsiTheme="majorHAnsi" w:cs="Arial"/>
          <w:b/>
          <w:lang w:val="hr-HR"/>
        </w:rPr>
        <w:t>.</w:t>
      </w:r>
      <w:r w:rsidR="00E203D7" w:rsidRPr="008F666A">
        <w:rPr>
          <w:rFonts w:asciiTheme="majorHAnsi" w:hAnsiTheme="majorHAnsi" w:cs="Arial"/>
          <w:b/>
          <w:lang w:val="hr-HR"/>
        </w:rPr>
        <w:t xml:space="preserve"> </w:t>
      </w:r>
      <w:r w:rsidR="001F07F9" w:rsidRPr="008F666A">
        <w:rPr>
          <w:rFonts w:asciiTheme="majorHAnsi" w:hAnsiTheme="majorHAnsi" w:cs="Arial"/>
          <w:b/>
          <w:bCs/>
          <w:lang w:val="hr-HR"/>
        </w:rPr>
        <w:t>UP “MEŠTROVIĆI”</w:t>
      </w:r>
    </w:p>
    <w:p w14:paraId="2FA7F40A" w14:textId="67675DFB" w:rsidR="001F07F9" w:rsidRPr="008F666A" w:rsidRDefault="001F07F9" w:rsidP="00D96880">
      <w:pPr>
        <w:pStyle w:val="ListParagraph"/>
        <w:numPr>
          <w:ilvl w:val="0"/>
          <w:numId w:val="55"/>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29.12.2014.godine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350</w:t>
      </w:r>
      <w:r w:rsidR="00675F24" w:rsidRPr="008F666A">
        <w:rPr>
          <w:rFonts w:asciiTheme="majorHAnsi" w:hAnsiTheme="majorHAnsi" w:cs="Arial"/>
        </w:rPr>
        <w:t>-</w:t>
      </w:r>
      <w:r w:rsidRPr="008F666A">
        <w:rPr>
          <w:rFonts w:asciiTheme="majorHAnsi" w:hAnsiTheme="majorHAnsi" w:cs="Arial"/>
        </w:rPr>
        <w:t>201)</w:t>
      </w:r>
    </w:p>
    <w:p w14:paraId="5949DE00" w14:textId="650204A4" w:rsidR="001F07F9" w:rsidRPr="008F666A" w:rsidRDefault="001F07F9" w:rsidP="00D96880">
      <w:pPr>
        <w:pStyle w:val="ListParagraph"/>
        <w:numPr>
          <w:ilvl w:val="0"/>
          <w:numId w:val="55"/>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4/15</w:t>
      </w:r>
      <w:r w:rsidRPr="008F666A">
        <w:rPr>
          <w:rFonts w:asciiTheme="majorHAnsi" w:hAnsiTheme="majorHAnsi" w:cs="Arial"/>
        </w:rPr>
        <w:t>, 22.01.2015.godine</w:t>
      </w:r>
    </w:p>
    <w:p w14:paraId="01D692F3" w14:textId="6874C6F1" w:rsidR="001F07F9" w:rsidRPr="008F666A" w:rsidRDefault="00F35047" w:rsidP="00D96880">
      <w:pPr>
        <w:pStyle w:val="ListParagraph"/>
        <w:numPr>
          <w:ilvl w:val="0"/>
          <w:numId w:val="55"/>
        </w:numPr>
        <w:spacing w:before="60" w:after="60"/>
        <w:jc w:val="both"/>
        <w:rPr>
          <w:rFonts w:asciiTheme="majorHAnsi" w:hAnsiTheme="majorHAnsi" w:cs="Arial"/>
          <w:b/>
          <w:bCs/>
        </w:rPr>
      </w:pPr>
      <w:r w:rsidRPr="008F666A">
        <w:rPr>
          <w:rFonts w:asciiTheme="majorHAnsi" w:hAnsiTheme="majorHAnsi" w:cs="Arial"/>
        </w:rPr>
        <w:t>obrađivač</w:t>
      </w:r>
      <w:r w:rsidR="001F07F9" w:rsidRPr="008F666A">
        <w:rPr>
          <w:rFonts w:asciiTheme="majorHAnsi" w:hAnsiTheme="majorHAnsi" w:cs="Arial"/>
        </w:rPr>
        <w:t xml:space="preserve"> plana: </w:t>
      </w:r>
      <w:r w:rsidR="001F07F9" w:rsidRPr="008F666A">
        <w:rPr>
          <w:rFonts w:asciiTheme="majorHAnsi" w:hAnsiTheme="majorHAnsi" w:cs="Arial"/>
          <w:b/>
          <w:bCs/>
        </w:rPr>
        <w:t>„MonteCEP“</w:t>
      </w:r>
      <w:r w:rsidR="00147448" w:rsidRPr="008F666A">
        <w:rPr>
          <w:rFonts w:asciiTheme="majorHAnsi" w:hAnsiTheme="majorHAnsi" w:cs="Arial"/>
          <w:b/>
          <w:bCs/>
        </w:rPr>
        <w:t>-</w:t>
      </w:r>
      <w:r w:rsidR="00637BEF" w:rsidRPr="008F666A">
        <w:rPr>
          <w:rFonts w:asciiTheme="majorHAnsi" w:hAnsiTheme="majorHAnsi" w:cs="Arial"/>
          <w:b/>
          <w:bCs/>
        </w:rPr>
        <w:t xml:space="preserve"> </w:t>
      </w:r>
      <w:r w:rsidR="001F07F9" w:rsidRPr="008F666A">
        <w:rPr>
          <w:rFonts w:asciiTheme="majorHAnsi" w:hAnsiTheme="majorHAnsi" w:cs="Arial"/>
          <w:b/>
          <w:bCs/>
        </w:rPr>
        <w:t>d.s.d. Kotor</w:t>
      </w:r>
    </w:p>
    <w:p w14:paraId="1FD02BCD" w14:textId="3A7449D6" w:rsidR="001F07F9" w:rsidRPr="008F666A" w:rsidRDefault="001F07F9" w:rsidP="00D96880">
      <w:pPr>
        <w:pStyle w:val="ListParagraph"/>
        <w:numPr>
          <w:ilvl w:val="0"/>
          <w:numId w:val="55"/>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102D21CF" w14:textId="4702E438" w:rsidR="00C75642" w:rsidRPr="008F666A" w:rsidRDefault="001F07F9" w:rsidP="00D96880">
      <w:pPr>
        <w:pStyle w:val="ListParagraph"/>
        <w:numPr>
          <w:ilvl w:val="0"/>
          <w:numId w:val="55"/>
        </w:numPr>
        <w:spacing w:before="60" w:after="60"/>
        <w:jc w:val="both"/>
        <w:rPr>
          <w:rFonts w:asciiTheme="majorHAnsi" w:hAnsiTheme="majorHAnsi" w:cs="Arial"/>
        </w:rPr>
      </w:pPr>
      <w:r w:rsidRPr="008F666A">
        <w:rPr>
          <w:rFonts w:asciiTheme="majorHAnsi" w:hAnsiTheme="majorHAnsi" w:cs="Arial"/>
        </w:rPr>
        <w:t xml:space="preserve">površina obuhvata </w:t>
      </w:r>
      <w:r w:rsidRPr="008F666A">
        <w:rPr>
          <w:rFonts w:asciiTheme="majorHAnsi" w:hAnsiTheme="majorHAnsi" w:cs="Arial"/>
          <w:b/>
          <w:bCs/>
        </w:rPr>
        <w:t>0,87 ha</w:t>
      </w:r>
    </w:p>
    <w:p w14:paraId="2E76AD82" w14:textId="77777777" w:rsidR="009E263D" w:rsidRPr="008F666A" w:rsidRDefault="009E263D" w:rsidP="00D96880">
      <w:pPr>
        <w:keepNext/>
        <w:suppressAutoHyphens w:val="0"/>
        <w:spacing w:before="60" w:after="60"/>
        <w:ind w:firstLine="709"/>
        <w:jc w:val="both"/>
        <w:outlineLvl w:val="1"/>
        <w:rPr>
          <w:rFonts w:asciiTheme="majorHAnsi" w:hAnsiTheme="majorHAnsi" w:cs="Arial"/>
          <w:b/>
          <w:lang w:val="it-IT"/>
        </w:rPr>
      </w:pPr>
    </w:p>
    <w:p w14:paraId="19EB2D9E" w14:textId="50FF9468" w:rsidR="001F07F9" w:rsidRPr="008F666A" w:rsidRDefault="007E785F" w:rsidP="00D96880">
      <w:pPr>
        <w:spacing w:before="60" w:after="60"/>
        <w:ind w:firstLine="709"/>
        <w:jc w:val="both"/>
        <w:rPr>
          <w:rFonts w:asciiTheme="majorHAnsi" w:hAnsiTheme="majorHAnsi" w:cs="Arial"/>
          <w:b/>
          <w:bCs/>
          <w:lang w:val="hr-HR"/>
        </w:rPr>
      </w:pPr>
      <w:r w:rsidRPr="008F666A">
        <w:rPr>
          <w:rFonts w:asciiTheme="majorHAnsi" w:hAnsiTheme="majorHAnsi" w:cs="Arial"/>
          <w:b/>
          <w:lang w:val="hr-HR"/>
        </w:rPr>
        <w:t>36</w:t>
      </w:r>
      <w:r w:rsidR="001F07F9" w:rsidRPr="008F666A">
        <w:rPr>
          <w:rFonts w:asciiTheme="majorHAnsi" w:hAnsiTheme="majorHAnsi" w:cs="Arial"/>
          <w:b/>
          <w:lang w:val="hr-HR"/>
        </w:rPr>
        <w:t>.</w:t>
      </w:r>
      <w:r w:rsidR="00E354A8" w:rsidRPr="008F666A">
        <w:rPr>
          <w:rFonts w:asciiTheme="majorHAnsi" w:hAnsiTheme="majorHAnsi" w:cs="Arial"/>
          <w:lang w:val="hr-HR"/>
        </w:rPr>
        <w:t xml:space="preserve"> </w:t>
      </w:r>
      <w:r w:rsidR="001F07F9" w:rsidRPr="008F666A">
        <w:rPr>
          <w:rFonts w:asciiTheme="majorHAnsi" w:hAnsiTheme="majorHAnsi" w:cs="Arial"/>
          <w:b/>
          <w:bCs/>
          <w:lang w:val="hr-HR"/>
        </w:rPr>
        <w:t>UP “KOSTIĆI”</w:t>
      </w:r>
    </w:p>
    <w:p w14:paraId="6E41D49F" w14:textId="6283D6CD" w:rsidR="001021A4" w:rsidRPr="008F666A" w:rsidRDefault="001F07F9" w:rsidP="00D96880">
      <w:pPr>
        <w:pStyle w:val="ListParagraph"/>
        <w:numPr>
          <w:ilvl w:val="0"/>
          <w:numId w:val="54"/>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29.12.2014.godine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350</w:t>
      </w:r>
      <w:r w:rsidR="00675F24" w:rsidRPr="008F666A">
        <w:rPr>
          <w:rFonts w:asciiTheme="majorHAnsi" w:hAnsiTheme="majorHAnsi" w:cs="Arial"/>
        </w:rPr>
        <w:t>-</w:t>
      </w:r>
      <w:r w:rsidRPr="008F666A">
        <w:rPr>
          <w:rFonts w:asciiTheme="majorHAnsi" w:hAnsiTheme="majorHAnsi" w:cs="Arial"/>
        </w:rPr>
        <w:t>203)</w:t>
      </w:r>
    </w:p>
    <w:p w14:paraId="6E86C9E0" w14:textId="4DB19470" w:rsidR="001021A4" w:rsidRPr="008F666A" w:rsidRDefault="001F07F9" w:rsidP="00D96880">
      <w:pPr>
        <w:pStyle w:val="ListParagraph"/>
        <w:numPr>
          <w:ilvl w:val="0"/>
          <w:numId w:val="54"/>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4/15</w:t>
      </w:r>
      <w:r w:rsidRPr="008F666A">
        <w:rPr>
          <w:rFonts w:asciiTheme="majorHAnsi" w:hAnsiTheme="majorHAnsi" w:cs="Arial"/>
        </w:rPr>
        <w:t>, 22.01.2015.godin</w:t>
      </w:r>
      <w:r w:rsidR="001021A4" w:rsidRPr="008F666A">
        <w:rPr>
          <w:rFonts w:asciiTheme="majorHAnsi" w:hAnsiTheme="majorHAnsi" w:cs="Arial"/>
        </w:rPr>
        <w:t>e</w:t>
      </w:r>
    </w:p>
    <w:p w14:paraId="43FB88CA" w14:textId="6300E863" w:rsidR="001F07F9" w:rsidRPr="008F666A" w:rsidRDefault="00F35047" w:rsidP="00D96880">
      <w:pPr>
        <w:pStyle w:val="ListParagraph"/>
        <w:numPr>
          <w:ilvl w:val="0"/>
          <w:numId w:val="54"/>
        </w:numPr>
        <w:spacing w:before="60" w:after="60"/>
        <w:jc w:val="both"/>
        <w:rPr>
          <w:rFonts w:asciiTheme="majorHAnsi" w:hAnsiTheme="majorHAnsi" w:cs="Arial"/>
        </w:rPr>
      </w:pPr>
      <w:r w:rsidRPr="008F666A">
        <w:rPr>
          <w:rFonts w:asciiTheme="majorHAnsi" w:hAnsiTheme="majorHAnsi" w:cs="Arial"/>
        </w:rPr>
        <w:lastRenderedPageBreak/>
        <w:t>obrađivač</w:t>
      </w:r>
      <w:r w:rsidR="001F07F9" w:rsidRPr="008F666A">
        <w:rPr>
          <w:rFonts w:asciiTheme="majorHAnsi" w:hAnsiTheme="majorHAnsi" w:cs="Arial"/>
        </w:rPr>
        <w:t xml:space="preserve"> plana: </w:t>
      </w:r>
      <w:r w:rsidR="001F07F9" w:rsidRPr="008F666A">
        <w:rPr>
          <w:rFonts w:asciiTheme="majorHAnsi" w:hAnsiTheme="majorHAnsi" w:cs="Arial"/>
          <w:b/>
          <w:bCs/>
        </w:rPr>
        <w:t>„MonteCEP“</w:t>
      </w:r>
      <w:r w:rsidR="00147448" w:rsidRPr="008F666A">
        <w:rPr>
          <w:rFonts w:asciiTheme="majorHAnsi" w:hAnsiTheme="majorHAnsi" w:cs="Arial"/>
          <w:b/>
          <w:bCs/>
        </w:rPr>
        <w:t>-</w:t>
      </w:r>
      <w:r w:rsidR="00637BEF" w:rsidRPr="008F666A">
        <w:rPr>
          <w:rFonts w:asciiTheme="majorHAnsi" w:hAnsiTheme="majorHAnsi" w:cs="Arial"/>
          <w:b/>
          <w:bCs/>
        </w:rPr>
        <w:t xml:space="preserve"> </w:t>
      </w:r>
      <w:r w:rsidR="001F07F9" w:rsidRPr="008F666A">
        <w:rPr>
          <w:rFonts w:asciiTheme="majorHAnsi" w:hAnsiTheme="majorHAnsi" w:cs="Arial"/>
          <w:b/>
          <w:bCs/>
        </w:rPr>
        <w:t>d.s.d. Kotor</w:t>
      </w:r>
    </w:p>
    <w:p w14:paraId="23BB954F" w14:textId="1C0B6C96" w:rsidR="001F07F9" w:rsidRPr="008F666A" w:rsidRDefault="001F07F9" w:rsidP="00D96880">
      <w:pPr>
        <w:pStyle w:val="ListParagraph"/>
        <w:numPr>
          <w:ilvl w:val="0"/>
          <w:numId w:val="54"/>
        </w:numPr>
        <w:spacing w:before="60" w:after="60"/>
        <w:jc w:val="both"/>
        <w:rPr>
          <w:rFonts w:asciiTheme="majorHAnsi" w:hAnsiTheme="majorHAnsi" w:cs="Arial"/>
        </w:rPr>
      </w:pPr>
      <w:r w:rsidRPr="008F666A">
        <w:rPr>
          <w:rFonts w:asciiTheme="majorHAnsi" w:hAnsiTheme="majorHAnsi" w:cs="Arial"/>
        </w:rPr>
        <w:t xml:space="preserve">plan važi </w:t>
      </w:r>
      <w:r w:rsidR="00846130" w:rsidRPr="008F666A">
        <w:rPr>
          <w:rFonts w:asciiTheme="majorHAnsi" w:hAnsiTheme="majorHAnsi" w:cs="Arial"/>
          <w:b/>
          <w:bCs/>
        </w:rPr>
        <w:t>do donošenja Plana generalne regulacije</w:t>
      </w:r>
    </w:p>
    <w:p w14:paraId="6E5BCF10" w14:textId="258D6BA7" w:rsidR="001F07F9" w:rsidRPr="008F666A" w:rsidRDefault="001F07F9" w:rsidP="00D96880">
      <w:pPr>
        <w:pStyle w:val="ListParagraph"/>
        <w:numPr>
          <w:ilvl w:val="0"/>
          <w:numId w:val="54"/>
        </w:numPr>
        <w:spacing w:before="60" w:after="60"/>
        <w:jc w:val="both"/>
        <w:rPr>
          <w:rFonts w:asciiTheme="majorHAnsi" w:hAnsiTheme="majorHAnsi" w:cs="Arial"/>
          <w:b/>
          <w:bCs/>
        </w:rPr>
      </w:pPr>
      <w:r w:rsidRPr="008F666A">
        <w:rPr>
          <w:rFonts w:asciiTheme="majorHAnsi" w:hAnsiTheme="majorHAnsi" w:cs="Arial"/>
        </w:rPr>
        <w:t xml:space="preserve">površina obuhvata </w:t>
      </w:r>
      <w:r w:rsidRPr="008F666A">
        <w:rPr>
          <w:rFonts w:asciiTheme="majorHAnsi" w:hAnsiTheme="majorHAnsi" w:cs="Arial"/>
          <w:b/>
          <w:bCs/>
        </w:rPr>
        <w:t>0,91 ha</w:t>
      </w:r>
    </w:p>
    <w:p w14:paraId="53239112" w14:textId="77777777" w:rsidR="001F07F9" w:rsidRPr="008F666A" w:rsidRDefault="001F07F9" w:rsidP="00D96880">
      <w:pPr>
        <w:suppressAutoHyphens w:val="0"/>
        <w:spacing w:before="60" w:after="60"/>
        <w:ind w:firstLine="709"/>
        <w:jc w:val="both"/>
        <w:rPr>
          <w:rFonts w:asciiTheme="majorHAnsi" w:hAnsiTheme="majorHAnsi" w:cs="Arial"/>
          <w:b/>
          <w:color w:val="FF0000"/>
          <w:lang w:val="hr-HR" w:eastAsia="en-US"/>
        </w:rPr>
      </w:pPr>
    </w:p>
    <w:p w14:paraId="16814DE9" w14:textId="5518A273" w:rsidR="007E785F" w:rsidRPr="008F666A" w:rsidRDefault="007E785F" w:rsidP="00D96880">
      <w:pPr>
        <w:spacing w:before="60" w:after="60"/>
        <w:ind w:firstLine="709"/>
        <w:jc w:val="both"/>
        <w:rPr>
          <w:rFonts w:asciiTheme="majorHAnsi" w:hAnsiTheme="majorHAnsi" w:cs="Arial"/>
          <w:b/>
          <w:bCs/>
          <w:sz w:val="22"/>
          <w:szCs w:val="22"/>
          <w:lang w:val="de-DE"/>
        </w:rPr>
      </w:pPr>
      <w:r w:rsidRPr="008F666A">
        <w:rPr>
          <w:rFonts w:asciiTheme="majorHAnsi" w:hAnsiTheme="majorHAnsi" w:cs="Arial"/>
          <w:b/>
          <w:lang w:val="hr-HR"/>
        </w:rPr>
        <w:t>37.</w:t>
      </w:r>
      <w:r w:rsidR="00E354A8" w:rsidRPr="008F666A">
        <w:rPr>
          <w:rFonts w:asciiTheme="majorHAnsi" w:hAnsiTheme="majorHAnsi" w:cs="Arial"/>
          <w:lang w:val="hr-HR"/>
        </w:rPr>
        <w:t xml:space="preserve"> </w:t>
      </w:r>
      <w:r w:rsidRPr="008F666A">
        <w:rPr>
          <w:rFonts w:asciiTheme="majorHAnsi" w:hAnsiTheme="majorHAnsi" w:cs="Arial"/>
          <w:b/>
          <w:bCs/>
          <w:lang w:val="de-DE"/>
        </w:rPr>
        <w:t>UP DONJA LASTVA</w:t>
      </w:r>
    </w:p>
    <w:p w14:paraId="7996AC79" w14:textId="49D7C1B5" w:rsidR="007E785F" w:rsidRPr="008F666A" w:rsidRDefault="007E785F" w:rsidP="00D96880">
      <w:pPr>
        <w:pStyle w:val="ListParagraph"/>
        <w:numPr>
          <w:ilvl w:val="0"/>
          <w:numId w:val="53"/>
        </w:numPr>
        <w:spacing w:before="60" w:after="60"/>
        <w:jc w:val="both"/>
        <w:rPr>
          <w:rFonts w:asciiTheme="majorHAnsi" w:hAnsiTheme="majorHAnsi" w:cs="Arial"/>
        </w:rPr>
      </w:pPr>
      <w:r w:rsidRPr="008F666A">
        <w:rPr>
          <w:rFonts w:asciiTheme="majorHAnsi" w:hAnsiTheme="majorHAnsi" w:cs="Arial"/>
        </w:rPr>
        <w:t xml:space="preserve">donešen na sjednici SO Tivat održanoj </w:t>
      </w:r>
      <w:r w:rsidRPr="008F666A">
        <w:rPr>
          <w:rFonts w:asciiTheme="majorHAnsi" w:hAnsiTheme="majorHAnsi" w:cs="Arial"/>
          <w:b/>
          <w:bCs/>
        </w:rPr>
        <w:t>20.06</w:t>
      </w:r>
      <w:r w:rsidR="00AA6D8F" w:rsidRPr="008F666A">
        <w:rPr>
          <w:rFonts w:asciiTheme="majorHAnsi" w:hAnsiTheme="majorHAnsi" w:cs="Arial"/>
          <w:b/>
          <w:bCs/>
        </w:rPr>
        <w:t>.</w:t>
      </w:r>
      <w:r w:rsidRPr="008F666A">
        <w:rPr>
          <w:rFonts w:asciiTheme="majorHAnsi" w:hAnsiTheme="majorHAnsi" w:cs="Arial"/>
          <w:b/>
          <w:bCs/>
        </w:rPr>
        <w:t>2017.godine</w:t>
      </w:r>
      <w:r w:rsidRPr="008F666A">
        <w:rPr>
          <w:rFonts w:asciiTheme="majorHAnsi" w:hAnsiTheme="majorHAnsi" w:cs="Arial"/>
        </w:rPr>
        <w:t xml:space="preserve"> (</w:t>
      </w:r>
      <w:r w:rsidR="004A182B" w:rsidRPr="008F666A">
        <w:rPr>
          <w:rFonts w:asciiTheme="majorHAnsi" w:hAnsiTheme="majorHAnsi" w:cs="Arial"/>
        </w:rPr>
        <w:t>br.</w:t>
      </w:r>
      <w:r w:rsidR="00CC1AC5" w:rsidRPr="008F666A">
        <w:rPr>
          <w:rFonts w:asciiTheme="majorHAnsi" w:hAnsiTheme="majorHAnsi" w:cs="Arial"/>
        </w:rPr>
        <w:t xml:space="preserve">: </w:t>
      </w:r>
      <w:r w:rsidRPr="008F666A">
        <w:rPr>
          <w:rFonts w:asciiTheme="majorHAnsi" w:hAnsiTheme="majorHAnsi" w:cs="Arial"/>
        </w:rPr>
        <w:t>0304</w:t>
      </w:r>
      <w:r w:rsidR="00675F24" w:rsidRPr="008F666A">
        <w:rPr>
          <w:rFonts w:asciiTheme="majorHAnsi" w:hAnsiTheme="majorHAnsi" w:cs="Arial"/>
        </w:rPr>
        <w:t>-</w:t>
      </w:r>
      <w:r w:rsidRPr="008F666A">
        <w:rPr>
          <w:rFonts w:asciiTheme="majorHAnsi" w:hAnsiTheme="majorHAnsi" w:cs="Arial"/>
        </w:rPr>
        <w:t>351</w:t>
      </w:r>
      <w:r w:rsidR="00675F24" w:rsidRPr="008F666A">
        <w:rPr>
          <w:rFonts w:asciiTheme="majorHAnsi" w:hAnsiTheme="majorHAnsi" w:cs="Arial"/>
        </w:rPr>
        <w:t>-</w:t>
      </w:r>
      <w:r w:rsidRPr="008F666A">
        <w:rPr>
          <w:rFonts w:asciiTheme="majorHAnsi" w:hAnsiTheme="majorHAnsi" w:cs="Arial"/>
        </w:rPr>
        <w:t>239)</w:t>
      </w:r>
    </w:p>
    <w:p w14:paraId="24638D14" w14:textId="63FDBF8E" w:rsidR="007E785F" w:rsidRPr="008F666A" w:rsidRDefault="007E785F" w:rsidP="00D96880">
      <w:pPr>
        <w:pStyle w:val="ListParagraph"/>
        <w:numPr>
          <w:ilvl w:val="0"/>
          <w:numId w:val="53"/>
        </w:numPr>
        <w:spacing w:before="60" w:after="60"/>
        <w:jc w:val="both"/>
        <w:rPr>
          <w:rFonts w:asciiTheme="majorHAnsi" w:hAnsiTheme="majorHAnsi" w:cs="Arial"/>
        </w:rPr>
      </w:pPr>
      <w:r w:rsidRPr="008F666A">
        <w:rPr>
          <w:rFonts w:asciiTheme="majorHAnsi" w:hAnsiTheme="majorHAnsi" w:cs="Arial"/>
        </w:rPr>
        <w:t xml:space="preserve">Odluka je objavljena u </w:t>
      </w:r>
      <w:r w:rsidR="004A182B" w:rsidRPr="008F666A">
        <w:rPr>
          <w:rFonts w:asciiTheme="majorHAnsi" w:hAnsiTheme="majorHAnsi" w:cs="Arial"/>
        </w:rPr>
        <w:t>“Sl.list CG - Opštinski propisi”</w:t>
      </w:r>
      <w:r w:rsidRPr="008F666A">
        <w:rPr>
          <w:rFonts w:asciiTheme="majorHAnsi" w:hAnsiTheme="majorHAnsi" w:cs="Arial"/>
        </w:rPr>
        <w:t xml:space="preserve"> </w:t>
      </w:r>
      <w:r w:rsidRPr="008F666A">
        <w:rPr>
          <w:rFonts w:asciiTheme="majorHAnsi" w:hAnsiTheme="majorHAnsi" w:cs="Arial"/>
          <w:b/>
          <w:bCs/>
        </w:rPr>
        <w:t>28/17</w:t>
      </w:r>
      <w:r w:rsidRPr="008F666A">
        <w:rPr>
          <w:rFonts w:asciiTheme="majorHAnsi" w:hAnsiTheme="majorHAnsi" w:cs="Arial"/>
        </w:rPr>
        <w:t>, 30.06.2017.godine</w:t>
      </w:r>
    </w:p>
    <w:p w14:paraId="1A27FA21" w14:textId="1D54FE2F" w:rsidR="00AA6D8F" w:rsidRPr="008F666A" w:rsidRDefault="00F35047" w:rsidP="00D96880">
      <w:pPr>
        <w:pStyle w:val="ListParagraph"/>
        <w:numPr>
          <w:ilvl w:val="0"/>
          <w:numId w:val="53"/>
        </w:numPr>
        <w:spacing w:before="60" w:after="60"/>
        <w:jc w:val="both"/>
        <w:rPr>
          <w:rFonts w:asciiTheme="majorHAnsi" w:hAnsiTheme="majorHAnsi" w:cs="Arial"/>
          <w:b/>
          <w:bCs/>
        </w:rPr>
      </w:pPr>
      <w:r w:rsidRPr="008F666A">
        <w:rPr>
          <w:rFonts w:asciiTheme="majorHAnsi" w:hAnsiTheme="majorHAnsi" w:cs="Arial"/>
        </w:rPr>
        <w:t>obrađivač</w:t>
      </w:r>
      <w:r w:rsidR="007E785F" w:rsidRPr="008F666A">
        <w:rPr>
          <w:rFonts w:asciiTheme="majorHAnsi" w:hAnsiTheme="majorHAnsi" w:cs="Arial"/>
        </w:rPr>
        <w:t xml:space="preserve"> plana: </w:t>
      </w:r>
      <w:r w:rsidR="007E785F" w:rsidRPr="008F666A">
        <w:rPr>
          <w:rFonts w:asciiTheme="majorHAnsi" w:hAnsiTheme="majorHAnsi" w:cs="Arial"/>
          <w:b/>
          <w:bCs/>
        </w:rPr>
        <w:t xml:space="preserve">„URBI.PRO“ </w:t>
      </w:r>
      <w:r w:rsidR="00AA6D8F" w:rsidRPr="008F666A">
        <w:rPr>
          <w:rFonts w:asciiTheme="majorHAnsi" w:hAnsiTheme="majorHAnsi" w:cs="Arial"/>
          <w:b/>
          <w:bCs/>
        </w:rPr>
        <w:t>d.o.o. Podgorica</w:t>
      </w:r>
    </w:p>
    <w:p w14:paraId="25C95610" w14:textId="744A0564" w:rsidR="00AA6D8F" w:rsidRPr="008F666A" w:rsidRDefault="007E785F" w:rsidP="00D96880">
      <w:pPr>
        <w:pStyle w:val="ListParagraph"/>
        <w:numPr>
          <w:ilvl w:val="0"/>
          <w:numId w:val="53"/>
        </w:numPr>
        <w:spacing w:before="60" w:after="60"/>
        <w:jc w:val="both"/>
        <w:rPr>
          <w:rFonts w:asciiTheme="majorHAnsi" w:hAnsiTheme="majorHAnsi" w:cs="Arial"/>
        </w:rPr>
      </w:pPr>
      <w:r w:rsidRPr="008F666A">
        <w:rPr>
          <w:rFonts w:asciiTheme="majorHAnsi" w:hAnsiTheme="majorHAnsi" w:cs="Arial"/>
        </w:rPr>
        <w:t>zbog specifičnosti ambijentalnih cjelina Urbanistički projek</w:t>
      </w:r>
      <w:r w:rsidR="00AA6D8F" w:rsidRPr="008F666A">
        <w:rPr>
          <w:rFonts w:asciiTheme="majorHAnsi" w:hAnsiTheme="majorHAnsi" w:cs="Arial"/>
        </w:rPr>
        <w:t>a</w:t>
      </w:r>
      <w:r w:rsidRPr="008F666A">
        <w:rPr>
          <w:rFonts w:asciiTheme="majorHAnsi" w:hAnsiTheme="majorHAnsi" w:cs="Arial"/>
        </w:rPr>
        <w:t>t</w:t>
      </w:r>
      <w:r w:rsidR="00AA6D8F" w:rsidRPr="008F666A">
        <w:rPr>
          <w:rFonts w:asciiTheme="majorHAnsi" w:hAnsiTheme="majorHAnsi" w:cs="Arial"/>
        </w:rPr>
        <w:t xml:space="preserve"> važi sve do donošenja novog planskog dokumenta</w:t>
      </w:r>
      <w:r w:rsidR="006E26BA" w:rsidRPr="008F666A">
        <w:rPr>
          <w:rFonts w:asciiTheme="majorHAnsi" w:hAnsiTheme="majorHAnsi" w:cs="Arial"/>
        </w:rPr>
        <w:t xml:space="preserve">, odnosno </w:t>
      </w:r>
      <w:r w:rsidR="006E26BA" w:rsidRPr="008F666A">
        <w:rPr>
          <w:rFonts w:asciiTheme="majorHAnsi" w:hAnsiTheme="majorHAnsi" w:cs="Arial"/>
          <w:b/>
          <w:bCs/>
        </w:rPr>
        <w:t>do donošenja Plana generalne regulacije</w:t>
      </w:r>
    </w:p>
    <w:p w14:paraId="37F76D3E" w14:textId="2FCFB85F" w:rsidR="007E785F" w:rsidRPr="008F666A" w:rsidRDefault="007E785F" w:rsidP="00D96880">
      <w:pPr>
        <w:pStyle w:val="ListParagraph"/>
        <w:numPr>
          <w:ilvl w:val="0"/>
          <w:numId w:val="53"/>
        </w:numPr>
        <w:spacing w:before="60" w:after="60"/>
        <w:jc w:val="both"/>
        <w:rPr>
          <w:rFonts w:asciiTheme="majorHAnsi" w:hAnsiTheme="majorHAnsi" w:cs="Arial"/>
          <w:b/>
          <w:bCs/>
        </w:rPr>
      </w:pPr>
      <w:r w:rsidRPr="008F666A">
        <w:rPr>
          <w:rFonts w:asciiTheme="majorHAnsi" w:hAnsiTheme="majorHAnsi" w:cs="Arial"/>
        </w:rPr>
        <w:t xml:space="preserve">površina obuhvata </w:t>
      </w:r>
      <w:r w:rsidRPr="008F666A">
        <w:rPr>
          <w:rFonts w:asciiTheme="majorHAnsi" w:hAnsiTheme="majorHAnsi" w:cs="Arial"/>
          <w:b/>
          <w:bCs/>
        </w:rPr>
        <w:t>1,94 ha</w:t>
      </w:r>
    </w:p>
    <w:p w14:paraId="2B46E9F1" w14:textId="77777777" w:rsidR="007F2256" w:rsidRPr="008F666A" w:rsidRDefault="007F2256" w:rsidP="00D96880">
      <w:pPr>
        <w:spacing w:before="60" w:after="60"/>
        <w:rPr>
          <w:rFonts w:asciiTheme="majorHAnsi" w:hAnsiTheme="majorHAnsi" w:cs="Arial"/>
          <w:color w:val="FF0000"/>
          <w:lang w:val="hr-HR"/>
        </w:rPr>
      </w:pPr>
    </w:p>
    <w:p w14:paraId="5A898B74" w14:textId="77777777" w:rsidR="004E0225" w:rsidRPr="008F666A" w:rsidRDefault="00891E2A" w:rsidP="00D96880">
      <w:pPr>
        <w:pStyle w:val="Heading3"/>
        <w:spacing w:before="60" w:after="60"/>
        <w:rPr>
          <w:rFonts w:asciiTheme="majorHAnsi" w:hAnsiTheme="majorHAnsi" w:cs="Arial"/>
        </w:rPr>
      </w:pPr>
      <w:bookmarkStart w:id="8" w:name="_Toc61013361"/>
      <w:r w:rsidRPr="008F666A">
        <w:rPr>
          <w:rFonts w:asciiTheme="majorHAnsi" w:hAnsiTheme="majorHAnsi" w:cs="Arial"/>
        </w:rPr>
        <w:t>2.2 Učešće javnosti pri izradi planskih dokumenata</w:t>
      </w:r>
      <w:bookmarkEnd w:id="8"/>
    </w:p>
    <w:p w14:paraId="4CC8B019" w14:textId="10220BFB" w:rsidR="001F07F9" w:rsidRPr="008F666A" w:rsidRDefault="00C81618"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 xml:space="preserve">Izrada i donošenje planskih dokumenata od strane Ministarstva održivog razvoja i turizma </w:t>
      </w:r>
      <w:r w:rsidR="00E227B1" w:rsidRPr="008F666A">
        <w:rPr>
          <w:rFonts w:asciiTheme="majorHAnsi" w:hAnsiTheme="majorHAnsi" w:cs="Arial"/>
          <w:lang w:val="sr-Latn-CS"/>
        </w:rPr>
        <w:t>prolaz</w:t>
      </w:r>
      <w:r w:rsidRPr="008F666A">
        <w:rPr>
          <w:rFonts w:asciiTheme="majorHAnsi" w:hAnsiTheme="majorHAnsi" w:cs="Arial"/>
          <w:lang w:val="sr-Latn-CS"/>
        </w:rPr>
        <w:t>i</w:t>
      </w:r>
      <w:r w:rsidR="001F07F9" w:rsidRPr="008F666A">
        <w:rPr>
          <w:rFonts w:asciiTheme="majorHAnsi" w:hAnsiTheme="majorHAnsi" w:cs="Arial"/>
          <w:lang w:val="sr-Latn-CS"/>
        </w:rPr>
        <w:t xml:space="preserve"> kroz </w:t>
      </w:r>
      <w:r w:rsidRPr="008F666A">
        <w:rPr>
          <w:rFonts w:asciiTheme="majorHAnsi" w:hAnsiTheme="majorHAnsi" w:cs="Arial"/>
          <w:lang w:val="sr-Latn-CS"/>
        </w:rPr>
        <w:t>kompletnu</w:t>
      </w:r>
      <w:r w:rsidR="00AD3F43" w:rsidRPr="008F666A">
        <w:rPr>
          <w:rFonts w:asciiTheme="majorHAnsi" w:hAnsiTheme="majorHAnsi" w:cs="Arial"/>
          <w:lang w:val="sr-Latn-CS"/>
        </w:rPr>
        <w:t xml:space="preserve"> </w:t>
      </w:r>
      <w:r w:rsidR="001F07F9" w:rsidRPr="008F666A">
        <w:rPr>
          <w:rFonts w:asciiTheme="majorHAnsi" w:hAnsiTheme="majorHAnsi" w:cs="Arial"/>
          <w:lang w:val="sr-Latn-CS"/>
        </w:rPr>
        <w:t xml:space="preserve">proceduru </w:t>
      </w:r>
      <w:r w:rsidRPr="008F666A">
        <w:rPr>
          <w:rFonts w:asciiTheme="majorHAnsi" w:hAnsiTheme="majorHAnsi" w:cs="Arial"/>
          <w:lang w:val="sr-Latn-CS"/>
        </w:rPr>
        <w:t xml:space="preserve">predviđenu Zakonom, pa tako </w:t>
      </w:r>
      <w:r w:rsidR="001F07F9" w:rsidRPr="008F666A">
        <w:rPr>
          <w:rFonts w:asciiTheme="majorHAnsi" w:hAnsiTheme="majorHAnsi" w:cs="Arial"/>
          <w:lang w:val="sr-Latn-CS"/>
        </w:rPr>
        <w:t>i kompletan postupak javnih rasprava</w:t>
      </w:r>
      <w:r w:rsidRPr="008F666A">
        <w:rPr>
          <w:rFonts w:asciiTheme="majorHAnsi" w:hAnsiTheme="majorHAnsi" w:cs="Arial"/>
          <w:lang w:val="sr-Latn-CS"/>
        </w:rPr>
        <w:t xml:space="preserve"> i učešće javnosti</w:t>
      </w:r>
      <w:r w:rsidR="001F07F9" w:rsidRPr="008F666A">
        <w:rPr>
          <w:rFonts w:asciiTheme="majorHAnsi" w:hAnsiTheme="majorHAnsi" w:cs="Arial"/>
          <w:lang w:val="sr-Latn-CS"/>
        </w:rPr>
        <w:t xml:space="preserve">. </w:t>
      </w:r>
    </w:p>
    <w:p w14:paraId="4A189BBA" w14:textId="1675F500" w:rsidR="001F07F9" w:rsidRPr="008F666A" w:rsidRDefault="001F07F9" w:rsidP="00D96880">
      <w:pPr>
        <w:spacing w:before="60" w:after="60"/>
        <w:ind w:firstLine="720"/>
        <w:jc w:val="both"/>
        <w:rPr>
          <w:rFonts w:asciiTheme="majorHAnsi" w:hAnsiTheme="majorHAnsi" w:cs="Arial"/>
          <w:b/>
          <w:lang w:val="hr-HR"/>
        </w:rPr>
      </w:pPr>
      <w:r w:rsidRPr="008F666A">
        <w:rPr>
          <w:rFonts w:asciiTheme="majorHAnsi" w:hAnsiTheme="majorHAnsi" w:cs="Arial"/>
          <w:lang w:val="hr-HR"/>
        </w:rPr>
        <w:t>Kompletna dokumentacija</w:t>
      </w:r>
      <w:r w:rsidR="00002A43" w:rsidRPr="008F666A">
        <w:rPr>
          <w:rFonts w:asciiTheme="majorHAnsi" w:hAnsiTheme="majorHAnsi" w:cs="Arial"/>
          <w:lang w:val="hr-HR"/>
        </w:rPr>
        <w:t>, prethodno učešće, koncept i nacrt plana,</w:t>
      </w:r>
      <w:r w:rsidRPr="008F666A">
        <w:rPr>
          <w:rFonts w:asciiTheme="majorHAnsi" w:hAnsiTheme="majorHAnsi" w:cs="Arial"/>
          <w:lang w:val="hr-HR"/>
        </w:rPr>
        <w:t xml:space="preserve"> se stavlja</w:t>
      </w:r>
      <w:r w:rsidR="00AD3F43" w:rsidRPr="008F666A">
        <w:rPr>
          <w:rFonts w:asciiTheme="majorHAnsi" w:hAnsiTheme="majorHAnsi" w:cs="Arial"/>
          <w:lang w:val="hr-HR"/>
        </w:rPr>
        <w:t xml:space="preserve"> </w:t>
      </w:r>
      <w:r w:rsidRPr="008F666A">
        <w:rPr>
          <w:rFonts w:asciiTheme="majorHAnsi" w:hAnsiTheme="majorHAnsi" w:cs="Arial"/>
          <w:lang w:val="hr-HR"/>
        </w:rPr>
        <w:t>na uvid svim zainteresiranim licima i objavljuje</w:t>
      </w:r>
      <w:r w:rsidR="004C6EA9" w:rsidRPr="008F666A">
        <w:rPr>
          <w:rFonts w:asciiTheme="majorHAnsi" w:hAnsiTheme="majorHAnsi" w:cs="Arial"/>
          <w:lang w:val="hr-HR"/>
        </w:rPr>
        <w:t xml:space="preserve"> osim na sajtu Ministarstva i </w:t>
      </w:r>
      <w:r w:rsidRPr="008F666A">
        <w:rPr>
          <w:rFonts w:asciiTheme="majorHAnsi" w:hAnsiTheme="majorHAnsi" w:cs="Arial"/>
          <w:lang w:val="hr-HR"/>
        </w:rPr>
        <w:t xml:space="preserve">na sajtu Opštine Tivat </w:t>
      </w:r>
      <w:hyperlink r:id="rId9" w:history="1">
        <w:r w:rsidRPr="008F666A">
          <w:rPr>
            <w:rStyle w:val="Hyperlink"/>
            <w:rFonts w:asciiTheme="majorHAnsi" w:hAnsiTheme="majorHAnsi" w:cs="Arial"/>
            <w:color w:val="auto"/>
            <w:lang w:val="hr-HR"/>
          </w:rPr>
          <w:t>www.opstinativat.com</w:t>
        </w:r>
      </w:hyperlink>
      <w:r w:rsidR="00C56E50" w:rsidRPr="008F666A">
        <w:rPr>
          <w:rFonts w:asciiTheme="majorHAnsi" w:hAnsiTheme="majorHAnsi" w:cs="Arial"/>
          <w:lang w:val="hr-HR"/>
        </w:rPr>
        <w:t>, kao i na sajtu Radio Tivta.</w:t>
      </w:r>
      <w:r w:rsidR="00E227B1" w:rsidRPr="008F666A">
        <w:rPr>
          <w:rFonts w:asciiTheme="majorHAnsi" w:hAnsiTheme="majorHAnsi" w:cs="Arial"/>
          <w:lang w:val="hr-HR"/>
        </w:rPr>
        <w:t xml:space="preserve"> </w:t>
      </w:r>
      <w:r w:rsidRPr="008F666A">
        <w:rPr>
          <w:rFonts w:asciiTheme="majorHAnsi" w:hAnsiTheme="majorHAnsi" w:cs="Arial"/>
          <w:lang w:val="sr-Latn-CS"/>
        </w:rPr>
        <w:t>Sajt se redovno ažurira, kako bi svi zainteresirani korisnici prostora</w:t>
      </w:r>
      <w:r w:rsidR="00AD3F43" w:rsidRPr="008F666A">
        <w:rPr>
          <w:rFonts w:asciiTheme="majorHAnsi" w:hAnsiTheme="majorHAnsi" w:cs="Arial"/>
          <w:lang w:val="sr-Latn-CS"/>
        </w:rPr>
        <w:t xml:space="preserve"> </w:t>
      </w:r>
      <w:r w:rsidRPr="008F666A">
        <w:rPr>
          <w:rFonts w:asciiTheme="majorHAnsi" w:hAnsiTheme="majorHAnsi" w:cs="Arial"/>
          <w:lang w:val="sr-Latn-CS"/>
        </w:rPr>
        <w:t>bili u mogućnosti da na ovaj način dođu do određenih podataka.</w:t>
      </w:r>
      <w:r w:rsidRPr="008F666A">
        <w:rPr>
          <w:rFonts w:asciiTheme="majorHAnsi" w:hAnsiTheme="majorHAnsi" w:cs="Arial"/>
          <w:b/>
          <w:lang w:val="hr-HR"/>
        </w:rPr>
        <w:t xml:space="preserve"> </w:t>
      </w:r>
    </w:p>
    <w:p w14:paraId="2D1B16F2" w14:textId="77777777" w:rsidR="004C6EA9" w:rsidRPr="008F666A" w:rsidRDefault="004C6EA9" w:rsidP="00D96880">
      <w:pPr>
        <w:spacing w:before="60" w:after="60"/>
        <w:ind w:firstLine="720"/>
        <w:jc w:val="both"/>
        <w:rPr>
          <w:rFonts w:asciiTheme="majorHAnsi" w:hAnsiTheme="majorHAnsi" w:cs="Arial"/>
          <w:b/>
          <w:lang w:val="hr-HR"/>
        </w:rPr>
      </w:pPr>
    </w:p>
    <w:p w14:paraId="034C1CBB" w14:textId="3049437E" w:rsidR="005A4574" w:rsidRPr="008F666A" w:rsidRDefault="004C6EA9" w:rsidP="00D96880">
      <w:pPr>
        <w:spacing w:before="60" w:after="60"/>
        <w:ind w:firstLine="720"/>
        <w:jc w:val="both"/>
        <w:rPr>
          <w:rFonts w:asciiTheme="majorHAnsi" w:hAnsiTheme="majorHAnsi" w:cs="Arial"/>
          <w:b/>
          <w:lang w:val="hr-HR"/>
        </w:rPr>
      </w:pPr>
      <w:r w:rsidRPr="008F666A">
        <w:rPr>
          <w:rFonts w:asciiTheme="majorHAnsi" w:hAnsiTheme="majorHAnsi" w:cs="Arial"/>
          <w:b/>
          <w:lang w:val="hr-HR"/>
        </w:rPr>
        <w:t>Učešće javnosti u toku 20</w:t>
      </w:r>
      <w:r w:rsidR="009E263D" w:rsidRPr="008F666A">
        <w:rPr>
          <w:rFonts w:asciiTheme="majorHAnsi" w:hAnsiTheme="majorHAnsi" w:cs="Arial"/>
          <w:b/>
          <w:lang w:val="hr-HR"/>
        </w:rPr>
        <w:t>20</w:t>
      </w:r>
      <w:r w:rsidR="00147448" w:rsidRPr="008F666A">
        <w:rPr>
          <w:rFonts w:asciiTheme="majorHAnsi" w:hAnsiTheme="majorHAnsi" w:cs="Arial"/>
          <w:b/>
          <w:lang w:val="hr-HR"/>
        </w:rPr>
        <w:t>-</w:t>
      </w:r>
      <w:r w:rsidRPr="008F666A">
        <w:rPr>
          <w:rFonts w:asciiTheme="majorHAnsi" w:hAnsiTheme="majorHAnsi" w:cs="Arial"/>
          <w:b/>
          <w:lang w:val="hr-HR"/>
        </w:rPr>
        <w:t xml:space="preserve">te godine: </w:t>
      </w:r>
    </w:p>
    <w:p w14:paraId="30A634FE" w14:textId="77777777" w:rsidR="006770B6" w:rsidRPr="008F666A" w:rsidRDefault="006770B6" w:rsidP="00D96880">
      <w:pPr>
        <w:spacing w:before="60" w:after="60"/>
        <w:ind w:firstLine="720"/>
        <w:jc w:val="both"/>
        <w:rPr>
          <w:rFonts w:asciiTheme="majorHAnsi" w:hAnsiTheme="majorHAnsi" w:cs="Arial"/>
          <w:b/>
          <w:color w:val="FF0000"/>
          <w:lang w:val="hr-HR"/>
        </w:rPr>
      </w:pPr>
      <w:r w:rsidRPr="008F666A">
        <w:rPr>
          <w:rFonts w:asciiTheme="majorHAnsi" w:hAnsiTheme="majorHAnsi" w:cs="Arial"/>
          <w:b/>
          <w:lang w:val="hr-HR" w:eastAsia="en-US"/>
        </w:rPr>
        <w:t>DSLa dio Sektora 27 i Sektor 28</w:t>
      </w:r>
    </w:p>
    <w:p w14:paraId="734BB801" w14:textId="353EE905" w:rsidR="00002A43" w:rsidRPr="008F666A" w:rsidRDefault="009E263D" w:rsidP="00D96880">
      <w:pPr>
        <w:pStyle w:val="NoSpacing"/>
        <w:spacing w:before="60" w:after="60"/>
        <w:ind w:firstLine="708"/>
        <w:jc w:val="both"/>
        <w:rPr>
          <w:rFonts w:asciiTheme="majorHAnsi" w:hAnsiTheme="majorHAnsi"/>
          <w:sz w:val="24"/>
          <w:szCs w:val="24"/>
          <w:lang w:val="hr-HR" w:eastAsia="en-US"/>
        </w:rPr>
      </w:pPr>
      <w:r w:rsidRPr="008F666A">
        <w:rPr>
          <w:rFonts w:asciiTheme="majorHAnsi" w:hAnsiTheme="majorHAnsi"/>
          <w:sz w:val="24"/>
          <w:szCs w:val="24"/>
          <w:lang w:val="hr-HR" w:eastAsia="en-US"/>
        </w:rPr>
        <w:t>Dana 01.10.2020.godine planirano je održavanje Centralne javne rasprave u okviru javne rasprave o izradi Odluke o Izmjeni i dopuni DSL „Dio Sektora 27 i Sektor 28“ u opštini Tivat.</w:t>
      </w:r>
    </w:p>
    <w:p w14:paraId="3ADF065C" w14:textId="18EB1AD9" w:rsidR="009E263D" w:rsidRPr="008F666A" w:rsidRDefault="009E263D" w:rsidP="00D96880">
      <w:pPr>
        <w:pStyle w:val="NoSpacing"/>
        <w:spacing w:before="60" w:after="60"/>
        <w:ind w:firstLine="708"/>
        <w:jc w:val="both"/>
        <w:rPr>
          <w:rFonts w:asciiTheme="majorHAnsi" w:hAnsiTheme="majorHAnsi"/>
          <w:sz w:val="24"/>
          <w:szCs w:val="24"/>
          <w:lang w:val="hr-HR" w:eastAsia="en-US"/>
        </w:rPr>
      </w:pPr>
      <w:r w:rsidRPr="008F666A">
        <w:rPr>
          <w:rFonts w:asciiTheme="majorHAnsi" w:hAnsiTheme="majorHAnsi"/>
          <w:sz w:val="24"/>
          <w:szCs w:val="24"/>
          <w:lang w:val="hr-HR" w:eastAsia="en-US"/>
        </w:rPr>
        <w:t xml:space="preserve">Tom prilikom se okupio veliki </w:t>
      </w:r>
      <w:r w:rsidR="00C1608F" w:rsidRPr="008F666A">
        <w:rPr>
          <w:rFonts w:asciiTheme="majorHAnsi" w:hAnsiTheme="majorHAnsi"/>
          <w:sz w:val="24"/>
          <w:szCs w:val="24"/>
          <w:lang w:val="hr-HR" w:eastAsia="en-US"/>
        </w:rPr>
        <w:t>broj</w:t>
      </w:r>
      <w:r w:rsidRPr="008F666A">
        <w:rPr>
          <w:rFonts w:asciiTheme="majorHAnsi" w:hAnsiTheme="majorHAnsi"/>
          <w:sz w:val="24"/>
          <w:szCs w:val="24"/>
          <w:lang w:val="hr-HR" w:eastAsia="en-US"/>
        </w:rPr>
        <w:t xml:space="preserve"> građana koji su negodovali zbog činjenice da se Javna rasprava odvija u složenom momentu (epidemiološkom i političkom) koji nije omogućio punu transparentnost. </w:t>
      </w:r>
    </w:p>
    <w:p w14:paraId="1903C4FA" w14:textId="105A7561" w:rsidR="00BC32C7" w:rsidRPr="008F666A" w:rsidRDefault="00BC32C7" w:rsidP="00D96880">
      <w:pPr>
        <w:pStyle w:val="NoSpacing"/>
        <w:spacing w:before="60" w:after="60"/>
        <w:ind w:firstLine="708"/>
        <w:jc w:val="both"/>
        <w:rPr>
          <w:rFonts w:asciiTheme="majorHAnsi" w:hAnsiTheme="majorHAnsi"/>
          <w:sz w:val="24"/>
          <w:szCs w:val="24"/>
          <w:lang w:val="hr-HR" w:eastAsia="en-US"/>
        </w:rPr>
      </w:pPr>
      <w:r w:rsidRPr="008F666A">
        <w:rPr>
          <w:rFonts w:asciiTheme="majorHAnsi" w:hAnsiTheme="majorHAnsi"/>
          <w:sz w:val="24"/>
          <w:szCs w:val="24"/>
          <w:lang w:val="hr-HR" w:eastAsia="en-US"/>
        </w:rPr>
        <w:t>D</w:t>
      </w:r>
      <w:r w:rsidR="009E263D" w:rsidRPr="008F666A">
        <w:rPr>
          <w:rFonts w:asciiTheme="majorHAnsi" w:hAnsiTheme="majorHAnsi"/>
          <w:sz w:val="24"/>
          <w:szCs w:val="24"/>
          <w:lang w:val="hr-HR" w:eastAsia="en-US"/>
        </w:rPr>
        <w:t>opis</w:t>
      </w:r>
      <w:r w:rsidRPr="008F666A">
        <w:rPr>
          <w:rFonts w:asciiTheme="majorHAnsi" w:hAnsiTheme="majorHAnsi"/>
          <w:sz w:val="24"/>
          <w:szCs w:val="24"/>
          <w:lang w:val="hr-HR" w:eastAsia="en-US"/>
        </w:rPr>
        <w:t>om</w:t>
      </w:r>
      <w:r w:rsidR="009E263D" w:rsidRPr="008F666A">
        <w:rPr>
          <w:rFonts w:asciiTheme="majorHAnsi" w:hAnsiTheme="majorHAnsi"/>
          <w:sz w:val="24"/>
          <w:szCs w:val="24"/>
          <w:lang w:val="hr-HR" w:eastAsia="en-US"/>
        </w:rPr>
        <w:t xml:space="preserve"> </w:t>
      </w:r>
      <w:r w:rsidRPr="008F666A">
        <w:rPr>
          <w:rFonts w:asciiTheme="majorHAnsi" w:hAnsiTheme="majorHAnsi"/>
          <w:sz w:val="24"/>
          <w:szCs w:val="24"/>
          <w:lang w:val="hr-HR" w:eastAsia="en-US"/>
        </w:rPr>
        <w:t>mjesne zajednice „Krtoli“ dostavljeni su zaključci usvojeni na Zboru građana održanom 29.09.2020.godine</w:t>
      </w:r>
      <w:r w:rsidR="00316532" w:rsidRPr="008F666A">
        <w:rPr>
          <w:rFonts w:asciiTheme="majorHAnsi" w:hAnsiTheme="majorHAnsi"/>
          <w:sz w:val="24"/>
          <w:szCs w:val="24"/>
          <w:lang w:val="hr-HR" w:eastAsia="en-US"/>
        </w:rPr>
        <w:t>,</w:t>
      </w:r>
      <w:r w:rsidRPr="008F666A">
        <w:rPr>
          <w:rFonts w:asciiTheme="majorHAnsi" w:hAnsiTheme="majorHAnsi"/>
          <w:sz w:val="24"/>
          <w:szCs w:val="24"/>
          <w:lang w:val="hr-HR" w:eastAsia="en-US"/>
        </w:rPr>
        <w:t xml:space="preserve"> a koji se odnose na planiranje lokacija mimo volje lokalnog stanovništva</w:t>
      </w:r>
      <w:r w:rsidR="00316532" w:rsidRPr="008F666A">
        <w:rPr>
          <w:rFonts w:asciiTheme="majorHAnsi" w:hAnsiTheme="majorHAnsi"/>
          <w:sz w:val="24"/>
          <w:szCs w:val="24"/>
          <w:lang w:val="hr-HR" w:eastAsia="en-US"/>
        </w:rPr>
        <w:t>,</w:t>
      </w:r>
      <w:r w:rsidRPr="008F666A">
        <w:rPr>
          <w:rFonts w:asciiTheme="majorHAnsi" w:hAnsiTheme="majorHAnsi"/>
          <w:sz w:val="24"/>
          <w:szCs w:val="24"/>
          <w:lang w:val="hr-HR" w:eastAsia="en-US"/>
        </w:rPr>
        <w:t xml:space="preserve"> mijenjanje namjena kao i zahtjev za ponavljanje postupka i zakazivanje novog termina javne rasprave.</w:t>
      </w:r>
    </w:p>
    <w:p w14:paraId="40A85E39" w14:textId="77777777" w:rsidR="00BC32C7" w:rsidRPr="008F666A" w:rsidRDefault="00BC32C7" w:rsidP="00D96880">
      <w:pPr>
        <w:pStyle w:val="NoSpacing"/>
        <w:spacing w:before="60" w:after="60"/>
        <w:ind w:firstLine="708"/>
        <w:jc w:val="both"/>
        <w:rPr>
          <w:rFonts w:asciiTheme="majorHAnsi" w:hAnsiTheme="majorHAnsi"/>
          <w:sz w:val="24"/>
          <w:szCs w:val="24"/>
          <w:lang w:val="hr-HR" w:eastAsia="en-US"/>
        </w:rPr>
      </w:pPr>
      <w:r w:rsidRPr="008F666A">
        <w:rPr>
          <w:rFonts w:asciiTheme="majorHAnsi" w:hAnsiTheme="majorHAnsi"/>
          <w:sz w:val="24"/>
          <w:szCs w:val="24"/>
          <w:lang w:val="hr-HR" w:eastAsia="en-US"/>
        </w:rPr>
        <w:t>Predstavnik Opštine Tivat je prekinuo tok Centralne javne rasprave i zatražio od predstavnika Obrađivača plana da zbog specifičnih okolnosti imaju razumjevanja za zahtjeve i postupak odgode do formiranja nove uprave na nivou Države i Opštine.</w:t>
      </w:r>
    </w:p>
    <w:p w14:paraId="16337B6A" w14:textId="12780346" w:rsidR="00BC32C7" w:rsidRPr="008F666A" w:rsidRDefault="00BC32C7" w:rsidP="00D96880">
      <w:pPr>
        <w:pStyle w:val="NoSpacing"/>
        <w:spacing w:before="60" w:after="60"/>
        <w:ind w:firstLine="708"/>
        <w:jc w:val="both"/>
        <w:rPr>
          <w:rFonts w:asciiTheme="majorHAnsi" w:hAnsiTheme="majorHAnsi"/>
          <w:sz w:val="24"/>
          <w:szCs w:val="24"/>
          <w:lang w:val="hr-HR" w:eastAsia="en-US"/>
        </w:rPr>
      </w:pPr>
      <w:r w:rsidRPr="008F666A">
        <w:rPr>
          <w:rFonts w:asciiTheme="majorHAnsi" w:hAnsiTheme="majorHAnsi"/>
          <w:sz w:val="24"/>
          <w:szCs w:val="24"/>
          <w:lang w:val="hr-HR" w:eastAsia="en-US"/>
        </w:rPr>
        <w:t xml:space="preserve">Nakon navedenih dešavanja Ministarstvo održivog razvoja i turizma </w:t>
      </w:r>
      <w:r w:rsidR="003462FC" w:rsidRPr="008F666A">
        <w:rPr>
          <w:rFonts w:asciiTheme="majorHAnsi" w:hAnsiTheme="majorHAnsi"/>
          <w:sz w:val="24"/>
          <w:szCs w:val="24"/>
          <w:lang w:val="hr-HR" w:eastAsia="en-US"/>
        </w:rPr>
        <w:t>je dopisom br.</w:t>
      </w:r>
      <w:r w:rsidR="002A289F" w:rsidRPr="008F666A">
        <w:rPr>
          <w:rFonts w:asciiTheme="majorHAnsi" w:hAnsiTheme="majorHAnsi"/>
          <w:sz w:val="24"/>
          <w:szCs w:val="24"/>
          <w:lang w:val="hr-HR" w:eastAsia="en-US"/>
        </w:rPr>
        <w:t xml:space="preserve"> </w:t>
      </w:r>
      <w:r w:rsidR="003462FC" w:rsidRPr="008F666A">
        <w:rPr>
          <w:rFonts w:asciiTheme="majorHAnsi" w:hAnsiTheme="majorHAnsi"/>
          <w:sz w:val="24"/>
          <w:szCs w:val="24"/>
          <w:lang w:val="hr-HR" w:eastAsia="en-US"/>
        </w:rPr>
        <w:t>04</w:t>
      </w:r>
      <w:r w:rsidR="00147448" w:rsidRPr="008F666A">
        <w:rPr>
          <w:rFonts w:asciiTheme="majorHAnsi" w:hAnsiTheme="majorHAnsi"/>
          <w:sz w:val="24"/>
          <w:szCs w:val="24"/>
          <w:lang w:val="hr-HR" w:eastAsia="en-US"/>
        </w:rPr>
        <w:t>-</w:t>
      </w:r>
      <w:r w:rsidR="003462FC" w:rsidRPr="008F666A">
        <w:rPr>
          <w:rFonts w:asciiTheme="majorHAnsi" w:hAnsiTheme="majorHAnsi"/>
          <w:sz w:val="24"/>
          <w:szCs w:val="24"/>
          <w:lang w:val="hr-HR" w:eastAsia="en-US"/>
        </w:rPr>
        <w:t>188/84 od 08.10.2020.godine tražilo izjašnjenje</w:t>
      </w:r>
      <w:r w:rsidR="00316532" w:rsidRPr="008F666A">
        <w:rPr>
          <w:rFonts w:asciiTheme="majorHAnsi" w:hAnsiTheme="majorHAnsi"/>
          <w:sz w:val="24"/>
          <w:szCs w:val="24"/>
          <w:lang w:val="hr-HR" w:eastAsia="en-US"/>
        </w:rPr>
        <w:t>,</w:t>
      </w:r>
      <w:r w:rsidR="003462FC" w:rsidRPr="008F666A">
        <w:rPr>
          <w:rFonts w:asciiTheme="majorHAnsi" w:hAnsiTheme="majorHAnsi"/>
          <w:sz w:val="24"/>
          <w:szCs w:val="24"/>
          <w:lang w:val="hr-HR" w:eastAsia="en-US"/>
        </w:rPr>
        <w:t xml:space="preserve"> odnosno stav opštine povodom daljeg nastavka izrade planskog dokumenta. Predsjednik Opštine Tivat je aktom br.</w:t>
      </w:r>
      <w:r w:rsidR="002A289F" w:rsidRPr="008F666A">
        <w:rPr>
          <w:rFonts w:asciiTheme="majorHAnsi" w:hAnsiTheme="majorHAnsi"/>
          <w:sz w:val="24"/>
          <w:szCs w:val="24"/>
          <w:lang w:val="hr-HR" w:eastAsia="en-US"/>
        </w:rPr>
        <w:t xml:space="preserve"> </w:t>
      </w:r>
      <w:r w:rsidR="003462FC" w:rsidRPr="008F666A">
        <w:rPr>
          <w:rFonts w:asciiTheme="majorHAnsi" w:hAnsiTheme="majorHAnsi"/>
          <w:sz w:val="24"/>
          <w:szCs w:val="24"/>
          <w:lang w:val="hr-HR" w:eastAsia="en-US"/>
        </w:rPr>
        <w:t>0101</w:t>
      </w:r>
      <w:r w:rsidR="00147448" w:rsidRPr="008F666A">
        <w:rPr>
          <w:rFonts w:asciiTheme="majorHAnsi" w:hAnsiTheme="majorHAnsi"/>
          <w:sz w:val="24"/>
          <w:szCs w:val="24"/>
          <w:lang w:val="hr-HR" w:eastAsia="en-US"/>
        </w:rPr>
        <w:t>-</w:t>
      </w:r>
      <w:r w:rsidR="003462FC" w:rsidRPr="008F666A">
        <w:rPr>
          <w:rFonts w:asciiTheme="majorHAnsi" w:hAnsiTheme="majorHAnsi"/>
          <w:sz w:val="24"/>
          <w:szCs w:val="24"/>
          <w:lang w:val="hr-HR" w:eastAsia="en-US"/>
        </w:rPr>
        <w:t>350</w:t>
      </w:r>
      <w:r w:rsidR="00147448" w:rsidRPr="008F666A">
        <w:rPr>
          <w:rFonts w:asciiTheme="majorHAnsi" w:hAnsiTheme="majorHAnsi"/>
          <w:sz w:val="24"/>
          <w:szCs w:val="24"/>
          <w:lang w:val="hr-HR" w:eastAsia="en-US"/>
        </w:rPr>
        <w:t>-</w:t>
      </w:r>
      <w:r w:rsidR="003462FC" w:rsidRPr="008F666A">
        <w:rPr>
          <w:rFonts w:asciiTheme="majorHAnsi" w:hAnsiTheme="majorHAnsi"/>
          <w:sz w:val="24"/>
          <w:szCs w:val="24"/>
          <w:lang w:val="hr-HR" w:eastAsia="en-US"/>
        </w:rPr>
        <w:t>710/9</w:t>
      </w:r>
      <w:r w:rsidR="00147448" w:rsidRPr="008F666A">
        <w:rPr>
          <w:rFonts w:asciiTheme="majorHAnsi" w:hAnsiTheme="majorHAnsi"/>
          <w:sz w:val="24"/>
          <w:szCs w:val="24"/>
          <w:lang w:val="hr-HR" w:eastAsia="en-US"/>
        </w:rPr>
        <w:t>-</w:t>
      </w:r>
      <w:r w:rsidR="003462FC" w:rsidRPr="008F666A">
        <w:rPr>
          <w:rFonts w:asciiTheme="majorHAnsi" w:hAnsiTheme="majorHAnsi"/>
          <w:sz w:val="24"/>
          <w:szCs w:val="24"/>
          <w:lang w:val="hr-HR" w:eastAsia="en-US"/>
        </w:rPr>
        <w:t>19 od 24.10.2020.godine dostavio nadležnom ministarstvu stav lokalne uprave</w:t>
      </w:r>
      <w:r w:rsidR="00316532" w:rsidRPr="008F666A">
        <w:rPr>
          <w:rFonts w:asciiTheme="majorHAnsi" w:hAnsiTheme="majorHAnsi"/>
          <w:sz w:val="24"/>
          <w:szCs w:val="24"/>
          <w:lang w:val="hr-HR" w:eastAsia="en-US"/>
        </w:rPr>
        <w:t>,</w:t>
      </w:r>
      <w:r w:rsidR="003462FC" w:rsidRPr="008F666A">
        <w:rPr>
          <w:rFonts w:asciiTheme="majorHAnsi" w:hAnsiTheme="majorHAnsi"/>
          <w:sz w:val="24"/>
          <w:szCs w:val="24"/>
          <w:lang w:val="hr-HR" w:eastAsia="en-US"/>
        </w:rPr>
        <w:t xml:space="preserve"> a koji </w:t>
      </w:r>
      <w:r w:rsidR="00231B58" w:rsidRPr="008F666A">
        <w:rPr>
          <w:rFonts w:asciiTheme="majorHAnsi" w:hAnsiTheme="majorHAnsi"/>
          <w:sz w:val="24"/>
          <w:szCs w:val="24"/>
          <w:lang w:val="hr-HR" w:eastAsia="en-US"/>
        </w:rPr>
        <w:t>podrazumje</w:t>
      </w:r>
      <w:r w:rsidR="003462FC" w:rsidRPr="008F666A">
        <w:rPr>
          <w:rFonts w:asciiTheme="majorHAnsi" w:hAnsiTheme="majorHAnsi"/>
          <w:sz w:val="24"/>
          <w:szCs w:val="24"/>
          <w:lang w:val="hr-HR" w:eastAsia="en-US"/>
        </w:rPr>
        <w:t xml:space="preserve">va ponavljanje postupka izrade planskog dokumenta, transparentnost i uvažavanje potreba građana. </w:t>
      </w:r>
    </w:p>
    <w:p w14:paraId="30990761" w14:textId="5BE329EC" w:rsidR="00AE6547" w:rsidRPr="008F666A" w:rsidRDefault="003462FC" w:rsidP="00D96880">
      <w:pPr>
        <w:suppressAutoHyphens w:val="0"/>
        <w:autoSpaceDN w:val="0"/>
        <w:spacing w:before="60" w:after="60"/>
        <w:ind w:firstLine="720"/>
        <w:jc w:val="both"/>
        <w:rPr>
          <w:rFonts w:asciiTheme="majorHAnsi" w:hAnsiTheme="majorHAnsi" w:cs="Arial"/>
          <w:lang w:val="hr-HR" w:eastAsia="en-US"/>
        </w:rPr>
      </w:pPr>
      <w:r w:rsidRPr="008F666A">
        <w:rPr>
          <w:rFonts w:asciiTheme="majorHAnsi" w:hAnsiTheme="majorHAnsi" w:cs="Arial"/>
          <w:lang w:val="hr-HR" w:eastAsia="en-US"/>
        </w:rPr>
        <w:t>Ministarsvo do sada nije preduzimalo dalje aktivnosti na izradi Izmjena i dopuna DSL „Dio Sektora 27 i Sektor 28“.</w:t>
      </w:r>
    </w:p>
    <w:p w14:paraId="79BCCE74" w14:textId="77777777" w:rsidR="008129A7" w:rsidRPr="008F666A" w:rsidRDefault="008129A7" w:rsidP="00D96880">
      <w:pPr>
        <w:spacing w:before="60" w:after="60"/>
        <w:ind w:firstLine="720"/>
        <w:jc w:val="both"/>
        <w:rPr>
          <w:rFonts w:asciiTheme="majorHAnsi" w:hAnsiTheme="majorHAnsi" w:cs="Arial"/>
          <w:color w:val="FF0000"/>
          <w:lang w:val="sr-Latn-CS"/>
        </w:rPr>
      </w:pPr>
    </w:p>
    <w:p w14:paraId="5B493D83" w14:textId="77777777" w:rsidR="001021A4" w:rsidRPr="008F666A" w:rsidRDefault="00891E2A" w:rsidP="00D96880">
      <w:pPr>
        <w:pStyle w:val="Heading3"/>
        <w:spacing w:before="60" w:after="60"/>
        <w:rPr>
          <w:rFonts w:asciiTheme="majorHAnsi" w:hAnsiTheme="majorHAnsi" w:cs="Arial"/>
          <w:lang w:val="sr-Latn-CS"/>
        </w:rPr>
      </w:pPr>
      <w:bookmarkStart w:id="9" w:name="_Toc61013362"/>
      <w:r w:rsidRPr="008F666A">
        <w:rPr>
          <w:rFonts w:asciiTheme="majorHAnsi" w:hAnsiTheme="majorHAnsi" w:cs="Arial"/>
        </w:rPr>
        <w:lastRenderedPageBreak/>
        <w:t>2.3 F</w:t>
      </w:r>
      <w:r w:rsidR="001F07F9" w:rsidRPr="008F666A">
        <w:rPr>
          <w:rFonts w:asciiTheme="majorHAnsi" w:hAnsiTheme="majorHAnsi" w:cs="Arial"/>
        </w:rPr>
        <w:t xml:space="preserve">inansiranje izrade </w:t>
      </w:r>
      <w:r w:rsidR="001F07F9" w:rsidRPr="008F666A">
        <w:rPr>
          <w:rFonts w:asciiTheme="majorHAnsi" w:hAnsiTheme="majorHAnsi" w:cs="Arial"/>
          <w:lang w:val="sr-Latn-CS"/>
        </w:rPr>
        <w:t>planskih dokumenata</w:t>
      </w:r>
      <w:bookmarkEnd w:id="9"/>
    </w:p>
    <w:p w14:paraId="23C9B0B8" w14:textId="77777777" w:rsidR="005A4574" w:rsidRPr="008F666A" w:rsidRDefault="001579C0" w:rsidP="00D96880">
      <w:pPr>
        <w:suppressAutoHyphens w:val="0"/>
        <w:spacing w:before="60" w:after="60"/>
        <w:ind w:firstLine="720"/>
        <w:jc w:val="both"/>
        <w:rPr>
          <w:rFonts w:asciiTheme="majorHAnsi" w:hAnsiTheme="majorHAnsi" w:cs="Arial"/>
          <w:lang w:val="sr-Latn-CS"/>
        </w:rPr>
      </w:pPr>
      <w:r w:rsidRPr="008F666A">
        <w:rPr>
          <w:rFonts w:asciiTheme="majorHAnsi" w:hAnsiTheme="majorHAnsi" w:cs="Arial"/>
          <w:lang w:val="sr-Latn-CS"/>
        </w:rPr>
        <w:t>S</w:t>
      </w:r>
      <w:r w:rsidR="005A4574" w:rsidRPr="008F666A">
        <w:rPr>
          <w:rFonts w:asciiTheme="majorHAnsi" w:hAnsiTheme="majorHAnsi" w:cs="Arial"/>
          <w:lang w:val="sr-Latn-CS"/>
        </w:rPr>
        <w:t xml:space="preserve">hodno odredbi iz Zakona kompletna izrada i finansiranje izrade planskih dokumenata u nadležnosti </w:t>
      </w:r>
      <w:r w:rsidRPr="008F666A">
        <w:rPr>
          <w:rFonts w:asciiTheme="majorHAnsi" w:hAnsiTheme="majorHAnsi" w:cs="Arial"/>
          <w:lang w:val="sr-Latn-CS"/>
        </w:rPr>
        <w:t xml:space="preserve">je </w:t>
      </w:r>
      <w:r w:rsidR="005A4574" w:rsidRPr="008F666A">
        <w:rPr>
          <w:rFonts w:asciiTheme="majorHAnsi" w:hAnsiTheme="majorHAnsi" w:cs="Arial"/>
          <w:lang w:val="sr-Latn-CS"/>
        </w:rPr>
        <w:t>Ministarstva održivog razvoja i turizma.</w:t>
      </w:r>
    </w:p>
    <w:p w14:paraId="0B8D4C6D" w14:textId="77777777" w:rsidR="001F07F9" w:rsidRPr="008F666A" w:rsidRDefault="001F07F9" w:rsidP="00D96880">
      <w:pPr>
        <w:spacing w:before="60" w:after="60"/>
        <w:ind w:firstLine="720"/>
        <w:rPr>
          <w:rFonts w:asciiTheme="majorHAnsi" w:hAnsiTheme="majorHAnsi" w:cs="Arial"/>
          <w:b/>
          <w:color w:val="FF0000"/>
          <w:lang w:val="hr-HR"/>
        </w:rPr>
      </w:pPr>
    </w:p>
    <w:p w14:paraId="46B9B34F" w14:textId="0F2094DE" w:rsidR="001F07F9" w:rsidRPr="008F666A" w:rsidRDefault="00891E2A" w:rsidP="00D96880">
      <w:pPr>
        <w:pStyle w:val="Heading3"/>
        <w:spacing w:before="60" w:after="60"/>
        <w:rPr>
          <w:rFonts w:asciiTheme="majorHAnsi" w:hAnsiTheme="majorHAnsi" w:cs="Arial"/>
        </w:rPr>
      </w:pPr>
      <w:bookmarkStart w:id="10" w:name="_Toc61013363"/>
      <w:r w:rsidRPr="008F666A">
        <w:rPr>
          <w:rFonts w:asciiTheme="majorHAnsi" w:hAnsiTheme="majorHAnsi" w:cs="Arial"/>
        </w:rPr>
        <w:t xml:space="preserve">2.4 Uređivanje </w:t>
      </w:r>
      <w:r w:rsidR="001F07F9" w:rsidRPr="008F666A">
        <w:rPr>
          <w:rFonts w:asciiTheme="majorHAnsi" w:hAnsiTheme="majorHAnsi" w:cs="Arial"/>
        </w:rPr>
        <w:t>građevinskog zemljišta</w:t>
      </w:r>
      <w:bookmarkEnd w:id="10"/>
      <w:r w:rsidR="00E354A8" w:rsidRPr="008F666A">
        <w:rPr>
          <w:rFonts w:asciiTheme="majorHAnsi" w:hAnsiTheme="majorHAnsi" w:cs="Arial"/>
        </w:rPr>
        <w:t xml:space="preserve"> </w:t>
      </w:r>
    </w:p>
    <w:p w14:paraId="5D20C300" w14:textId="5B4B8313"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Uređiv</w:t>
      </w:r>
      <w:r w:rsidR="00AF585D" w:rsidRPr="008F666A">
        <w:rPr>
          <w:rFonts w:asciiTheme="majorHAnsi" w:hAnsiTheme="majorHAnsi" w:cs="Arial"/>
          <w:lang w:val="sr-Latn-CS"/>
        </w:rPr>
        <w:t>a</w:t>
      </w:r>
      <w:r w:rsidRPr="008F666A">
        <w:rPr>
          <w:rFonts w:asciiTheme="majorHAnsi" w:hAnsiTheme="majorHAnsi" w:cs="Arial"/>
          <w:lang w:val="sr-Latn-CS"/>
        </w:rPr>
        <w:t xml:space="preserve">nje građevinskog zemljišta se uglavnom svodi na primarnu infrastrukturu (vodovod, kanalizacija, elektro instalacije i saobraćajnice). </w:t>
      </w:r>
    </w:p>
    <w:p w14:paraId="4CE5C704" w14:textId="77777777" w:rsidR="0039471F" w:rsidRPr="008F666A" w:rsidRDefault="001F07F9"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Cilj je da se kroz racionalno koriš</w:t>
      </w:r>
      <w:r w:rsidR="00C56E50" w:rsidRPr="008F666A">
        <w:rPr>
          <w:rFonts w:asciiTheme="majorHAnsi" w:hAnsiTheme="majorHAnsi" w:cs="Arial"/>
          <w:lang w:val="hr-HR"/>
        </w:rPr>
        <w:t>ć</w:t>
      </w:r>
      <w:r w:rsidRPr="008F666A">
        <w:rPr>
          <w:rFonts w:asciiTheme="majorHAnsi" w:hAnsiTheme="majorHAnsi" w:cs="Arial"/>
          <w:lang w:val="hr-HR"/>
        </w:rPr>
        <w:t>enje prostora i zaštitu životne sredine razvije putna mreža i postigne bolja integracija prostora što je višegodišnj</w:t>
      </w:r>
      <w:r w:rsidR="00C56E50" w:rsidRPr="008F666A">
        <w:rPr>
          <w:rFonts w:asciiTheme="majorHAnsi" w:hAnsiTheme="majorHAnsi" w:cs="Arial"/>
          <w:lang w:val="hr-HR"/>
        </w:rPr>
        <w:t>a težnja</w:t>
      </w:r>
      <w:r w:rsidRPr="008F666A">
        <w:rPr>
          <w:rFonts w:asciiTheme="majorHAnsi" w:hAnsiTheme="majorHAnsi" w:cs="Arial"/>
          <w:lang w:val="hr-HR"/>
        </w:rPr>
        <w:t xml:space="preserve"> opštin</w:t>
      </w:r>
      <w:r w:rsidR="00C56E50" w:rsidRPr="008F666A">
        <w:rPr>
          <w:rFonts w:asciiTheme="majorHAnsi" w:hAnsiTheme="majorHAnsi" w:cs="Arial"/>
          <w:lang w:val="hr-HR"/>
        </w:rPr>
        <w:t>e</w:t>
      </w:r>
      <w:r w:rsidRPr="008F666A">
        <w:rPr>
          <w:rFonts w:asciiTheme="majorHAnsi" w:hAnsiTheme="majorHAnsi" w:cs="Arial"/>
          <w:lang w:val="hr-HR"/>
        </w:rPr>
        <w:t xml:space="preserve"> Tivat. </w:t>
      </w:r>
    </w:p>
    <w:p w14:paraId="2610D380" w14:textId="70D16A01" w:rsidR="001F6E16" w:rsidRPr="008F666A" w:rsidRDefault="001F6E16" w:rsidP="00D96880">
      <w:pPr>
        <w:suppressAutoHyphens w:val="0"/>
        <w:spacing w:before="60" w:after="60"/>
        <w:ind w:firstLine="720"/>
        <w:jc w:val="both"/>
        <w:rPr>
          <w:rFonts w:asciiTheme="majorHAnsi" w:hAnsiTheme="majorHAnsi" w:cs="Arial"/>
          <w:lang w:val="sr-Latn-CS" w:eastAsia="en-US"/>
        </w:rPr>
      </w:pPr>
      <w:r w:rsidRPr="008F666A">
        <w:rPr>
          <w:rFonts w:asciiTheme="majorHAnsi" w:hAnsiTheme="majorHAnsi" w:cs="Arial"/>
          <w:lang w:val="sr-Latn-CS" w:eastAsia="en-US"/>
        </w:rPr>
        <w:t xml:space="preserve">Djelokrug rada </w:t>
      </w:r>
      <w:r w:rsidR="009B27B4" w:rsidRPr="008F666A">
        <w:rPr>
          <w:rFonts w:asciiTheme="majorHAnsi" w:hAnsiTheme="majorHAnsi" w:cs="Arial"/>
          <w:lang w:val="sr-Latn-CS" w:eastAsia="en-US"/>
        </w:rPr>
        <w:t>Sekretarijata za komunalne poslove i saobraćaj</w:t>
      </w:r>
      <w:r w:rsidR="00D2450F" w:rsidRPr="008F666A">
        <w:rPr>
          <w:rFonts w:asciiTheme="majorHAnsi" w:hAnsiTheme="majorHAnsi" w:cs="Arial"/>
          <w:lang w:val="sr-Latn-CS" w:eastAsia="en-US"/>
        </w:rPr>
        <w:t>, sada Sekretarijata za privredu</w:t>
      </w:r>
      <w:r w:rsidR="009B27B4" w:rsidRPr="008F666A">
        <w:rPr>
          <w:rFonts w:asciiTheme="majorHAnsi" w:hAnsiTheme="majorHAnsi" w:cs="Arial"/>
          <w:lang w:val="sr-Latn-CS" w:eastAsia="en-US"/>
        </w:rPr>
        <w:t xml:space="preserve"> </w:t>
      </w:r>
      <w:r w:rsidR="00F11DCB" w:rsidRPr="008F666A">
        <w:rPr>
          <w:rFonts w:asciiTheme="majorHAnsi" w:hAnsiTheme="majorHAnsi" w:cs="Arial"/>
          <w:lang w:val="sr-Latn-CS" w:eastAsia="en-US"/>
        </w:rPr>
        <w:t>se</w:t>
      </w:r>
      <w:r w:rsidR="00AD3F43" w:rsidRPr="008F666A">
        <w:rPr>
          <w:rFonts w:asciiTheme="majorHAnsi" w:hAnsiTheme="majorHAnsi" w:cs="Arial"/>
          <w:lang w:val="sr-Latn-CS" w:eastAsia="en-US"/>
        </w:rPr>
        <w:t xml:space="preserve"> </w:t>
      </w:r>
      <w:r w:rsidRPr="008F666A">
        <w:rPr>
          <w:rFonts w:asciiTheme="majorHAnsi" w:hAnsiTheme="majorHAnsi" w:cs="Arial"/>
          <w:lang w:val="sr-Latn-CS" w:eastAsia="en-US"/>
        </w:rPr>
        <w:t>odnosi na</w:t>
      </w:r>
      <w:r w:rsidR="00AD3F43" w:rsidRPr="008F666A">
        <w:rPr>
          <w:rFonts w:asciiTheme="majorHAnsi" w:hAnsiTheme="majorHAnsi" w:cs="Arial"/>
          <w:lang w:val="sr-Latn-CS" w:eastAsia="en-US"/>
        </w:rPr>
        <w:t xml:space="preserve"> </w:t>
      </w:r>
      <w:r w:rsidRPr="008F666A">
        <w:rPr>
          <w:rFonts w:asciiTheme="majorHAnsi" w:hAnsiTheme="majorHAnsi" w:cs="Arial"/>
          <w:lang w:val="sr-Latn-CS" w:eastAsia="en-US"/>
        </w:rPr>
        <w:t>tri oblasti koje najvećim dijelom spadaju u izvornu nadležnost opštine, komunalna djelatnost,</w:t>
      </w:r>
      <w:r w:rsidR="00D57B23" w:rsidRPr="008F666A">
        <w:rPr>
          <w:rFonts w:asciiTheme="majorHAnsi" w:hAnsiTheme="majorHAnsi" w:cs="Arial"/>
          <w:lang w:val="sr-Latn-CS" w:eastAsia="en-US"/>
        </w:rPr>
        <w:t xml:space="preserve"> saobraćaj i oblast stanovanja, koji su dali </w:t>
      </w:r>
      <w:r w:rsidR="000B3D66" w:rsidRPr="008F666A">
        <w:rPr>
          <w:rFonts w:asciiTheme="majorHAnsi" w:hAnsiTheme="majorHAnsi" w:cs="Arial"/>
          <w:lang w:val="sr-Latn-CS" w:eastAsia="en-US"/>
        </w:rPr>
        <w:t>sljede</w:t>
      </w:r>
      <w:r w:rsidR="00D57B23" w:rsidRPr="008F666A">
        <w:rPr>
          <w:rFonts w:asciiTheme="majorHAnsi" w:hAnsiTheme="majorHAnsi" w:cs="Arial"/>
          <w:lang w:val="sr-Latn-CS" w:eastAsia="en-US"/>
        </w:rPr>
        <w:t>ći izvještaj u cilju sagledavanja</w:t>
      </w:r>
      <w:r w:rsidR="00AD3F43" w:rsidRPr="008F666A">
        <w:rPr>
          <w:rFonts w:asciiTheme="majorHAnsi" w:hAnsiTheme="majorHAnsi" w:cs="Arial"/>
          <w:lang w:val="sr-Latn-CS" w:eastAsia="en-US"/>
        </w:rPr>
        <w:t xml:space="preserve"> </w:t>
      </w:r>
      <w:r w:rsidR="00945ACF" w:rsidRPr="008F666A">
        <w:rPr>
          <w:rFonts w:asciiTheme="majorHAnsi" w:hAnsiTheme="majorHAnsi" w:cs="Arial"/>
          <w:lang w:val="sr-Latn-CS" w:eastAsia="en-US"/>
        </w:rPr>
        <w:t>realizacije programa uređenja.</w:t>
      </w:r>
    </w:p>
    <w:p w14:paraId="6E8E9051" w14:textId="77777777" w:rsidR="006F5F8E" w:rsidRPr="008F666A" w:rsidRDefault="006F5F8E" w:rsidP="00D96880">
      <w:pPr>
        <w:suppressAutoHyphens w:val="0"/>
        <w:spacing w:before="60" w:after="60"/>
        <w:ind w:firstLine="720"/>
        <w:jc w:val="both"/>
        <w:rPr>
          <w:rFonts w:asciiTheme="majorHAnsi" w:hAnsiTheme="majorHAnsi" w:cs="Arial"/>
          <w:lang w:val="sr-Latn-CS" w:eastAsia="en-US"/>
        </w:rPr>
      </w:pPr>
    </w:p>
    <w:p w14:paraId="6E4363D1" w14:textId="77777777" w:rsidR="001F6E16" w:rsidRPr="008F666A" w:rsidRDefault="00521B15" w:rsidP="00D96880">
      <w:pPr>
        <w:pStyle w:val="Heading3"/>
        <w:spacing w:before="60" w:after="60"/>
        <w:rPr>
          <w:rFonts w:asciiTheme="majorHAnsi" w:hAnsiTheme="majorHAnsi" w:cs="Arial"/>
        </w:rPr>
      </w:pPr>
      <w:bookmarkStart w:id="11" w:name="_Toc61013364"/>
      <w:r w:rsidRPr="008F666A">
        <w:rPr>
          <w:rFonts w:asciiTheme="majorHAnsi" w:hAnsiTheme="majorHAnsi" w:cs="Arial"/>
        </w:rPr>
        <w:t xml:space="preserve">2.5 </w:t>
      </w:r>
      <w:r w:rsidR="00D57B23" w:rsidRPr="008F666A">
        <w:rPr>
          <w:rFonts w:asciiTheme="majorHAnsi" w:hAnsiTheme="majorHAnsi" w:cs="Arial"/>
        </w:rPr>
        <w:t>Komunalna oblast</w:t>
      </w:r>
      <w:bookmarkEnd w:id="11"/>
    </w:p>
    <w:p w14:paraId="2A593473" w14:textId="34993655" w:rsidR="00866C0C" w:rsidRPr="008F666A" w:rsidRDefault="009C14E2" w:rsidP="00D96880">
      <w:pPr>
        <w:suppressAutoHyphens w:val="0"/>
        <w:spacing w:before="60" w:after="60"/>
        <w:ind w:firstLine="709"/>
        <w:jc w:val="both"/>
        <w:rPr>
          <w:rFonts w:asciiTheme="majorHAnsi" w:eastAsia="Calibri" w:hAnsiTheme="majorHAnsi" w:cs="Arial"/>
          <w:b/>
          <w:u w:val="single"/>
          <w:lang w:val="sr-Latn-CS" w:eastAsia="en-US"/>
        </w:rPr>
      </w:pPr>
      <w:r w:rsidRPr="008F666A">
        <w:rPr>
          <w:rFonts w:asciiTheme="majorHAnsi" w:hAnsiTheme="majorHAnsi" w:cs="Arial"/>
          <w:lang w:val="hr-HR"/>
        </w:rPr>
        <w:t>U skladu sa Zakonom o komunalnim djelatnostima, ugovorima su povjereni poslovi obavljanja komunalnih djalatnosti iz oblasti upravljanja otpadom, d</w:t>
      </w:r>
      <w:r w:rsidR="00A57E95" w:rsidRPr="008F666A">
        <w:rPr>
          <w:rFonts w:asciiTheme="majorHAnsi" w:hAnsiTheme="majorHAnsi" w:cs="Arial"/>
          <w:lang w:val="hr-HR"/>
        </w:rPr>
        <w:t>.</w:t>
      </w:r>
      <w:r w:rsidRPr="008F666A">
        <w:rPr>
          <w:rFonts w:asciiTheme="majorHAnsi" w:hAnsiTheme="majorHAnsi" w:cs="Arial"/>
          <w:lang w:val="hr-HR"/>
        </w:rPr>
        <w:t>o</w:t>
      </w:r>
      <w:r w:rsidR="00A57E95" w:rsidRPr="008F666A">
        <w:rPr>
          <w:rFonts w:asciiTheme="majorHAnsi" w:hAnsiTheme="majorHAnsi" w:cs="Arial"/>
          <w:lang w:val="hr-HR"/>
        </w:rPr>
        <w:t>.</w:t>
      </w:r>
      <w:r w:rsidRPr="008F666A">
        <w:rPr>
          <w:rFonts w:asciiTheme="majorHAnsi" w:hAnsiTheme="majorHAnsi" w:cs="Arial"/>
          <w:lang w:val="hr-HR"/>
        </w:rPr>
        <w:t>o</w:t>
      </w:r>
      <w:r w:rsidR="00A57E95" w:rsidRPr="008F666A">
        <w:rPr>
          <w:rFonts w:asciiTheme="majorHAnsi" w:hAnsiTheme="majorHAnsi" w:cs="Arial"/>
          <w:lang w:val="hr-HR"/>
        </w:rPr>
        <w:t>.</w:t>
      </w:r>
      <w:r w:rsidRPr="008F666A">
        <w:rPr>
          <w:rFonts w:asciiTheme="majorHAnsi" w:hAnsiTheme="majorHAnsi" w:cs="Arial"/>
          <w:lang w:val="hr-HR"/>
        </w:rPr>
        <w:t xml:space="preserve"> “Komunalno”</w:t>
      </w:r>
      <w:r w:rsidR="001C2C0D" w:rsidRPr="008F666A">
        <w:rPr>
          <w:rFonts w:asciiTheme="majorHAnsi" w:hAnsiTheme="majorHAnsi" w:cs="Arial"/>
          <w:lang w:val="hr-HR"/>
        </w:rPr>
        <w:t>,</w:t>
      </w:r>
      <w:r w:rsidRPr="008F666A">
        <w:rPr>
          <w:rFonts w:asciiTheme="majorHAnsi" w:hAnsiTheme="majorHAnsi" w:cs="Arial"/>
          <w:lang w:val="hr-HR"/>
        </w:rPr>
        <w:t xml:space="preserve"> a prema usvojenim programima rada za 2020</w:t>
      </w:r>
      <w:r w:rsidR="00A57E95" w:rsidRPr="008F666A">
        <w:rPr>
          <w:rFonts w:asciiTheme="majorHAnsi" w:hAnsiTheme="majorHAnsi" w:cs="Arial"/>
          <w:lang w:val="hr-HR"/>
        </w:rPr>
        <w:t>.godinu</w:t>
      </w:r>
      <w:r w:rsidRPr="008F666A">
        <w:rPr>
          <w:rFonts w:asciiTheme="majorHAnsi" w:hAnsiTheme="majorHAnsi" w:cs="Arial"/>
          <w:lang w:val="hr-HR"/>
        </w:rPr>
        <w:t>.</w:t>
      </w:r>
    </w:p>
    <w:p w14:paraId="76EB25BF" w14:textId="0E71A31E" w:rsidR="009C14E2" w:rsidRPr="008F666A" w:rsidRDefault="009C14E2" w:rsidP="00D96880">
      <w:pPr>
        <w:suppressAutoHyphens w:val="0"/>
        <w:spacing w:before="60" w:after="60"/>
        <w:ind w:firstLine="709"/>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U interesu</w:t>
      </w:r>
      <w:r w:rsidR="00E354A8"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uspostavljanja održivog sistema upravljanja otpadom za teritoriju opštine Tivat, u službi su</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 xml:space="preserve">Lokalni plan upravljanja komunalnim </w:t>
      </w:r>
      <w:r w:rsidR="00A57E95" w:rsidRPr="008F666A">
        <w:rPr>
          <w:rFonts w:asciiTheme="majorHAnsi" w:eastAsia="Calibri" w:hAnsiTheme="majorHAnsi" w:cs="Arial"/>
          <w:bCs/>
          <w:lang w:val="sr-Latn-CS" w:eastAsia="en-US"/>
        </w:rPr>
        <w:t>i</w:t>
      </w:r>
      <w:r w:rsidRPr="008F666A">
        <w:rPr>
          <w:rFonts w:asciiTheme="majorHAnsi" w:eastAsia="Calibri" w:hAnsiTheme="majorHAnsi" w:cs="Arial"/>
          <w:bCs/>
          <w:lang w:val="sr-Latn-CS" w:eastAsia="en-US"/>
        </w:rPr>
        <w:t xml:space="preserve"> neopasnim građevin</w:t>
      </w:r>
      <w:r w:rsidR="001C2C0D" w:rsidRPr="008F666A">
        <w:rPr>
          <w:rFonts w:asciiTheme="majorHAnsi" w:eastAsia="Calibri" w:hAnsiTheme="majorHAnsi" w:cs="Arial"/>
          <w:bCs/>
          <w:lang w:val="sr-Latn-CS" w:eastAsia="en-US"/>
        </w:rPr>
        <w:t>s</w:t>
      </w:r>
      <w:r w:rsidRPr="008F666A">
        <w:rPr>
          <w:rFonts w:asciiTheme="majorHAnsi" w:eastAsia="Calibri" w:hAnsiTheme="majorHAnsi" w:cs="Arial"/>
          <w:bCs/>
          <w:lang w:val="sr-Latn-CS" w:eastAsia="en-US"/>
        </w:rPr>
        <w:t>kim otpadom za period 2</w:t>
      </w:r>
      <w:r w:rsidR="001C2C0D" w:rsidRPr="008F666A">
        <w:rPr>
          <w:rFonts w:asciiTheme="majorHAnsi" w:eastAsia="Calibri" w:hAnsiTheme="majorHAnsi" w:cs="Arial"/>
          <w:bCs/>
          <w:lang w:val="sr-Latn-CS" w:eastAsia="en-US"/>
        </w:rPr>
        <w:t>0</w:t>
      </w:r>
      <w:r w:rsidRPr="008F666A">
        <w:rPr>
          <w:rFonts w:asciiTheme="majorHAnsi" w:eastAsia="Calibri" w:hAnsiTheme="majorHAnsi" w:cs="Arial"/>
          <w:bCs/>
          <w:lang w:val="sr-Latn-CS" w:eastAsia="en-US"/>
        </w:rPr>
        <w:t>17</w:t>
      </w:r>
      <w:r w:rsidR="00147448" w:rsidRPr="008F666A">
        <w:rPr>
          <w:rFonts w:asciiTheme="majorHAnsi" w:eastAsia="Calibri" w:hAnsiTheme="majorHAnsi" w:cs="Arial"/>
          <w:bCs/>
          <w:lang w:val="sr-Latn-CS" w:eastAsia="en-US"/>
        </w:rPr>
        <w:t>-</w:t>
      </w:r>
      <w:r w:rsidRPr="008F666A">
        <w:rPr>
          <w:rFonts w:asciiTheme="majorHAnsi" w:eastAsia="Calibri" w:hAnsiTheme="majorHAnsi" w:cs="Arial"/>
          <w:bCs/>
          <w:lang w:val="sr-Latn-CS" w:eastAsia="en-US"/>
        </w:rPr>
        <w:t>2020</w:t>
      </w:r>
      <w:r w:rsidR="001C2C0D" w:rsidRPr="008F666A">
        <w:rPr>
          <w:rFonts w:asciiTheme="majorHAnsi" w:eastAsia="Calibri" w:hAnsiTheme="majorHAnsi" w:cs="Arial"/>
          <w:bCs/>
          <w:lang w:val="sr-Latn-CS" w:eastAsia="en-US"/>
        </w:rPr>
        <w:t>.godine</w:t>
      </w:r>
      <w:r w:rsidRPr="008F666A">
        <w:rPr>
          <w:rFonts w:asciiTheme="majorHAnsi" w:eastAsia="Calibri" w:hAnsiTheme="majorHAnsi" w:cs="Arial"/>
          <w:bCs/>
          <w:lang w:val="sr-Latn-CS" w:eastAsia="en-US"/>
        </w:rPr>
        <w:t>. (</w:t>
      </w:r>
      <w:r w:rsidR="004A182B" w:rsidRPr="008F666A">
        <w:rPr>
          <w:rFonts w:asciiTheme="majorHAnsi" w:eastAsia="Calibri" w:hAnsiTheme="majorHAnsi" w:cs="Arial"/>
          <w:bCs/>
          <w:lang w:val="sr-Latn-CS" w:eastAsia="en-US"/>
        </w:rPr>
        <w:t>“Sl.list CG - Opštinski propisi”</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br.</w:t>
      </w:r>
      <w:r w:rsidR="00C1608F"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12/17) i Odluka o načinu odvojenog sakupljanja i sakupljanja komunalnog otpada radi obrade na teritoriji opštine Tivat (</w:t>
      </w:r>
      <w:r w:rsidR="001C2C0D" w:rsidRPr="008F666A">
        <w:rPr>
          <w:rFonts w:asciiTheme="majorHAnsi" w:eastAsia="Calibri" w:hAnsiTheme="majorHAnsi" w:cs="Arial"/>
          <w:bCs/>
          <w:lang w:val="sr-Latn-CS" w:eastAsia="en-US"/>
        </w:rPr>
        <w:t>„</w:t>
      </w:r>
      <w:r w:rsidRPr="008F666A">
        <w:rPr>
          <w:rFonts w:asciiTheme="majorHAnsi" w:eastAsia="Calibri" w:hAnsiTheme="majorHAnsi" w:cs="Arial"/>
          <w:bCs/>
          <w:lang w:val="sr-Latn-CS" w:eastAsia="en-US"/>
        </w:rPr>
        <w:t>Sl</w:t>
      </w:r>
      <w:r w:rsidR="00274EBA" w:rsidRPr="008F666A">
        <w:rPr>
          <w:rFonts w:asciiTheme="majorHAnsi" w:eastAsia="Calibri" w:hAnsiTheme="majorHAnsi" w:cs="Arial"/>
          <w:bCs/>
          <w:lang w:val="sr-Latn-CS" w:eastAsia="en-US"/>
        </w:rPr>
        <w:t xml:space="preserve">užbeni </w:t>
      </w:r>
      <w:r w:rsidRPr="008F666A">
        <w:rPr>
          <w:rFonts w:asciiTheme="majorHAnsi" w:eastAsia="Calibri" w:hAnsiTheme="majorHAnsi" w:cs="Arial"/>
          <w:bCs/>
          <w:lang w:val="sr-Latn-CS" w:eastAsia="en-US"/>
        </w:rPr>
        <w:t>list Crne Gore</w:t>
      </w:r>
      <w:r w:rsidR="001C2C0D" w:rsidRPr="008F666A">
        <w:rPr>
          <w:rFonts w:asciiTheme="majorHAnsi" w:eastAsia="Calibri" w:hAnsiTheme="majorHAnsi" w:cs="Arial"/>
          <w:bCs/>
          <w:lang w:val="sr-Latn-CS" w:eastAsia="en-US"/>
        </w:rPr>
        <w:t>“</w:t>
      </w:r>
      <w:r w:rsidR="00A57E95" w:rsidRPr="008F666A">
        <w:rPr>
          <w:rFonts w:asciiTheme="majorHAnsi" w:eastAsia="Calibri" w:hAnsiTheme="majorHAnsi" w:cs="Arial"/>
          <w:bCs/>
          <w:lang w:val="sr-Latn-CS" w:eastAsia="en-US"/>
        </w:rPr>
        <w:t xml:space="preserve"> -</w:t>
      </w:r>
      <w:r w:rsidR="001C2C0D" w:rsidRPr="008F666A">
        <w:rPr>
          <w:rFonts w:asciiTheme="majorHAnsi" w:eastAsia="Calibri" w:hAnsiTheme="majorHAnsi" w:cs="Arial"/>
          <w:bCs/>
          <w:lang w:val="sr-Latn-CS" w:eastAsia="en-US"/>
        </w:rPr>
        <w:t xml:space="preserve"> </w:t>
      </w:r>
      <w:r w:rsidR="00A57E95" w:rsidRPr="008F666A">
        <w:rPr>
          <w:rFonts w:asciiTheme="majorHAnsi" w:eastAsia="Calibri" w:hAnsiTheme="majorHAnsi" w:cs="Arial"/>
          <w:bCs/>
          <w:lang w:val="sr-Latn-CS" w:eastAsia="en-US"/>
        </w:rPr>
        <w:t>O</w:t>
      </w:r>
      <w:r w:rsidRPr="008F666A">
        <w:rPr>
          <w:rFonts w:asciiTheme="majorHAnsi" w:eastAsia="Calibri" w:hAnsiTheme="majorHAnsi" w:cs="Arial"/>
          <w:bCs/>
          <w:lang w:val="sr-Latn-CS" w:eastAsia="en-US"/>
        </w:rPr>
        <w:t>pštinski propisi br.</w:t>
      </w:r>
      <w:r w:rsidR="00274EBA"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23/18)</w:t>
      </w:r>
      <w:r w:rsidR="00147448" w:rsidRPr="008F666A">
        <w:rPr>
          <w:rFonts w:asciiTheme="majorHAnsi" w:eastAsia="Calibri" w:hAnsiTheme="majorHAnsi" w:cs="Arial"/>
          <w:bCs/>
          <w:lang w:val="sr-Latn-CS" w:eastAsia="en-US"/>
        </w:rPr>
        <w:t>.</w:t>
      </w:r>
      <w:r w:rsidRPr="008F666A">
        <w:rPr>
          <w:rFonts w:asciiTheme="majorHAnsi" w:eastAsia="Calibri" w:hAnsiTheme="majorHAnsi" w:cs="Arial"/>
          <w:bCs/>
          <w:lang w:val="sr-Latn-CS" w:eastAsia="en-US"/>
        </w:rPr>
        <w:t xml:space="preserve"> </w:t>
      </w:r>
    </w:p>
    <w:p w14:paraId="2AE5143B" w14:textId="3DC88DB2" w:rsidR="009078AB" w:rsidRPr="008F666A" w:rsidRDefault="009C14E2" w:rsidP="00D96880">
      <w:pPr>
        <w:suppressAutoHyphens w:val="0"/>
        <w:spacing w:before="60" w:after="60"/>
        <w:ind w:firstLine="709"/>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U oblasti komunalnih djelatnosti u sistemu pružanja usluga</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na teritoriji Opštine za regulisane komunalne djelatnosti:</w:t>
      </w:r>
      <w:r w:rsidR="001C2C0D"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upravljanje komunalnim otpadnim vodama u službi je</w:t>
      </w:r>
      <w:r w:rsidR="00E354A8"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međuopštinsko preduzeće</w:t>
      </w:r>
      <w:r w:rsidR="00A57E95" w:rsidRPr="008F666A">
        <w:rPr>
          <w:rFonts w:asciiTheme="majorHAnsi" w:eastAsia="Calibri" w:hAnsiTheme="majorHAnsi" w:cs="Arial"/>
          <w:bCs/>
          <w:lang w:val="sr-Latn-CS" w:eastAsia="en-US"/>
        </w:rPr>
        <w:t>:</w:t>
      </w:r>
      <w:r w:rsidR="001C2C0D" w:rsidRPr="008F666A">
        <w:rPr>
          <w:rFonts w:asciiTheme="majorHAnsi" w:eastAsia="Calibri" w:hAnsiTheme="majorHAnsi" w:cs="Arial"/>
          <w:bCs/>
          <w:lang w:val="sr-Latn-CS" w:eastAsia="en-US"/>
        </w:rPr>
        <w:t xml:space="preserve"> </w:t>
      </w:r>
      <w:r w:rsidR="00FD2AE1" w:rsidRPr="008F666A">
        <w:rPr>
          <w:rFonts w:asciiTheme="majorHAnsi" w:eastAsia="Calibri" w:hAnsiTheme="majorHAnsi" w:cs="Arial"/>
          <w:bCs/>
          <w:lang w:val="sr-Latn-CS" w:eastAsia="en-US"/>
        </w:rPr>
        <w:t>D.O.O.</w:t>
      </w:r>
      <w:r w:rsidRPr="008F666A">
        <w:rPr>
          <w:rFonts w:asciiTheme="majorHAnsi" w:eastAsia="Calibri" w:hAnsiTheme="majorHAnsi" w:cs="Arial"/>
          <w:bCs/>
          <w:lang w:val="sr-Latn-CS" w:eastAsia="en-US"/>
        </w:rPr>
        <w:t xml:space="preserve"> „za odvođenje i prečišćavanje otpadnih voda za opštine Kotor i Tivat</w:t>
      </w:r>
      <w:r w:rsidR="00147448" w:rsidRPr="008F666A">
        <w:rPr>
          <w:rFonts w:asciiTheme="majorHAnsi" w:eastAsia="Calibri" w:hAnsiTheme="majorHAnsi" w:cs="Arial"/>
          <w:bCs/>
          <w:lang w:val="sr-Latn-CS" w:eastAsia="en-US"/>
        </w:rPr>
        <w:t>.</w:t>
      </w:r>
    </w:p>
    <w:p w14:paraId="7521953E" w14:textId="4471AF8D" w:rsidR="009C14E2" w:rsidRPr="008F666A" w:rsidRDefault="009C14E2" w:rsidP="00D96880">
      <w:pPr>
        <w:spacing w:before="60" w:after="60"/>
        <w:ind w:firstLine="709"/>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U skladu sa Odlukom o komunalnom redu</w:t>
      </w:r>
      <w:r w:rsidR="00316532" w:rsidRPr="008F666A">
        <w:rPr>
          <w:rFonts w:asciiTheme="majorHAnsi" w:eastAsia="Calibri" w:hAnsiTheme="majorHAnsi" w:cs="Arial"/>
          <w:bCs/>
          <w:lang w:val="sr-Latn-CS" w:eastAsia="en-US"/>
        </w:rPr>
        <w:t>,</w:t>
      </w:r>
      <w:r w:rsidRPr="008F666A">
        <w:rPr>
          <w:rFonts w:asciiTheme="majorHAnsi" w:eastAsia="Calibri" w:hAnsiTheme="majorHAnsi" w:cs="Arial"/>
          <w:bCs/>
          <w:lang w:val="sr-Latn-CS" w:eastAsia="en-US"/>
        </w:rPr>
        <w:t xml:space="preserve"> u cilju zaštite </w:t>
      </w:r>
      <w:r w:rsidR="00A57E95" w:rsidRPr="008F666A">
        <w:rPr>
          <w:rFonts w:asciiTheme="majorHAnsi" w:eastAsia="Calibri" w:hAnsiTheme="majorHAnsi" w:cs="Arial"/>
          <w:bCs/>
          <w:lang w:val="sr-Latn-CS" w:eastAsia="en-US"/>
        </w:rPr>
        <w:t>i</w:t>
      </w:r>
      <w:r w:rsidRPr="008F666A">
        <w:rPr>
          <w:rFonts w:asciiTheme="majorHAnsi" w:eastAsia="Calibri" w:hAnsiTheme="majorHAnsi" w:cs="Arial"/>
          <w:bCs/>
          <w:lang w:val="sr-Latn-CS" w:eastAsia="en-US"/>
        </w:rPr>
        <w:t xml:space="preserve"> kontrole obavljanja radova na djelovima javnih površina na teritoriji Opštine,</w:t>
      </w:r>
      <w:r w:rsidR="001C2C0D"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izdato je 21 rješenje o odobrenju za privremeno korišćenje javne površine radi izvođenja radova na objektima.</w:t>
      </w:r>
      <w:r w:rsidR="00E354A8" w:rsidRPr="008F666A">
        <w:rPr>
          <w:rFonts w:asciiTheme="majorHAnsi" w:eastAsia="Calibri" w:hAnsiTheme="majorHAnsi" w:cs="Arial"/>
          <w:bCs/>
          <w:lang w:val="sr-Latn-CS" w:eastAsia="en-US"/>
        </w:rPr>
        <w:t xml:space="preserve"> </w:t>
      </w:r>
    </w:p>
    <w:p w14:paraId="26A92F89" w14:textId="77777777" w:rsidR="009C14E2" w:rsidRPr="008F666A" w:rsidRDefault="009C14E2" w:rsidP="00D96880">
      <w:pPr>
        <w:suppressAutoHyphens w:val="0"/>
        <w:spacing w:before="60" w:after="60"/>
        <w:jc w:val="both"/>
        <w:rPr>
          <w:rFonts w:asciiTheme="majorHAnsi" w:eastAsia="Calibri" w:hAnsiTheme="majorHAnsi" w:cs="Arial"/>
          <w:bCs/>
          <w:lang w:val="sr-Latn-CS" w:eastAsia="en-US"/>
        </w:rPr>
      </w:pPr>
    </w:p>
    <w:p w14:paraId="3145D834" w14:textId="5958E265" w:rsidR="00A5267A" w:rsidRPr="008F666A" w:rsidRDefault="00521B15" w:rsidP="00D96880">
      <w:pPr>
        <w:pStyle w:val="Heading3"/>
        <w:spacing w:before="60" w:after="60"/>
        <w:rPr>
          <w:rFonts w:asciiTheme="majorHAnsi" w:hAnsiTheme="majorHAnsi" w:cs="Arial"/>
        </w:rPr>
      </w:pPr>
      <w:bookmarkStart w:id="12" w:name="_Toc61013365"/>
      <w:r w:rsidRPr="008F666A">
        <w:rPr>
          <w:rFonts w:asciiTheme="majorHAnsi" w:hAnsiTheme="majorHAnsi" w:cs="Arial"/>
        </w:rPr>
        <w:t xml:space="preserve">2.6 </w:t>
      </w:r>
      <w:r w:rsidR="00DE4A5F" w:rsidRPr="008F666A">
        <w:rPr>
          <w:rFonts w:asciiTheme="majorHAnsi" w:hAnsiTheme="majorHAnsi" w:cs="Arial"/>
        </w:rPr>
        <w:t>Sta</w:t>
      </w:r>
      <w:r w:rsidRPr="008F666A">
        <w:rPr>
          <w:rFonts w:asciiTheme="majorHAnsi" w:hAnsiTheme="majorHAnsi" w:cs="Arial"/>
        </w:rPr>
        <w:t>m</w:t>
      </w:r>
      <w:r w:rsidR="00DE4A5F" w:rsidRPr="008F666A">
        <w:rPr>
          <w:rFonts w:asciiTheme="majorHAnsi" w:hAnsiTheme="majorHAnsi" w:cs="Arial"/>
        </w:rPr>
        <w:t xml:space="preserve">beni poslovi i evidencija naselja, ulica i </w:t>
      </w:r>
      <w:r w:rsidR="00C1608F" w:rsidRPr="008F666A">
        <w:rPr>
          <w:rFonts w:asciiTheme="majorHAnsi" w:hAnsiTheme="majorHAnsi" w:cs="Arial"/>
        </w:rPr>
        <w:t>broj</w:t>
      </w:r>
      <w:r w:rsidR="00DE4A5F" w:rsidRPr="008F666A">
        <w:rPr>
          <w:rFonts w:asciiTheme="majorHAnsi" w:hAnsiTheme="majorHAnsi" w:cs="Arial"/>
        </w:rPr>
        <w:t>evi zgrada</w:t>
      </w:r>
      <w:bookmarkEnd w:id="12"/>
      <w:r w:rsidR="00147448" w:rsidRPr="008F666A">
        <w:rPr>
          <w:rFonts w:asciiTheme="majorHAnsi" w:hAnsiTheme="majorHAnsi" w:cs="Arial"/>
        </w:rPr>
        <w:t xml:space="preserve"> </w:t>
      </w:r>
    </w:p>
    <w:p w14:paraId="2213C4B9" w14:textId="79262D14" w:rsidR="009C14E2" w:rsidRPr="008F666A" w:rsidRDefault="009C14E2" w:rsidP="00D96880">
      <w:pPr>
        <w:suppressAutoHyphens w:val="0"/>
        <w:spacing w:before="60" w:after="60"/>
        <w:ind w:firstLine="708"/>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U 2020. godini, zaključno sa 29.12.2020</w:t>
      </w:r>
      <w:r w:rsidR="004A7DCD" w:rsidRPr="008F666A">
        <w:rPr>
          <w:rFonts w:asciiTheme="majorHAnsi" w:eastAsia="Calibri" w:hAnsiTheme="majorHAnsi" w:cs="Arial"/>
          <w:bCs/>
          <w:lang w:val="sr-Latn-CS" w:eastAsia="en-US"/>
        </w:rPr>
        <w:t>.godine</w:t>
      </w:r>
      <w:r w:rsidRPr="008F666A">
        <w:rPr>
          <w:rFonts w:asciiTheme="majorHAnsi" w:eastAsia="Calibri" w:hAnsiTheme="majorHAnsi" w:cs="Arial"/>
          <w:bCs/>
          <w:lang w:val="sr-Latn-CS" w:eastAsia="en-US"/>
        </w:rPr>
        <w:t xml:space="preserve"> na teritoriji opštine Tivat evidentirano je 217 zgrada/ulaza sa izabranim organima upravljanja (skupštine vlasnika, upravnici). U predmetnom izvještajnom periodu</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 xml:space="preserve">za 77 stambenih zgrada je izvršeno organizovanje ili reorganizovanje organa upravljanja, dok je shodno Zakonu u 7 stambenih zgrada ovaj organ imenovao 7 privremenih upravnika. </w:t>
      </w:r>
    </w:p>
    <w:p w14:paraId="6B6EB908" w14:textId="739C7DE7" w:rsidR="009C14E2" w:rsidRPr="008F666A" w:rsidRDefault="009C14E2" w:rsidP="00D96880">
      <w:pPr>
        <w:suppressAutoHyphens w:val="0"/>
        <w:spacing w:before="60" w:after="60"/>
        <w:ind w:firstLine="708"/>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 xml:space="preserve">U skladu sa Zakonom o izmjenama </w:t>
      </w:r>
      <w:r w:rsidR="00A57E95" w:rsidRPr="008F666A">
        <w:rPr>
          <w:rFonts w:asciiTheme="majorHAnsi" w:eastAsia="Calibri" w:hAnsiTheme="majorHAnsi" w:cs="Arial"/>
          <w:bCs/>
          <w:lang w:val="sr-Latn-CS" w:eastAsia="en-US"/>
        </w:rPr>
        <w:t>i</w:t>
      </w:r>
      <w:r w:rsidRPr="008F666A">
        <w:rPr>
          <w:rFonts w:asciiTheme="majorHAnsi" w:eastAsia="Calibri" w:hAnsiTheme="majorHAnsi" w:cs="Arial"/>
          <w:bCs/>
          <w:lang w:val="sr-Latn-CS" w:eastAsia="en-US"/>
        </w:rPr>
        <w:t xml:space="preserve"> dopunama zakona o teritorijalnoj organizaciji Crne Gore (</w:t>
      </w:r>
      <w:r w:rsidR="00274EBA" w:rsidRPr="008F666A">
        <w:rPr>
          <w:rFonts w:asciiTheme="majorHAnsi" w:eastAsia="Calibri" w:hAnsiTheme="majorHAnsi" w:cs="Arial"/>
          <w:bCs/>
          <w:lang w:val="sr-Latn-CS" w:eastAsia="en-US"/>
        </w:rPr>
        <w:t xml:space="preserve">“Sl.list CG” </w:t>
      </w:r>
      <w:r w:rsidRPr="008F666A">
        <w:rPr>
          <w:rFonts w:asciiTheme="majorHAnsi" w:eastAsia="Calibri" w:hAnsiTheme="majorHAnsi" w:cs="Arial"/>
          <w:bCs/>
          <w:lang w:val="sr-Latn-CS" w:eastAsia="en-US"/>
        </w:rPr>
        <w:t>br.</w:t>
      </w:r>
      <w:r w:rsidR="002A289F"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3/20),</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Uredbom</w:t>
      </w:r>
      <w:r w:rsidR="00E354A8"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o načinu označavanja naziva naselja, ulica, trgova i zgrada i sadržaju i načinu vođenja evidencije (</w:t>
      </w:r>
      <w:r w:rsidR="00274EBA" w:rsidRPr="008F666A">
        <w:rPr>
          <w:rFonts w:asciiTheme="majorHAnsi" w:eastAsia="Calibri" w:hAnsiTheme="majorHAnsi" w:cs="Arial"/>
          <w:bCs/>
          <w:lang w:val="sr-Latn-CS" w:eastAsia="en-US"/>
        </w:rPr>
        <w:t>“Sl.list CG</w:t>
      </w:r>
      <w:r w:rsidR="00293FD5" w:rsidRPr="008F666A">
        <w:rPr>
          <w:rFonts w:asciiTheme="majorHAnsi" w:eastAsia="Calibri" w:hAnsiTheme="majorHAnsi" w:cs="Arial"/>
          <w:bCs/>
          <w:lang w:val="sr-Latn-CS" w:eastAsia="en-US"/>
        </w:rPr>
        <w:t>”,</w:t>
      </w:r>
      <w:r w:rsidR="004E5D16"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br.</w:t>
      </w:r>
      <w:r w:rsidR="002A289F"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06/12</w:t>
      </w:r>
      <w:r w:rsidR="002A289F"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 xml:space="preserve">i 065/16) </w:t>
      </w:r>
      <w:r w:rsidR="00A57E95" w:rsidRPr="008F666A">
        <w:rPr>
          <w:rFonts w:asciiTheme="majorHAnsi" w:eastAsia="Calibri" w:hAnsiTheme="majorHAnsi" w:cs="Arial"/>
          <w:bCs/>
          <w:lang w:val="sr-Latn-CS" w:eastAsia="en-US"/>
        </w:rPr>
        <w:t>i</w:t>
      </w:r>
      <w:r w:rsidRPr="008F666A">
        <w:rPr>
          <w:rFonts w:asciiTheme="majorHAnsi" w:eastAsia="Calibri" w:hAnsiTheme="majorHAnsi" w:cs="Arial"/>
          <w:bCs/>
          <w:lang w:val="sr-Latn-CS" w:eastAsia="en-US"/>
        </w:rPr>
        <w:t xml:space="preserve"> Odlukom o naseljima </w:t>
      </w:r>
      <w:r w:rsidR="00A57E95" w:rsidRPr="008F666A">
        <w:rPr>
          <w:rFonts w:asciiTheme="majorHAnsi" w:eastAsia="Calibri" w:hAnsiTheme="majorHAnsi" w:cs="Arial"/>
          <w:bCs/>
          <w:lang w:val="sr-Latn-CS" w:eastAsia="en-US"/>
        </w:rPr>
        <w:t>i</w:t>
      </w:r>
      <w:r w:rsidRPr="008F666A">
        <w:rPr>
          <w:rFonts w:asciiTheme="majorHAnsi" w:eastAsia="Calibri" w:hAnsiTheme="majorHAnsi" w:cs="Arial"/>
          <w:bCs/>
          <w:lang w:val="sr-Latn-CS" w:eastAsia="en-US"/>
        </w:rPr>
        <w:t xml:space="preserve"> granicama naselja opštine Tivat (</w:t>
      </w:r>
      <w:r w:rsidR="00274EBA" w:rsidRPr="008F666A">
        <w:rPr>
          <w:rFonts w:asciiTheme="majorHAnsi" w:eastAsia="Calibri" w:hAnsiTheme="majorHAnsi" w:cs="Arial"/>
          <w:bCs/>
          <w:lang w:val="sr-Latn-CS" w:eastAsia="en-US"/>
        </w:rPr>
        <w:t>„</w:t>
      </w:r>
      <w:r w:rsidRPr="008F666A">
        <w:rPr>
          <w:rFonts w:asciiTheme="majorHAnsi" w:eastAsia="Calibri" w:hAnsiTheme="majorHAnsi" w:cs="Arial"/>
          <w:bCs/>
          <w:lang w:val="sr-Latn-CS" w:eastAsia="en-US"/>
        </w:rPr>
        <w:t>Sl</w:t>
      </w:r>
      <w:r w:rsidR="00274EBA" w:rsidRPr="008F666A">
        <w:rPr>
          <w:rFonts w:asciiTheme="majorHAnsi" w:eastAsia="Calibri" w:hAnsiTheme="majorHAnsi" w:cs="Arial"/>
          <w:bCs/>
          <w:lang w:val="sr-Latn-CS" w:eastAsia="en-US"/>
        </w:rPr>
        <w:t>.list CG“</w:t>
      </w:r>
      <w:r w:rsidRPr="008F666A">
        <w:rPr>
          <w:rFonts w:asciiTheme="majorHAnsi" w:eastAsia="Calibri" w:hAnsiTheme="majorHAnsi" w:cs="Arial"/>
          <w:bCs/>
          <w:lang w:val="sr-Latn-CS" w:eastAsia="en-US"/>
        </w:rPr>
        <w:t xml:space="preserve"> br.</w:t>
      </w:r>
      <w:r w:rsidR="002A289F"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42/15)</w:t>
      </w:r>
      <w:r w:rsidR="00316532" w:rsidRPr="008F666A">
        <w:rPr>
          <w:rFonts w:asciiTheme="majorHAnsi" w:eastAsia="Calibri" w:hAnsiTheme="majorHAnsi" w:cs="Arial"/>
          <w:bCs/>
          <w:lang w:val="sr-Latn-CS" w:eastAsia="en-US"/>
        </w:rPr>
        <w:t>,</w:t>
      </w:r>
      <w:r w:rsidRPr="008F666A">
        <w:rPr>
          <w:rFonts w:asciiTheme="majorHAnsi" w:eastAsia="Calibri" w:hAnsiTheme="majorHAnsi" w:cs="Arial"/>
          <w:bCs/>
          <w:lang w:val="sr-Latn-CS" w:eastAsia="en-US"/>
        </w:rPr>
        <w:t xml:space="preserve"> utvrđeni su privremeni nazivi</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za 84 ulice na teritoriji opštine Tivat</w:t>
      </w:r>
      <w:r w:rsidR="00147448" w:rsidRPr="008F666A">
        <w:rPr>
          <w:rFonts w:asciiTheme="majorHAnsi" w:eastAsia="Calibri" w:hAnsiTheme="majorHAnsi" w:cs="Arial"/>
          <w:bCs/>
          <w:lang w:val="sr-Latn-CS" w:eastAsia="en-US"/>
        </w:rPr>
        <w:t>.</w:t>
      </w:r>
      <w:r w:rsidR="00316532"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Odluka o privremenom davanju naziva ulica na teritorji opštine Tivat</w:t>
      </w:r>
      <w:r w:rsidR="00A57E95" w:rsidRPr="008F666A">
        <w:rPr>
          <w:rFonts w:asciiTheme="majorHAnsi" w:eastAsia="Calibri" w:hAnsiTheme="majorHAnsi" w:cs="Arial"/>
          <w:bCs/>
          <w:lang w:val="sr-Latn-CS" w:eastAsia="en-US"/>
        </w:rPr>
        <w:t xml:space="preserve"> </w:t>
      </w:r>
      <w:r w:rsidR="00360D02" w:rsidRPr="008F666A">
        <w:rPr>
          <w:rFonts w:asciiTheme="majorHAnsi" w:eastAsia="Calibri" w:hAnsiTheme="majorHAnsi" w:cs="Arial"/>
          <w:bCs/>
          <w:lang w:val="sr-Latn-CS" w:eastAsia="en-US"/>
        </w:rPr>
        <w:t>(</w:t>
      </w:r>
      <w:r w:rsidR="004A182B" w:rsidRPr="008F666A">
        <w:rPr>
          <w:rFonts w:asciiTheme="majorHAnsi" w:eastAsia="Calibri" w:hAnsiTheme="majorHAnsi" w:cs="Arial"/>
          <w:bCs/>
          <w:lang w:val="sr-Latn-CS" w:eastAsia="en-US"/>
        </w:rPr>
        <w:t>“Sl.list CG - Opštinski propisi”</w:t>
      </w:r>
      <w:r w:rsidR="00AF585D"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br.</w:t>
      </w:r>
      <w:r w:rsidR="00E354A8"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 xml:space="preserve">11/20 </w:t>
      </w:r>
      <w:r w:rsidR="002A289F" w:rsidRPr="008F666A">
        <w:rPr>
          <w:rFonts w:asciiTheme="majorHAnsi" w:eastAsia="Calibri" w:hAnsiTheme="majorHAnsi" w:cs="Arial"/>
          <w:bCs/>
          <w:lang w:val="sr-Latn-CS" w:eastAsia="en-US"/>
        </w:rPr>
        <w:t>i</w:t>
      </w:r>
      <w:r w:rsidRPr="008F666A">
        <w:rPr>
          <w:rFonts w:asciiTheme="majorHAnsi" w:eastAsia="Calibri" w:hAnsiTheme="majorHAnsi" w:cs="Arial"/>
          <w:bCs/>
          <w:lang w:val="sr-Latn-CS" w:eastAsia="en-US"/>
        </w:rPr>
        <w:t xml:space="preserve"> 15/20).</w:t>
      </w:r>
      <w:r w:rsidR="00147448" w:rsidRPr="008F666A">
        <w:rPr>
          <w:rFonts w:asciiTheme="majorHAnsi" w:eastAsia="Calibri" w:hAnsiTheme="majorHAnsi" w:cs="Arial"/>
          <w:bCs/>
          <w:lang w:val="sr-Latn-CS" w:eastAsia="en-US"/>
        </w:rPr>
        <w:t xml:space="preserve"> </w:t>
      </w:r>
    </w:p>
    <w:p w14:paraId="11BD6138" w14:textId="5DA45CBE" w:rsidR="009C14E2" w:rsidRPr="008F666A" w:rsidRDefault="009C14E2" w:rsidP="00D96880">
      <w:pPr>
        <w:suppressAutoHyphens w:val="0"/>
        <w:spacing w:before="60" w:after="60"/>
        <w:ind w:firstLine="708"/>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Postavljene su table</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sa nazivima</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za sve ulice na teritoriji opštine Tivat.</w:t>
      </w:r>
      <w:r w:rsidR="00AD3F43" w:rsidRPr="008F666A">
        <w:rPr>
          <w:rFonts w:asciiTheme="majorHAnsi" w:eastAsia="Calibri" w:hAnsiTheme="majorHAnsi" w:cs="Arial"/>
          <w:bCs/>
          <w:lang w:val="sr-Latn-CS" w:eastAsia="en-US"/>
        </w:rPr>
        <w:t xml:space="preserve"> </w:t>
      </w:r>
    </w:p>
    <w:p w14:paraId="294757D1" w14:textId="4189CA04" w:rsidR="009C14E2" w:rsidRPr="008F666A" w:rsidRDefault="009C14E2" w:rsidP="00D96880">
      <w:pPr>
        <w:suppressAutoHyphens w:val="0"/>
        <w:spacing w:before="60" w:after="60"/>
        <w:ind w:firstLine="708"/>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Za objekte</w:t>
      </w:r>
      <w:r w:rsidR="00A57E95"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(poslovne i stambene)</w:t>
      </w:r>
      <w:r w:rsidR="00A57E95"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 xml:space="preserve">u ulicama koje su dobile privremene nazive kao i za objekte u ulicama koje do sada nijesu imali </w:t>
      </w:r>
      <w:r w:rsidR="00C1608F" w:rsidRPr="008F666A">
        <w:rPr>
          <w:rFonts w:asciiTheme="majorHAnsi" w:eastAsia="Calibri" w:hAnsiTheme="majorHAnsi" w:cs="Arial"/>
          <w:bCs/>
          <w:lang w:val="sr-Latn-CS" w:eastAsia="en-US"/>
        </w:rPr>
        <w:t>broj</w:t>
      </w:r>
      <w:r w:rsidRPr="008F666A">
        <w:rPr>
          <w:rFonts w:asciiTheme="majorHAnsi" w:eastAsia="Calibri" w:hAnsiTheme="majorHAnsi" w:cs="Arial"/>
          <w:bCs/>
          <w:lang w:val="sr-Latn-CS" w:eastAsia="en-US"/>
        </w:rPr>
        <w:t>eve</w:t>
      </w:r>
      <w:r w:rsidR="00316532" w:rsidRPr="008F666A">
        <w:rPr>
          <w:rFonts w:asciiTheme="majorHAnsi" w:eastAsia="Calibri" w:hAnsiTheme="majorHAnsi" w:cs="Arial"/>
          <w:bCs/>
          <w:lang w:val="sr-Latn-CS" w:eastAsia="en-US"/>
        </w:rPr>
        <w:t>,</w:t>
      </w:r>
      <w:r w:rsidR="00A57E95"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 xml:space="preserve">obrađeno je 6781 </w:t>
      </w:r>
      <w:r w:rsidR="00C1608F" w:rsidRPr="008F666A">
        <w:rPr>
          <w:rFonts w:asciiTheme="majorHAnsi" w:eastAsia="Calibri" w:hAnsiTheme="majorHAnsi" w:cs="Arial"/>
          <w:bCs/>
          <w:lang w:val="sr-Latn-CS" w:eastAsia="en-US"/>
        </w:rPr>
        <w:t>broj</w:t>
      </w:r>
      <w:r w:rsidRPr="008F666A">
        <w:rPr>
          <w:rFonts w:asciiTheme="majorHAnsi" w:eastAsia="Calibri" w:hAnsiTheme="majorHAnsi" w:cs="Arial"/>
          <w:bCs/>
          <w:lang w:val="sr-Latn-CS" w:eastAsia="en-US"/>
        </w:rPr>
        <w:t xml:space="preserve">eva. Izvšena je nabavka 4781 tablica sa </w:t>
      </w:r>
      <w:r w:rsidR="00C1608F" w:rsidRPr="008F666A">
        <w:rPr>
          <w:rFonts w:asciiTheme="majorHAnsi" w:eastAsia="Calibri" w:hAnsiTheme="majorHAnsi" w:cs="Arial"/>
          <w:bCs/>
          <w:lang w:val="sr-Latn-CS" w:eastAsia="en-US"/>
        </w:rPr>
        <w:t>broj</w:t>
      </w:r>
      <w:r w:rsidRPr="008F666A">
        <w:rPr>
          <w:rFonts w:asciiTheme="majorHAnsi" w:eastAsia="Calibri" w:hAnsiTheme="majorHAnsi" w:cs="Arial"/>
          <w:bCs/>
          <w:lang w:val="sr-Latn-CS" w:eastAsia="en-US"/>
        </w:rPr>
        <w:t xml:space="preserve">evima i sa dopunskim tablicama sa nazivima ulica. Tokom </w:t>
      </w:r>
      <w:r w:rsidRPr="008F666A">
        <w:rPr>
          <w:rFonts w:asciiTheme="majorHAnsi" w:eastAsia="Calibri" w:hAnsiTheme="majorHAnsi" w:cs="Arial"/>
          <w:bCs/>
          <w:lang w:val="sr-Latn-CS" w:eastAsia="en-US"/>
        </w:rPr>
        <w:lastRenderedPageBreak/>
        <w:t>perioda od maja do decembra</w:t>
      </w:r>
      <w:r w:rsidR="00316532" w:rsidRPr="008F666A">
        <w:rPr>
          <w:rFonts w:asciiTheme="majorHAnsi" w:eastAsia="Calibri" w:hAnsiTheme="majorHAnsi" w:cs="Arial"/>
          <w:bCs/>
          <w:lang w:val="sr-Latn-CS" w:eastAsia="en-US"/>
        </w:rPr>
        <w:t>,</w:t>
      </w:r>
      <w:r w:rsidR="00A57E95"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građanima je</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podijeljeno je oko</w:t>
      </w:r>
      <w:r w:rsidR="00AD3F43"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3100</w:t>
      </w:r>
      <w:r w:rsidR="00E354A8" w:rsidRPr="008F666A">
        <w:rPr>
          <w:rFonts w:asciiTheme="majorHAnsi" w:eastAsia="Calibri" w:hAnsiTheme="majorHAnsi" w:cs="Arial"/>
          <w:bCs/>
          <w:lang w:val="sr-Latn-CS" w:eastAsia="en-US"/>
        </w:rPr>
        <w:t xml:space="preserve"> </w:t>
      </w:r>
      <w:r w:rsidRPr="008F666A">
        <w:rPr>
          <w:rFonts w:asciiTheme="majorHAnsi" w:eastAsia="Calibri" w:hAnsiTheme="majorHAnsi" w:cs="Arial"/>
          <w:bCs/>
          <w:lang w:val="sr-Latn-CS" w:eastAsia="en-US"/>
        </w:rPr>
        <w:t xml:space="preserve">tablica sa </w:t>
      </w:r>
      <w:r w:rsidR="00C1608F" w:rsidRPr="008F666A">
        <w:rPr>
          <w:rFonts w:asciiTheme="majorHAnsi" w:eastAsia="Calibri" w:hAnsiTheme="majorHAnsi" w:cs="Arial"/>
          <w:bCs/>
          <w:lang w:val="sr-Latn-CS" w:eastAsia="en-US"/>
        </w:rPr>
        <w:t>broj</w:t>
      </w:r>
      <w:r w:rsidRPr="008F666A">
        <w:rPr>
          <w:rFonts w:asciiTheme="majorHAnsi" w:eastAsia="Calibri" w:hAnsiTheme="majorHAnsi" w:cs="Arial"/>
          <w:bCs/>
          <w:lang w:val="sr-Latn-CS" w:eastAsia="en-US"/>
        </w:rPr>
        <w:t xml:space="preserve">evima ili oko 65% od ukupnog </w:t>
      </w:r>
      <w:r w:rsidR="00C1608F" w:rsidRPr="008F666A">
        <w:rPr>
          <w:rFonts w:asciiTheme="majorHAnsi" w:eastAsia="Calibri" w:hAnsiTheme="majorHAnsi" w:cs="Arial"/>
          <w:bCs/>
          <w:lang w:val="sr-Latn-CS" w:eastAsia="en-US"/>
        </w:rPr>
        <w:t>broj</w:t>
      </w:r>
      <w:r w:rsidRPr="008F666A">
        <w:rPr>
          <w:rFonts w:asciiTheme="majorHAnsi" w:eastAsia="Calibri" w:hAnsiTheme="majorHAnsi" w:cs="Arial"/>
          <w:bCs/>
          <w:lang w:val="sr-Latn-CS" w:eastAsia="en-US"/>
        </w:rPr>
        <w:t>a tablica sa kojima raspolaže ovaj organ</w:t>
      </w:r>
      <w:r w:rsidR="00147448" w:rsidRPr="008F666A">
        <w:rPr>
          <w:rFonts w:asciiTheme="majorHAnsi" w:eastAsia="Calibri" w:hAnsiTheme="majorHAnsi" w:cs="Arial"/>
          <w:bCs/>
          <w:lang w:val="sr-Latn-CS" w:eastAsia="en-US"/>
        </w:rPr>
        <w:t>.</w:t>
      </w:r>
      <w:r w:rsidR="00AD3F43" w:rsidRPr="008F666A">
        <w:rPr>
          <w:rFonts w:asciiTheme="majorHAnsi" w:eastAsia="Calibri" w:hAnsiTheme="majorHAnsi" w:cs="Arial"/>
          <w:bCs/>
          <w:lang w:val="sr-Latn-CS" w:eastAsia="en-US"/>
        </w:rPr>
        <w:t xml:space="preserve"> </w:t>
      </w:r>
    </w:p>
    <w:p w14:paraId="0248BF66" w14:textId="54FC5D4B" w:rsidR="00B77E78" w:rsidRPr="008F666A" w:rsidRDefault="009C14E2" w:rsidP="00D96880">
      <w:pPr>
        <w:suppressAutoHyphens w:val="0"/>
        <w:spacing w:before="60" w:after="60"/>
        <w:ind w:firstLine="708"/>
        <w:jc w:val="both"/>
        <w:rPr>
          <w:rFonts w:asciiTheme="majorHAnsi" w:eastAsia="Calibri" w:hAnsiTheme="majorHAnsi" w:cs="Arial"/>
          <w:bCs/>
          <w:lang w:val="sr-Latn-CS" w:eastAsia="en-US"/>
        </w:rPr>
      </w:pPr>
      <w:r w:rsidRPr="008F666A">
        <w:rPr>
          <w:rFonts w:asciiTheme="majorHAnsi" w:eastAsia="Calibri" w:hAnsiTheme="majorHAnsi" w:cs="Arial"/>
          <w:bCs/>
          <w:lang w:val="sr-Latn-CS" w:eastAsia="en-US"/>
        </w:rPr>
        <w:t xml:space="preserve">Za cjelokupnu teritoriju Opštine sačinjen je grafički prikaz naselja sa nazivima ulica </w:t>
      </w:r>
      <w:r w:rsidR="00A57E95" w:rsidRPr="008F666A">
        <w:rPr>
          <w:rFonts w:asciiTheme="majorHAnsi" w:eastAsia="Calibri" w:hAnsiTheme="majorHAnsi" w:cs="Arial"/>
          <w:bCs/>
          <w:lang w:val="sr-Latn-CS" w:eastAsia="en-US"/>
        </w:rPr>
        <w:t>i</w:t>
      </w:r>
      <w:r w:rsidRPr="008F666A">
        <w:rPr>
          <w:rFonts w:asciiTheme="majorHAnsi" w:eastAsia="Calibri" w:hAnsiTheme="majorHAnsi" w:cs="Arial"/>
          <w:bCs/>
          <w:lang w:val="sr-Latn-CS" w:eastAsia="en-US"/>
        </w:rPr>
        <w:t xml:space="preserve"> </w:t>
      </w:r>
      <w:r w:rsidR="00C1608F" w:rsidRPr="008F666A">
        <w:rPr>
          <w:rFonts w:asciiTheme="majorHAnsi" w:eastAsia="Calibri" w:hAnsiTheme="majorHAnsi" w:cs="Arial"/>
          <w:bCs/>
          <w:lang w:val="sr-Latn-CS" w:eastAsia="en-US"/>
        </w:rPr>
        <w:t>broj</w:t>
      </w:r>
      <w:r w:rsidRPr="008F666A">
        <w:rPr>
          <w:rFonts w:asciiTheme="majorHAnsi" w:eastAsia="Calibri" w:hAnsiTheme="majorHAnsi" w:cs="Arial"/>
          <w:bCs/>
          <w:lang w:val="sr-Latn-CS" w:eastAsia="en-US"/>
        </w:rPr>
        <w:t>evima zgrada.</w:t>
      </w:r>
    </w:p>
    <w:p w14:paraId="52D23556" w14:textId="77777777" w:rsidR="00A57E95" w:rsidRPr="008F666A" w:rsidRDefault="00A57E95" w:rsidP="00D96880">
      <w:pPr>
        <w:suppressAutoHyphens w:val="0"/>
        <w:spacing w:before="60" w:after="60"/>
        <w:ind w:firstLine="708"/>
        <w:jc w:val="both"/>
        <w:rPr>
          <w:rFonts w:asciiTheme="majorHAnsi" w:eastAsia="Calibri" w:hAnsiTheme="majorHAnsi" w:cs="Arial"/>
          <w:bCs/>
          <w:lang w:val="sl-SI" w:eastAsia="en-US"/>
        </w:rPr>
      </w:pPr>
    </w:p>
    <w:p w14:paraId="3BE3702A" w14:textId="77777777" w:rsidR="00DE4A5F" w:rsidRPr="008F666A" w:rsidRDefault="00521B15" w:rsidP="00D96880">
      <w:pPr>
        <w:pStyle w:val="Heading3"/>
        <w:spacing w:before="60" w:after="60"/>
        <w:rPr>
          <w:rFonts w:asciiTheme="majorHAnsi" w:hAnsiTheme="majorHAnsi" w:cs="Arial"/>
        </w:rPr>
      </w:pPr>
      <w:bookmarkStart w:id="13" w:name="_Toc61013366"/>
      <w:r w:rsidRPr="008F666A">
        <w:rPr>
          <w:rFonts w:asciiTheme="majorHAnsi" w:hAnsiTheme="majorHAnsi" w:cs="Arial"/>
        </w:rPr>
        <w:t xml:space="preserve">2.7 </w:t>
      </w:r>
      <w:r w:rsidR="00DE4A5F" w:rsidRPr="008F666A">
        <w:rPr>
          <w:rFonts w:asciiTheme="majorHAnsi" w:hAnsiTheme="majorHAnsi" w:cs="Arial"/>
        </w:rPr>
        <w:t>Putevi i poslovi saobraćaja</w:t>
      </w:r>
      <w:bookmarkEnd w:id="13"/>
    </w:p>
    <w:p w14:paraId="27841CD2" w14:textId="0BA69AA5" w:rsidR="009C14E2" w:rsidRPr="008F666A" w:rsidRDefault="009C14E2"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 xml:space="preserve">U ovoj oblasti realizovani su poslove u vezi sa postavljanjem odgovarajuće saobraćajne signalizacije u skladu sa projektom regulacije saobraćaja </w:t>
      </w:r>
      <w:r w:rsidR="00A57E95" w:rsidRPr="008F666A">
        <w:rPr>
          <w:rFonts w:asciiTheme="majorHAnsi" w:hAnsiTheme="majorHAnsi" w:cs="Arial"/>
          <w:lang w:val="hr-HR"/>
        </w:rPr>
        <w:t>i</w:t>
      </w:r>
      <w:r w:rsidR="00E354A8" w:rsidRPr="008F666A">
        <w:rPr>
          <w:rFonts w:asciiTheme="majorHAnsi" w:hAnsiTheme="majorHAnsi" w:cs="Arial"/>
          <w:lang w:val="hr-HR"/>
        </w:rPr>
        <w:t xml:space="preserve"> </w:t>
      </w:r>
      <w:r w:rsidRPr="008F666A">
        <w:rPr>
          <w:rFonts w:asciiTheme="majorHAnsi" w:hAnsiTheme="majorHAnsi" w:cs="Arial"/>
          <w:lang w:val="hr-HR"/>
        </w:rPr>
        <w:t>saobraćano tehničkim pravilima. Tako je u blizini škola, na 10 lokacija postavljene table upozorenja dimenzija 1000 x 1700mm, koji upozoravaju učesnike u saobraćaju da je u blizini škola i ograničava se brzina na 30km/h.</w:t>
      </w:r>
    </w:p>
    <w:p w14:paraId="12525AC4" w14:textId="11876710" w:rsidR="009C14E2" w:rsidRPr="008F666A" w:rsidRDefault="009C14E2"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Na svim pješačkim prelazima duž dijela magistrale na teritoriji Opštine Tivat postavljeni uočljiviji i veći saobraćajni znakovi za pješačke prelaze sa većom retrorefleksijom, dimenzija 900x900mm, kako bi se povećala pažnja učesnicima u saobraćaju na tim lokacijama</w:t>
      </w:r>
      <w:r w:rsidR="00A57E95" w:rsidRPr="008F666A">
        <w:rPr>
          <w:rFonts w:asciiTheme="majorHAnsi" w:hAnsiTheme="majorHAnsi" w:cs="Arial"/>
          <w:lang w:val="hr-HR"/>
        </w:rPr>
        <w:t>.</w:t>
      </w:r>
    </w:p>
    <w:p w14:paraId="7C70C6B3" w14:textId="1D31F7A5" w:rsidR="009C14E2" w:rsidRPr="008F666A" w:rsidRDefault="009C14E2"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Sporadično su postavljani usporivači saobraćaja (ležeći policajci) i saobraćajna ogledala, prema potrebama i zahtjevima građana, a nakon utvrđivanja opravdanosti istih</w:t>
      </w:r>
      <w:r w:rsidR="00A57E95" w:rsidRPr="008F666A">
        <w:rPr>
          <w:rFonts w:asciiTheme="majorHAnsi" w:hAnsiTheme="majorHAnsi" w:cs="Arial"/>
          <w:lang w:val="hr-HR"/>
        </w:rPr>
        <w:t>.</w:t>
      </w:r>
    </w:p>
    <w:p w14:paraId="0D83B565" w14:textId="4273A7BC" w:rsidR="009C14E2" w:rsidRPr="008F666A" w:rsidRDefault="009C14E2"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Takođe, na zahtjev građana postavljen je saobraćajni znak za zabranu saobraćaja za velike teretne kamione ukupne mase preko 10t saobraćajnicom kroz Krašiće u toku ljetnjeg perioda</w:t>
      </w:r>
      <w:r w:rsidR="00A57E95" w:rsidRPr="008F666A">
        <w:rPr>
          <w:rFonts w:asciiTheme="majorHAnsi" w:hAnsiTheme="majorHAnsi" w:cs="Arial"/>
          <w:lang w:val="hr-HR"/>
        </w:rPr>
        <w:t>.</w:t>
      </w:r>
    </w:p>
    <w:p w14:paraId="10D29A9E" w14:textId="307F2AD4" w:rsidR="009C14E2" w:rsidRPr="008F666A" w:rsidRDefault="009C14E2"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Usl</w:t>
      </w:r>
      <w:r w:rsidR="00A57E95" w:rsidRPr="008F666A">
        <w:rPr>
          <w:rFonts w:asciiTheme="majorHAnsi" w:hAnsiTheme="majorHAnsi" w:cs="Arial"/>
          <w:lang w:val="hr-HR"/>
        </w:rPr>
        <w:t>j</w:t>
      </w:r>
      <w:r w:rsidRPr="008F666A">
        <w:rPr>
          <w:rFonts w:asciiTheme="majorHAnsi" w:hAnsiTheme="majorHAnsi" w:cs="Arial"/>
          <w:lang w:val="hr-HR"/>
        </w:rPr>
        <w:t>ed činjenice da je turistička sezona bila oskudna i nepostojanja potrebe za obnavljanje horizontalne saobraćajne signalizacije, ista nije rađena 2020</w:t>
      </w:r>
      <w:r w:rsidR="004A7DCD" w:rsidRPr="008F666A">
        <w:rPr>
          <w:rFonts w:asciiTheme="majorHAnsi" w:hAnsiTheme="majorHAnsi" w:cs="Arial"/>
          <w:lang w:val="hr-HR"/>
        </w:rPr>
        <w:t>.godine</w:t>
      </w:r>
      <w:r w:rsidR="00A57E95" w:rsidRPr="008F666A">
        <w:rPr>
          <w:rFonts w:asciiTheme="majorHAnsi" w:hAnsiTheme="majorHAnsi" w:cs="Arial"/>
          <w:lang w:val="hr-HR"/>
        </w:rPr>
        <w:t>.</w:t>
      </w:r>
    </w:p>
    <w:p w14:paraId="7A825857" w14:textId="603A8785" w:rsidR="009C14E2" w:rsidRPr="008F666A" w:rsidRDefault="009C14E2"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Povodom Dana energetske efikasnosti izvršena je podjela energetski efikasnih LED sijalica građanima i prolaznicima ispred zgrade Opštine Tivat. Na ovaj način se, između ostalog, svake godine stanovništvu skreće pažnja na značaj uštede energije i sprovođenje mjera energetske efikasnosti</w:t>
      </w:r>
      <w:r w:rsidR="00A57E95" w:rsidRPr="008F666A">
        <w:rPr>
          <w:rFonts w:asciiTheme="majorHAnsi" w:hAnsiTheme="majorHAnsi" w:cs="Arial"/>
          <w:lang w:val="hr-HR"/>
        </w:rPr>
        <w:t>.</w:t>
      </w:r>
    </w:p>
    <w:p w14:paraId="7584039A" w14:textId="5DA89CEA" w:rsidR="009C14E2" w:rsidRPr="008F666A" w:rsidRDefault="009C14E2"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U oblasti puteva u skladu sa zakonom o putevima izdate su 71 saobraćajna saglasnost na izrađenu tehničku dokumentaciju za gradnju,</w:t>
      </w:r>
      <w:r w:rsidR="00A57E95" w:rsidRPr="008F666A">
        <w:rPr>
          <w:rFonts w:asciiTheme="majorHAnsi" w:hAnsiTheme="majorHAnsi" w:cs="Arial"/>
          <w:lang w:val="hr-HR"/>
        </w:rPr>
        <w:t xml:space="preserve"> </w:t>
      </w:r>
      <w:r w:rsidRPr="008F666A">
        <w:rPr>
          <w:rFonts w:asciiTheme="majorHAnsi" w:hAnsiTheme="majorHAnsi" w:cs="Arial"/>
          <w:lang w:val="hr-HR"/>
        </w:rPr>
        <w:t>kao i 22 odobrenja za prekopavanje lokalnog puta /ulice u cilju dovođenja vodovodne,</w:t>
      </w:r>
      <w:r w:rsidR="00274EBA" w:rsidRPr="008F666A">
        <w:rPr>
          <w:rFonts w:asciiTheme="majorHAnsi" w:hAnsiTheme="majorHAnsi" w:cs="Arial"/>
          <w:lang w:val="hr-HR"/>
        </w:rPr>
        <w:t xml:space="preserve"> </w:t>
      </w:r>
      <w:r w:rsidRPr="008F666A">
        <w:rPr>
          <w:rFonts w:asciiTheme="majorHAnsi" w:hAnsiTheme="majorHAnsi" w:cs="Arial"/>
          <w:lang w:val="hr-HR"/>
        </w:rPr>
        <w:t>komunalne ili elektoteh</w:t>
      </w:r>
      <w:r w:rsidR="00274EBA" w:rsidRPr="008F666A">
        <w:rPr>
          <w:rFonts w:asciiTheme="majorHAnsi" w:hAnsiTheme="majorHAnsi" w:cs="Arial"/>
          <w:lang w:val="hr-HR"/>
        </w:rPr>
        <w:t xml:space="preserve">ničke </w:t>
      </w:r>
      <w:r w:rsidRPr="008F666A">
        <w:rPr>
          <w:rFonts w:asciiTheme="majorHAnsi" w:hAnsiTheme="majorHAnsi" w:cs="Arial"/>
          <w:lang w:val="hr-HR"/>
        </w:rPr>
        <w:t>infrastrukture.</w:t>
      </w:r>
    </w:p>
    <w:p w14:paraId="648B30D7" w14:textId="10CD2C34" w:rsidR="009C14E2" w:rsidRPr="008F666A" w:rsidRDefault="009C14E2" w:rsidP="00D96880">
      <w:pPr>
        <w:spacing w:before="60" w:after="60"/>
        <w:ind w:firstLine="709"/>
        <w:jc w:val="both"/>
        <w:rPr>
          <w:rFonts w:asciiTheme="majorHAnsi" w:hAnsiTheme="majorHAnsi" w:cs="Arial"/>
          <w:lang w:val="sr-Latn-CS"/>
        </w:rPr>
      </w:pPr>
      <w:r w:rsidRPr="008F666A">
        <w:rPr>
          <w:rFonts w:asciiTheme="majorHAnsi" w:eastAsia="Lucida Sans Unicode" w:hAnsiTheme="majorHAnsi" w:cs="Arial"/>
          <w:kern w:val="2"/>
          <w:lang w:val="sr-Latn-CS"/>
        </w:rPr>
        <w:t xml:space="preserve"> U skladu sa</w:t>
      </w:r>
      <w:r w:rsidR="00AD3F43" w:rsidRPr="008F666A">
        <w:rPr>
          <w:rFonts w:asciiTheme="majorHAnsi" w:eastAsia="Lucida Sans Unicode" w:hAnsiTheme="majorHAnsi" w:cs="Arial"/>
          <w:kern w:val="2"/>
          <w:lang w:val="sr-Latn-CS"/>
        </w:rPr>
        <w:t xml:space="preserve"> </w:t>
      </w:r>
      <w:r w:rsidRPr="008F666A">
        <w:rPr>
          <w:rFonts w:asciiTheme="majorHAnsi" w:eastAsia="Lucida Sans Unicode" w:hAnsiTheme="majorHAnsi" w:cs="Arial"/>
          <w:kern w:val="2"/>
          <w:lang w:val="sr-Latn-CS"/>
        </w:rPr>
        <w:t>Zakonom o prevozu u drumskom saobraćaju</w:t>
      </w:r>
      <w:r w:rsidR="00E354A8" w:rsidRPr="008F666A">
        <w:rPr>
          <w:rFonts w:asciiTheme="majorHAnsi" w:eastAsia="Lucida Sans Unicode" w:hAnsiTheme="majorHAnsi" w:cs="Arial"/>
          <w:kern w:val="2"/>
          <w:lang w:val="sr-Latn-CS"/>
        </w:rPr>
        <w:t xml:space="preserve"> </w:t>
      </w:r>
      <w:r w:rsidR="00316532" w:rsidRPr="008F666A">
        <w:rPr>
          <w:rFonts w:asciiTheme="majorHAnsi" w:eastAsia="Lucida Sans Unicode" w:hAnsiTheme="majorHAnsi" w:cs="Arial"/>
          <w:kern w:val="2"/>
          <w:lang w:val="sr-Latn-CS"/>
        </w:rPr>
        <w:t>(</w:t>
      </w:r>
      <w:r w:rsidRPr="008F666A">
        <w:rPr>
          <w:rFonts w:asciiTheme="majorHAnsi" w:eastAsia="Lucida Sans Unicode" w:hAnsiTheme="majorHAnsi" w:cs="Arial"/>
          <w:kern w:val="2"/>
          <w:lang w:val="sr-Latn-CS"/>
        </w:rPr>
        <w:t>„Sl.list C</w:t>
      </w:r>
      <w:r w:rsidR="00274EBA" w:rsidRPr="008F666A">
        <w:rPr>
          <w:rFonts w:asciiTheme="majorHAnsi" w:eastAsia="Lucida Sans Unicode" w:hAnsiTheme="majorHAnsi" w:cs="Arial"/>
          <w:kern w:val="2"/>
          <w:lang w:val="sr-Latn-CS"/>
        </w:rPr>
        <w:t>G</w:t>
      </w:r>
      <w:r w:rsidRPr="008F666A">
        <w:rPr>
          <w:rFonts w:asciiTheme="majorHAnsi" w:eastAsia="Lucida Sans Unicode" w:hAnsiTheme="majorHAnsi" w:cs="Arial"/>
          <w:kern w:val="2"/>
          <w:lang w:val="sr-Latn-CS"/>
        </w:rPr>
        <w:t>“ br. 71/17 i 67/19) donijeta je Odluka</w:t>
      </w:r>
      <w:r w:rsidR="00E354A8" w:rsidRPr="008F666A">
        <w:rPr>
          <w:rFonts w:asciiTheme="majorHAnsi" w:eastAsia="Lucida Sans Unicode" w:hAnsiTheme="majorHAnsi" w:cs="Arial"/>
          <w:kern w:val="2"/>
          <w:lang w:val="sr-Latn-CS"/>
        </w:rPr>
        <w:t xml:space="preserve"> </w:t>
      </w:r>
      <w:r w:rsidRPr="008F666A">
        <w:rPr>
          <w:rFonts w:asciiTheme="majorHAnsi" w:eastAsia="Lucida Sans Unicode" w:hAnsiTheme="majorHAnsi" w:cs="Arial"/>
          <w:kern w:val="2"/>
          <w:lang w:val="sr-Latn-CS"/>
        </w:rPr>
        <w:t>o određivanju mjesta za ukrcaj i iskrcaj putnika u vanlinijskom prevozu</w:t>
      </w:r>
      <w:r w:rsidR="00AD3F43" w:rsidRPr="008F666A">
        <w:rPr>
          <w:rFonts w:asciiTheme="majorHAnsi" w:hAnsiTheme="majorHAnsi" w:cs="Arial"/>
          <w:lang w:val="sr-Latn-CS"/>
        </w:rPr>
        <w:t xml:space="preserve"> </w:t>
      </w:r>
      <w:r w:rsidRPr="008F666A">
        <w:rPr>
          <w:rFonts w:asciiTheme="majorHAnsi" w:hAnsiTheme="majorHAnsi" w:cs="Arial"/>
          <w:lang w:val="hr-HR"/>
        </w:rPr>
        <w:t>za</w:t>
      </w:r>
      <w:r w:rsidRPr="008F666A">
        <w:rPr>
          <w:rFonts w:asciiTheme="majorHAnsi" w:hAnsiTheme="majorHAnsi" w:cs="Arial"/>
          <w:lang w:val="sr-Latn-CS"/>
        </w:rPr>
        <w:t xml:space="preserve"> </w:t>
      </w:r>
      <w:r w:rsidRPr="008F666A">
        <w:rPr>
          <w:rFonts w:asciiTheme="majorHAnsi" w:hAnsiTheme="majorHAnsi" w:cs="Arial"/>
          <w:lang w:val="hr-HR"/>
        </w:rPr>
        <w:t>autobuse</w:t>
      </w:r>
      <w:r w:rsidRPr="008F666A">
        <w:rPr>
          <w:rFonts w:asciiTheme="majorHAnsi" w:hAnsiTheme="majorHAnsi" w:cs="Arial"/>
          <w:lang w:val="sr-Latn-CS"/>
        </w:rPr>
        <w:t xml:space="preserve"> </w:t>
      </w:r>
      <w:r w:rsidRPr="008F666A">
        <w:rPr>
          <w:rFonts w:asciiTheme="majorHAnsi" w:hAnsiTheme="majorHAnsi" w:cs="Arial"/>
          <w:lang w:val="hr-HR"/>
        </w:rPr>
        <w:t>u</w:t>
      </w:r>
      <w:r w:rsidRPr="008F666A">
        <w:rPr>
          <w:rFonts w:asciiTheme="majorHAnsi" w:hAnsiTheme="majorHAnsi" w:cs="Arial"/>
          <w:lang w:val="sr-Latn-CS"/>
        </w:rPr>
        <w:t xml:space="preserve"> </w:t>
      </w:r>
      <w:r w:rsidRPr="008F666A">
        <w:rPr>
          <w:rFonts w:asciiTheme="majorHAnsi" w:hAnsiTheme="majorHAnsi" w:cs="Arial"/>
          <w:lang w:val="hr-HR"/>
        </w:rPr>
        <w:t>unutra</w:t>
      </w:r>
      <w:r w:rsidRPr="008F666A">
        <w:rPr>
          <w:rFonts w:asciiTheme="majorHAnsi" w:hAnsiTheme="majorHAnsi" w:cs="Arial"/>
          <w:lang w:val="sr-Latn-CS"/>
        </w:rPr>
        <w:t>š</w:t>
      </w:r>
      <w:r w:rsidRPr="008F666A">
        <w:rPr>
          <w:rFonts w:asciiTheme="majorHAnsi" w:hAnsiTheme="majorHAnsi" w:cs="Arial"/>
          <w:lang w:val="hr-HR"/>
        </w:rPr>
        <w:t>njem</w:t>
      </w:r>
      <w:r w:rsidRPr="008F666A">
        <w:rPr>
          <w:rFonts w:asciiTheme="majorHAnsi" w:hAnsiTheme="majorHAnsi" w:cs="Arial"/>
          <w:lang w:val="sr-Latn-CS"/>
        </w:rPr>
        <w:t xml:space="preserve"> </w:t>
      </w:r>
      <w:r w:rsidRPr="008F666A">
        <w:rPr>
          <w:rFonts w:asciiTheme="majorHAnsi" w:hAnsiTheme="majorHAnsi" w:cs="Arial"/>
          <w:lang w:val="hr-HR"/>
        </w:rPr>
        <w:t>i</w:t>
      </w:r>
      <w:r w:rsidRPr="008F666A">
        <w:rPr>
          <w:rFonts w:asciiTheme="majorHAnsi" w:hAnsiTheme="majorHAnsi" w:cs="Arial"/>
          <w:lang w:val="sr-Latn-CS"/>
        </w:rPr>
        <w:t xml:space="preserve"> </w:t>
      </w:r>
      <w:r w:rsidRPr="008F666A">
        <w:rPr>
          <w:rFonts w:asciiTheme="majorHAnsi" w:hAnsiTheme="majorHAnsi" w:cs="Arial"/>
          <w:lang w:val="hr-HR"/>
        </w:rPr>
        <w:t>me</w:t>
      </w:r>
      <w:r w:rsidRPr="008F666A">
        <w:rPr>
          <w:rFonts w:asciiTheme="majorHAnsi" w:hAnsiTheme="majorHAnsi" w:cs="Arial"/>
          <w:lang w:val="sr-Latn-CS"/>
        </w:rPr>
        <w:t>đ</w:t>
      </w:r>
      <w:r w:rsidRPr="008F666A">
        <w:rPr>
          <w:rFonts w:asciiTheme="majorHAnsi" w:hAnsiTheme="majorHAnsi" w:cs="Arial"/>
          <w:lang w:val="hr-HR"/>
        </w:rPr>
        <w:t>unarodnom</w:t>
      </w:r>
      <w:r w:rsidRPr="008F666A">
        <w:rPr>
          <w:rFonts w:asciiTheme="majorHAnsi" w:hAnsiTheme="majorHAnsi" w:cs="Arial"/>
          <w:lang w:val="sr-Latn-CS"/>
        </w:rPr>
        <w:t xml:space="preserve"> </w:t>
      </w:r>
      <w:r w:rsidRPr="008F666A">
        <w:rPr>
          <w:rFonts w:asciiTheme="majorHAnsi" w:hAnsiTheme="majorHAnsi" w:cs="Arial"/>
          <w:lang w:val="hr-HR"/>
        </w:rPr>
        <w:t>drumskom</w:t>
      </w:r>
      <w:r w:rsidRPr="008F666A">
        <w:rPr>
          <w:rFonts w:asciiTheme="majorHAnsi" w:hAnsiTheme="majorHAnsi" w:cs="Arial"/>
          <w:lang w:val="sr-Latn-CS"/>
        </w:rPr>
        <w:t xml:space="preserve"> </w:t>
      </w:r>
      <w:r w:rsidRPr="008F666A">
        <w:rPr>
          <w:rFonts w:asciiTheme="majorHAnsi" w:hAnsiTheme="majorHAnsi" w:cs="Arial"/>
          <w:lang w:val="hr-HR"/>
        </w:rPr>
        <w:t>saobra</w:t>
      </w:r>
      <w:r w:rsidRPr="008F666A">
        <w:rPr>
          <w:rFonts w:asciiTheme="majorHAnsi" w:hAnsiTheme="majorHAnsi" w:cs="Arial"/>
          <w:lang w:val="sr-Latn-CS"/>
        </w:rPr>
        <w:t>ć</w:t>
      </w:r>
      <w:r w:rsidRPr="008F666A">
        <w:rPr>
          <w:rFonts w:asciiTheme="majorHAnsi" w:hAnsiTheme="majorHAnsi" w:cs="Arial"/>
          <w:lang w:val="hr-HR"/>
        </w:rPr>
        <w:t>aju</w:t>
      </w:r>
      <w:r w:rsidRPr="008F666A">
        <w:rPr>
          <w:rFonts w:asciiTheme="majorHAnsi" w:hAnsiTheme="majorHAnsi" w:cs="Arial"/>
          <w:lang w:val="sr-Latn-CS"/>
        </w:rPr>
        <w:t>,</w:t>
      </w:r>
      <w:r w:rsidR="00274EBA" w:rsidRPr="008F666A">
        <w:rPr>
          <w:rFonts w:asciiTheme="majorHAnsi" w:hAnsiTheme="majorHAnsi" w:cs="Arial"/>
          <w:lang w:val="sr-Latn-CS"/>
        </w:rPr>
        <w:t xml:space="preserve"> </w:t>
      </w:r>
      <w:r w:rsidRPr="008F666A">
        <w:rPr>
          <w:rFonts w:asciiTheme="majorHAnsi" w:hAnsiTheme="majorHAnsi" w:cs="Arial"/>
          <w:lang w:val="hr-HR"/>
        </w:rPr>
        <w:t>na</w:t>
      </w:r>
      <w:r w:rsidR="00AD3F43" w:rsidRPr="008F666A">
        <w:rPr>
          <w:rFonts w:asciiTheme="majorHAnsi" w:hAnsiTheme="majorHAnsi" w:cs="Arial"/>
          <w:lang w:val="sr-Latn-CS"/>
        </w:rPr>
        <w:t xml:space="preserve"> </w:t>
      </w:r>
      <w:r w:rsidRPr="008F666A">
        <w:rPr>
          <w:rFonts w:asciiTheme="majorHAnsi" w:hAnsiTheme="majorHAnsi" w:cs="Arial"/>
          <w:lang w:val="hr-HR"/>
        </w:rPr>
        <w:t>lokacijama</w:t>
      </w:r>
      <w:r w:rsidRPr="008F666A">
        <w:rPr>
          <w:rFonts w:asciiTheme="majorHAnsi" w:hAnsiTheme="majorHAnsi" w:cs="Arial"/>
          <w:lang w:val="sr-Latn-CS"/>
        </w:rPr>
        <w:t xml:space="preserve">: </w:t>
      </w:r>
      <w:r w:rsidRPr="008F666A">
        <w:rPr>
          <w:rFonts w:asciiTheme="majorHAnsi" w:hAnsiTheme="majorHAnsi" w:cs="Arial"/>
          <w:lang w:val="hr-HR"/>
        </w:rPr>
        <w:t>u</w:t>
      </w:r>
      <w:r w:rsidRPr="008F666A">
        <w:rPr>
          <w:rFonts w:asciiTheme="majorHAnsi" w:hAnsiTheme="majorHAnsi" w:cs="Arial"/>
          <w:lang w:val="sr-Latn-CS"/>
        </w:rPr>
        <w:t xml:space="preserve"> </w:t>
      </w:r>
      <w:r w:rsidRPr="008F666A">
        <w:rPr>
          <w:rFonts w:asciiTheme="majorHAnsi" w:hAnsiTheme="majorHAnsi" w:cs="Arial"/>
          <w:lang w:val="hr-HR"/>
        </w:rPr>
        <w:t>okviru</w:t>
      </w:r>
      <w:r w:rsidRPr="008F666A">
        <w:rPr>
          <w:rFonts w:asciiTheme="majorHAnsi" w:hAnsiTheme="majorHAnsi" w:cs="Arial"/>
          <w:lang w:val="sr-Latn-CS"/>
        </w:rPr>
        <w:t xml:space="preserve"> </w:t>
      </w:r>
      <w:r w:rsidRPr="008F666A">
        <w:rPr>
          <w:rFonts w:asciiTheme="majorHAnsi" w:hAnsiTheme="majorHAnsi" w:cs="Arial"/>
          <w:lang w:val="hr-HR"/>
        </w:rPr>
        <w:t>posebnog</w:t>
      </w:r>
      <w:r w:rsidRPr="008F666A">
        <w:rPr>
          <w:rFonts w:asciiTheme="majorHAnsi" w:hAnsiTheme="majorHAnsi" w:cs="Arial"/>
          <w:lang w:val="sr-Latn-CS"/>
        </w:rPr>
        <w:t xml:space="preserve"> </w:t>
      </w:r>
      <w:r w:rsidRPr="008F666A">
        <w:rPr>
          <w:rFonts w:asciiTheme="majorHAnsi" w:hAnsiTheme="majorHAnsi" w:cs="Arial"/>
          <w:lang w:val="hr-HR"/>
        </w:rPr>
        <w:t>parkirali</w:t>
      </w:r>
      <w:r w:rsidRPr="008F666A">
        <w:rPr>
          <w:rFonts w:asciiTheme="majorHAnsi" w:hAnsiTheme="majorHAnsi" w:cs="Arial"/>
          <w:lang w:val="sr-Latn-CS"/>
        </w:rPr>
        <w:t>š</w:t>
      </w:r>
      <w:r w:rsidRPr="008F666A">
        <w:rPr>
          <w:rFonts w:asciiTheme="majorHAnsi" w:hAnsiTheme="majorHAnsi" w:cs="Arial"/>
          <w:lang w:val="hr-HR"/>
        </w:rPr>
        <w:t>ta</w:t>
      </w:r>
      <w:r w:rsidRPr="008F666A">
        <w:rPr>
          <w:rFonts w:asciiTheme="majorHAnsi" w:hAnsiTheme="majorHAnsi" w:cs="Arial"/>
          <w:lang w:val="sr-Latn-CS"/>
        </w:rPr>
        <w:t xml:space="preserve"> </w:t>
      </w:r>
      <w:r w:rsidRPr="008F666A">
        <w:rPr>
          <w:rFonts w:asciiTheme="majorHAnsi" w:hAnsiTheme="majorHAnsi" w:cs="Arial"/>
          <w:lang w:val="hr-HR"/>
        </w:rPr>
        <w:t>u</w:t>
      </w:r>
      <w:r w:rsidRPr="008F666A">
        <w:rPr>
          <w:rFonts w:asciiTheme="majorHAnsi" w:hAnsiTheme="majorHAnsi" w:cs="Arial"/>
          <w:lang w:val="sr-Latn-CS"/>
        </w:rPr>
        <w:t xml:space="preserve"> </w:t>
      </w:r>
      <w:r w:rsidRPr="008F666A">
        <w:rPr>
          <w:rFonts w:asciiTheme="majorHAnsi" w:hAnsiTheme="majorHAnsi" w:cs="Arial"/>
          <w:lang w:val="hr-HR"/>
        </w:rPr>
        <w:t>ulici</w:t>
      </w:r>
      <w:r w:rsidRPr="008F666A">
        <w:rPr>
          <w:rFonts w:asciiTheme="majorHAnsi" w:hAnsiTheme="majorHAnsi" w:cs="Arial"/>
          <w:lang w:val="sr-Latn-CS"/>
        </w:rPr>
        <w:t xml:space="preserve"> „</w:t>
      </w:r>
      <w:r w:rsidRPr="008F666A">
        <w:rPr>
          <w:rFonts w:asciiTheme="majorHAnsi" w:hAnsiTheme="majorHAnsi" w:cs="Arial"/>
          <w:lang w:val="hr-HR"/>
        </w:rPr>
        <w:t>Arsenalska</w:t>
      </w:r>
      <w:r w:rsidRPr="008F666A">
        <w:rPr>
          <w:rFonts w:asciiTheme="majorHAnsi" w:hAnsiTheme="majorHAnsi" w:cs="Arial"/>
          <w:lang w:val="sr-Latn-CS"/>
        </w:rPr>
        <w:t>“</w:t>
      </w:r>
      <w:r w:rsidR="00274EBA" w:rsidRPr="008F666A">
        <w:rPr>
          <w:rFonts w:asciiTheme="majorHAnsi" w:hAnsiTheme="majorHAnsi" w:cs="Arial"/>
          <w:lang w:val="sr-Latn-CS"/>
        </w:rPr>
        <w:t xml:space="preserve"> </w:t>
      </w:r>
      <w:r w:rsidRPr="008F666A">
        <w:rPr>
          <w:rFonts w:asciiTheme="majorHAnsi" w:hAnsiTheme="majorHAnsi" w:cs="Arial"/>
          <w:bCs/>
          <w:lang w:val="hr-HR"/>
        </w:rPr>
        <w:t>i</w:t>
      </w:r>
      <w:r w:rsidRPr="008F666A">
        <w:rPr>
          <w:rFonts w:asciiTheme="majorHAnsi" w:hAnsiTheme="majorHAnsi" w:cs="Arial"/>
          <w:lang w:val="sr-Latn-CS"/>
        </w:rPr>
        <w:t xml:space="preserve"> </w:t>
      </w:r>
      <w:r w:rsidRPr="008F666A">
        <w:rPr>
          <w:rFonts w:asciiTheme="majorHAnsi" w:hAnsiTheme="majorHAnsi" w:cs="Arial"/>
          <w:lang w:val="hr-HR"/>
        </w:rPr>
        <w:t>u</w:t>
      </w:r>
      <w:r w:rsidRPr="008F666A">
        <w:rPr>
          <w:rFonts w:asciiTheme="majorHAnsi" w:hAnsiTheme="majorHAnsi" w:cs="Arial"/>
          <w:lang w:val="sr-Latn-CS"/>
        </w:rPr>
        <w:t xml:space="preserve"> </w:t>
      </w:r>
      <w:r w:rsidRPr="008F666A">
        <w:rPr>
          <w:rFonts w:asciiTheme="majorHAnsi" w:hAnsiTheme="majorHAnsi" w:cs="Arial"/>
          <w:lang w:val="hr-HR"/>
        </w:rPr>
        <w:t>okviru</w:t>
      </w:r>
      <w:r w:rsidRPr="008F666A">
        <w:rPr>
          <w:rFonts w:asciiTheme="majorHAnsi" w:hAnsiTheme="majorHAnsi" w:cs="Arial"/>
          <w:lang w:val="sr-Latn-CS"/>
        </w:rPr>
        <w:t xml:space="preserve"> </w:t>
      </w:r>
      <w:r w:rsidRPr="008F666A">
        <w:rPr>
          <w:rFonts w:asciiTheme="majorHAnsi" w:hAnsiTheme="majorHAnsi" w:cs="Arial"/>
          <w:lang w:val="hr-HR"/>
        </w:rPr>
        <w:t>posebnog</w:t>
      </w:r>
      <w:r w:rsidRPr="008F666A">
        <w:rPr>
          <w:rFonts w:asciiTheme="majorHAnsi" w:hAnsiTheme="majorHAnsi" w:cs="Arial"/>
          <w:lang w:val="sr-Latn-CS"/>
        </w:rPr>
        <w:t xml:space="preserve"> </w:t>
      </w:r>
      <w:r w:rsidRPr="008F666A">
        <w:rPr>
          <w:rFonts w:asciiTheme="majorHAnsi" w:hAnsiTheme="majorHAnsi" w:cs="Arial"/>
          <w:lang w:val="hr-HR"/>
        </w:rPr>
        <w:t>parkirali</w:t>
      </w:r>
      <w:r w:rsidRPr="008F666A">
        <w:rPr>
          <w:rFonts w:asciiTheme="majorHAnsi" w:hAnsiTheme="majorHAnsi" w:cs="Arial"/>
          <w:lang w:val="sr-Latn-CS"/>
        </w:rPr>
        <w:t>š</w:t>
      </w:r>
      <w:r w:rsidRPr="008F666A">
        <w:rPr>
          <w:rFonts w:asciiTheme="majorHAnsi" w:hAnsiTheme="majorHAnsi" w:cs="Arial"/>
          <w:lang w:val="hr-HR"/>
        </w:rPr>
        <w:t>ta</w:t>
      </w:r>
      <w:r w:rsidR="00274EBA" w:rsidRPr="008F666A">
        <w:rPr>
          <w:rFonts w:asciiTheme="majorHAnsi" w:hAnsiTheme="majorHAnsi" w:cs="Arial"/>
          <w:lang w:val="hr-HR"/>
        </w:rPr>
        <w:t xml:space="preserve"> </w:t>
      </w:r>
      <w:r w:rsidRPr="008F666A">
        <w:rPr>
          <w:rFonts w:asciiTheme="majorHAnsi" w:hAnsiTheme="majorHAnsi" w:cs="Arial"/>
          <w:lang w:val="sr-Latn-CS"/>
        </w:rPr>
        <w:t>“</w:t>
      </w:r>
      <w:r w:rsidRPr="008F666A">
        <w:rPr>
          <w:rFonts w:asciiTheme="majorHAnsi" w:hAnsiTheme="majorHAnsi" w:cs="Arial"/>
          <w:lang w:val="hr-HR"/>
        </w:rPr>
        <w:t>Plavi</w:t>
      </w:r>
      <w:r w:rsidRPr="008F666A">
        <w:rPr>
          <w:rFonts w:asciiTheme="majorHAnsi" w:hAnsiTheme="majorHAnsi" w:cs="Arial"/>
          <w:lang w:val="sr-Latn-CS"/>
        </w:rPr>
        <w:t xml:space="preserve"> </w:t>
      </w:r>
      <w:r w:rsidRPr="008F666A">
        <w:rPr>
          <w:rFonts w:asciiTheme="majorHAnsi" w:hAnsiTheme="majorHAnsi" w:cs="Arial"/>
          <w:lang w:val="hr-HR"/>
        </w:rPr>
        <w:t>horizonti</w:t>
      </w:r>
      <w:r w:rsidRPr="008F666A">
        <w:rPr>
          <w:rFonts w:asciiTheme="majorHAnsi" w:hAnsiTheme="majorHAnsi" w:cs="Arial"/>
          <w:lang w:val="sr-Latn-CS"/>
        </w:rPr>
        <w:t>“.</w:t>
      </w:r>
    </w:p>
    <w:p w14:paraId="4ADD98B9" w14:textId="7A7B1DD3" w:rsidR="009C14E2" w:rsidRPr="008F666A" w:rsidRDefault="009C14E2"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Kada je u pitanju saobraćaj u mirovanju,</w:t>
      </w:r>
      <w:r w:rsidR="00A57E95" w:rsidRPr="008F666A">
        <w:rPr>
          <w:rFonts w:asciiTheme="majorHAnsi" w:hAnsiTheme="majorHAnsi" w:cs="Arial"/>
          <w:lang w:val="sr-Latn-CS"/>
        </w:rPr>
        <w:t xml:space="preserve"> </w:t>
      </w:r>
      <w:r w:rsidRPr="008F666A">
        <w:rPr>
          <w:rFonts w:asciiTheme="majorHAnsi" w:hAnsiTheme="majorHAnsi" w:cs="Arial"/>
          <w:lang w:val="sr-Latn-CS"/>
        </w:rPr>
        <w:t>nije b</w:t>
      </w:r>
      <w:r w:rsidR="00274EBA" w:rsidRPr="008F666A">
        <w:rPr>
          <w:rFonts w:asciiTheme="majorHAnsi" w:hAnsiTheme="majorHAnsi" w:cs="Arial"/>
          <w:lang w:val="sr-Latn-CS"/>
        </w:rPr>
        <w:t>i</w:t>
      </w:r>
      <w:r w:rsidRPr="008F666A">
        <w:rPr>
          <w:rFonts w:asciiTheme="majorHAnsi" w:hAnsiTheme="majorHAnsi" w:cs="Arial"/>
          <w:lang w:val="sr-Latn-CS"/>
        </w:rPr>
        <w:t>lo izmjena u odnosu na predhodnu godinu</w:t>
      </w:r>
      <w:r w:rsidR="00147448" w:rsidRPr="008F666A">
        <w:rPr>
          <w:rFonts w:asciiTheme="majorHAnsi" w:hAnsiTheme="majorHAnsi" w:cs="Arial"/>
          <w:lang w:val="sr-Latn-CS"/>
        </w:rPr>
        <w:t>.</w:t>
      </w:r>
    </w:p>
    <w:p w14:paraId="3CC6F725" w14:textId="3238CB46" w:rsidR="0085373C" w:rsidRPr="008F666A" w:rsidRDefault="009C14E2" w:rsidP="00D96880">
      <w:pPr>
        <w:widowControl w:val="0"/>
        <w:spacing w:before="60" w:after="60"/>
        <w:ind w:firstLine="709"/>
        <w:jc w:val="both"/>
        <w:rPr>
          <w:rFonts w:asciiTheme="majorHAnsi" w:hAnsiTheme="majorHAnsi" w:cs="Arial"/>
          <w:b/>
          <w:color w:val="FF0000"/>
          <w:kern w:val="1"/>
          <w:lang w:val="pl-PL"/>
        </w:rPr>
      </w:pPr>
      <w:r w:rsidRPr="008F666A">
        <w:rPr>
          <w:rFonts w:asciiTheme="majorHAnsi" w:hAnsiTheme="majorHAnsi" w:cs="Arial"/>
          <w:lang w:val="it-IT"/>
        </w:rPr>
        <w:t>Javni gradski prevoz odvija se redovno u skladu sa postojećim Ugovorom o prevozu.</w:t>
      </w:r>
    </w:p>
    <w:p w14:paraId="380425D3" w14:textId="77777777" w:rsidR="0085373C" w:rsidRPr="008F666A" w:rsidRDefault="0085373C" w:rsidP="00D96880">
      <w:pPr>
        <w:widowControl w:val="0"/>
        <w:spacing w:before="60" w:after="60"/>
        <w:ind w:left="480"/>
        <w:jc w:val="both"/>
        <w:rPr>
          <w:rFonts w:asciiTheme="majorHAnsi" w:hAnsiTheme="majorHAnsi" w:cs="Arial"/>
          <w:b/>
          <w:color w:val="FF0000"/>
          <w:kern w:val="1"/>
          <w:lang w:val="pl-PL"/>
        </w:rPr>
      </w:pPr>
    </w:p>
    <w:p w14:paraId="122BF243" w14:textId="7A2396C3" w:rsidR="00637BB7" w:rsidRPr="008F666A" w:rsidRDefault="00521B15" w:rsidP="00D96880">
      <w:pPr>
        <w:pStyle w:val="Heading3"/>
        <w:spacing w:before="60" w:after="60"/>
        <w:rPr>
          <w:rFonts w:asciiTheme="majorHAnsi" w:hAnsiTheme="majorHAnsi" w:cs="Arial"/>
        </w:rPr>
      </w:pPr>
      <w:bookmarkStart w:id="14" w:name="_Toc61013367"/>
      <w:r w:rsidRPr="008F666A">
        <w:rPr>
          <w:rFonts w:asciiTheme="majorHAnsi" w:hAnsiTheme="majorHAnsi" w:cs="Arial"/>
        </w:rPr>
        <w:t xml:space="preserve">2.8 </w:t>
      </w:r>
      <w:r w:rsidR="001F07F9" w:rsidRPr="008F666A">
        <w:rPr>
          <w:rFonts w:asciiTheme="majorHAnsi" w:hAnsiTheme="majorHAnsi" w:cs="Arial"/>
        </w:rPr>
        <w:t>Elektro energetska</w:t>
      </w:r>
      <w:r w:rsidR="00AD3F43" w:rsidRPr="008F666A">
        <w:rPr>
          <w:rFonts w:asciiTheme="majorHAnsi" w:hAnsiTheme="majorHAnsi" w:cs="Arial"/>
        </w:rPr>
        <w:t xml:space="preserve"> </w:t>
      </w:r>
      <w:r w:rsidR="001F07F9" w:rsidRPr="008F666A">
        <w:rPr>
          <w:rFonts w:asciiTheme="majorHAnsi" w:hAnsiTheme="majorHAnsi" w:cs="Arial"/>
        </w:rPr>
        <w:t>mreža</w:t>
      </w:r>
      <w:bookmarkEnd w:id="14"/>
    </w:p>
    <w:p w14:paraId="16E14C04" w14:textId="5939CAB0" w:rsidR="00120940" w:rsidRPr="008F666A" w:rsidRDefault="00120940" w:rsidP="00D96880">
      <w:pPr>
        <w:pStyle w:val="NoSpacing"/>
        <w:tabs>
          <w:tab w:val="left" w:pos="284"/>
        </w:tabs>
        <w:spacing w:before="60" w:after="60"/>
        <w:ind w:firstLine="709"/>
        <w:jc w:val="both"/>
        <w:rPr>
          <w:rFonts w:asciiTheme="majorHAnsi" w:hAnsiTheme="majorHAnsi"/>
          <w:sz w:val="24"/>
          <w:szCs w:val="24"/>
          <w:lang w:val="sr-Latn-CS" w:eastAsia="en-US"/>
        </w:rPr>
      </w:pPr>
      <w:r w:rsidRPr="008F666A">
        <w:rPr>
          <w:rFonts w:asciiTheme="majorHAnsi" w:hAnsiTheme="majorHAnsi"/>
          <w:sz w:val="24"/>
          <w:szCs w:val="24"/>
          <w:lang w:val="sr-Latn-CS" w:eastAsia="en-US"/>
        </w:rPr>
        <w:t>Crnogorski elektrodistributivni sistem (CEDIS)</w:t>
      </w:r>
    </w:p>
    <w:p w14:paraId="5C2DE2C9" w14:textId="2864E646" w:rsidR="00120940" w:rsidRPr="008F666A" w:rsidRDefault="00120940" w:rsidP="00D96880">
      <w:pPr>
        <w:widowControl w:val="0"/>
        <w:tabs>
          <w:tab w:val="left" w:pos="284"/>
        </w:tabs>
        <w:spacing w:before="60" w:after="60"/>
        <w:ind w:firstLine="709"/>
        <w:rPr>
          <w:rFonts w:asciiTheme="majorHAnsi" w:eastAsia="Arial Unicode MS" w:hAnsiTheme="majorHAnsi" w:cs="Arial"/>
          <w:kern w:val="1"/>
          <w:lang w:val="sr-Latn-CS"/>
        </w:rPr>
      </w:pPr>
      <w:r w:rsidRPr="008F666A">
        <w:rPr>
          <w:rFonts w:asciiTheme="majorHAnsi" w:eastAsia="Arial Unicode MS" w:hAnsiTheme="majorHAnsi" w:cs="Arial"/>
          <w:kern w:val="1"/>
        </w:rPr>
        <w:t>U</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proteklom</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period</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su</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u</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Tivtu</w:t>
      </w:r>
      <w:r w:rsidRPr="008F666A">
        <w:rPr>
          <w:rFonts w:asciiTheme="majorHAnsi" w:eastAsia="Arial Unicode MS" w:hAnsiTheme="majorHAnsi" w:cs="Arial"/>
          <w:kern w:val="1"/>
          <w:lang w:val="sr-Latn-CS"/>
        </w:rPr>
        <w:t xml:space="preserve"> </w:t>
      </w:r>
      <w:r w:rsidR="000B3D66" w:rsidRPr="008F666A">
        <w:rPr>
          <w:rFonts w:asciiTheme="majorHAnsi" w:eastAsia="Arial Unicode MS" w:hAnsiTheme="majorHAnsi" w:cs="Arial"/>
          <w:kern w:val="1"/>
        </w:rPr>
        <w:t>sljede</w:t>
      </w:r>
      <w:r w:rsidRPr="008F666A">
        <w:rPr>
          <w:rFonts w:asciiTheme="majorHAnsi" w:eastAsia="Arial Unicode MS" w:hAnsiTheme="majorHAnsi" w:cs="Arial"/>
          <w:kern w:val="1"/>
          <w:lang w:val="sr-Latn-CS"/>
        </w:rPr>
        <w:t>ć</w:t>
      </w:r>
      <w:r w:rsidRPr="008F666A">
        <w:rPr>
          <w:rFonts w:asciiTheme="majorHAnsi" w:eastAsia="Arial Unicode MS" w:hAnsiTheme="majorHAnsi" w:cs="Arial"/>
          <w:kern w:val="1"/>
        </w:rPr>
        <w:t>i</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el</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energetski</w:t>
      </w:r>
      <w:r w:rsidRPr="008F666A">
        <w:rPr>
          <w:rFonts w:asciiTheme="majorHAnsi" w:eastAsia="Arial Unicode MS" w:hAnsiTheme="majorHAnsi" w:cs="Arial"/>
          <w:kern w:val="1"/>
          <w:lang w:val="sr-Latn-CS"/>
        </w:rPr>
        <w:t xml:space="preserve"> </w:t>
      </w:r>
      <w:r w:rsidRPr="008F666A">
        <w:rPr>
          <w:rFonts w:asciiTheme="majorHAnsi" w:eastAsia="Arial Unicode MS" w:hAnsiTheme="majorHAnsi" w:cs="Arial"/>
          <w:kern w:val="1"/>
        </w:rPr>
        <w:t>objekti</w:t>
      </w:r>
      <w:r w:rsidRPr="008F666A">
        <w:rPr>
          <w:rFonts w:asciiTheme="majorHAnsi" w:eastAsia="Arial Unicode MS" w:hAnsiTheme="majorHAnsi" w:cs="Arial"/>
          <w:kern w:val="1"/>
          <w:lang w:val="sr-Latn-CS"/>
        </w:rPr>
        <w:t xml:space="preserve"> </w:t>
      </w:r>
      <w:r w:rsidR="009C14E2" w:rsidRPr="008F666A">
        <w:rPr>
          <w:rFonts w:asciiTheme="majorHAnsi" w:eastAsia="Arial Unicode MS" w:hAnsiTheme="majorHAnsi" w:cs="Arial"/>
          <w:kern w:val="1"/>
        </w:rPr>
        <w:t>rekonstruisani</w:t>
      </w:r>
      <w:r w:rsidR="009C14E2" w:rsidRPr="008F666A">
        <w:rPr>
          <w:rFonts w:asciiTheme="majorHAnsi" w:eastAsia="Arial Unicode MS" w:hAnsiTheme="majorHAnsi" w:cs="Arial"/>
          <w:kern w:val="1"/>
          <w:lang w:val="sr-Latn-CS"/>
        </w:rPr>
        <w:t>:</w:t>
      </w:r>
    </w:p>
    <w:p w14:paraId="2109EDA2" w14:textId="6F5D52AF" w:rsidR="009C14E2" w:rsidRPr="008F666A" w:rsidRDefault="009C14E2"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 xml:space="preserve">MBTS 10/0,4 </w:t>
      </w:r>
      <w:r w:rsidR="00A13D10" w:rsidRPr="008F666A">
        <w:rPr>
          <w:rFonts w:asciiTheme="majorHAnsi" w:eastAsia="Arial Unicode MS" w:hAnsiTheme="majorHAnsi" w:cs="Arial"/>
          <w:kern w:val="1"/>
          <w:lang w:val="sr-Latn-ME"/>
        </w:rPr>
        <w:t xml:space="preserve">kV </w:t>
      </w:r>
      <w:r w:rsidRPr="008F666A">
        <w:rPr>
          <w:rFonts w:asciiTheme="majorHAnsi" w:eastAsia="Arial Unicode MS" w:hAnsiTheme="majorHAnsi" w:cs="Arial"/>
          <w:kern w:val="1"/>
          <w:lang w:val="sr-Latn-ME"/>
        </w:rPr>
        <w:t xml:space="preserve">“ Radovići škola“ zamjena energetskog transformatora novim od 630kVA i 0,4 </w:t>
      </w:r>
      <w:r w:rsidR="00A13D10"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xml:space="preserve"> bloka</w:t>
      </w:r>
      <w:r w:rsidR="00A57E95" w:rsidRPr="008F666A">
        <w:rPr>
          <w:rFonts w:asciiTheme="majorHAnsi" w:eastAsia="Arial Unicode MS" w:hAnsiTheme="majorHAnsi" w:cs="Arial"/>
          <w:kern w:val="1"/>
          <w:lang w:val="sr-Latn-ME"/>
        </w:rPr>
        <w:t>;</w:t>
      </w:r>
    </w:p>
    <w:p w14:paraId="2D9BCB94" w14:textId="6A39E9ED" w:rsidR="009C14E2" w:rsidRPr="008F666A" w:rsidRDefault="009C14E2"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 xml:space="preserve">BTS </w:t>
      </w:r>
      <w:bookmarkStart w:id="15" w:name="_Hlk60582385"/>
      <w:r w:rsidR="00A13D10" w:rsidRPr="008F666A">
        <w:rPr>
          <w:rFonts w:asciiTheme="majorHAnsi" w:eastAsia="Arial Unicode MS" w:hAnsiTheme="majorHAnsi" w:cs="Arial"/>
          <w:kern w:val="1"/>
          <w:lang w:val="sr-Latn-ME"/>
        </w:rPr>
        <w:t>10/0,4 kV “</w:t>
      </w:r>
      <w:bookmarkEnd w:id="15"/>
      <w:r w:rsidR="00A13D10" w:rsidRPr="008F666A">
        <w:rPr>
          <w:rFonts w:asciiTheme="majorHAnsi" w:eastAsia="Arial Unicode MS" w:hAnsiTheme="majorHAnsi" w:cs="Arial"/>
          <w:kern w:val="1"/>
          <w:lang w:val="sr-Latn-ME"/>
        </w:rPr>
        <w:t xml:space="preserve">Gradiošnica 2“ </w:t>
      </w:r>
      <w:r w:rsidR="001B6339" w:rsidRPr="008F666A">
        <w:rPr>
          <w:rFonts w:asciiTheme="majorHAnsi" w:eastAsia="Arial Unicode MS" w:hAnsiTheme="majorHAnsi" w:cs="Arial"/>
          <w:kern w:val="1"/>
          <w:lang w:val="sr-Latn-ME"/>
        </w:rPr>
        <w:t>zamjena energetskog transformatora novim od 400</w:t>
      </w:r>
      <w:r w:rsidR="00792979" w:rsidRPr="008F666A">
        <w:rPr>
          <w:rFonts w:asciiTheme="majorHAnsi" w:eastAsia="Arial Unicode MS" w:hAnsiTheme="majorHAnsi" w:cs="Arial"/>
          <w:kern w:val="1"/>
          <w:lang w:val="sr-Latn-ME"/>
        </w:rPr>
        <w:t>kVA</w:t>
      </w:r>
      <w:r w:rsidR="00A57E95" w:rsidRPr="008F666A">
        <w:rPr>
          <w:rFonts w:asciiTheme="majorHAnsi" w:eastAsia="Arial Unicode MS" w:hAnsiTheme="majorHAnsi" w:cs="Arial"/>
          <w:kern w:val="1"/>
          <w:lang w:val="sr-Latn-ME"/>
        </w:rPr>
        <w:t>;</w:t>
      </w:r>
    </w:p>
    <w:p w14:paraId="3BF77A32" w14:textId="77777777" w:rsidR="00E76B76" w:rsidRPr="008F666A" w:rsidRDefault="001B6339"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MBTS 10/0,4 kV “Rahovići“ zamjena energetskog transformatora novim od 630</w:t>
      </w:r>
      <w:r w:rsidR="00792979" w:rsidRPr="008F666A">
        <w:rPr>
          <w:rFonts w:asciiTheme="majorHAnsi" w:eastAsia="Arial Unicode MS" w:hAnsiTheme="majorHAnsi" w:cs="Arial"/>
          <w:kern w:val="1"/>
          <w:lang w:val="sr-Latn-ME"/>
        </w:rPr>
        <w:t>kVA</w:t>
      </w:r>
      <w:r w:rsidRPr="008F666A">
        <w:rPr>
          <w:rFonts w:asciiTheme="majorHAnsi" w:eastAsia="Arial Unicode MS" w:hAnsiTheme="majorHAnsi" w:cs="Arial"/>
          <w:kern w:val="1"/>
          <w:lang w:val="sr-Latn-ME"/>
        </w:rPr>
        <w:t>, 10Kv bloka i 0,4 kv bloka</w:t>
      </w:r>
      <w:r w:rsidR="00A57E95" w:rsidRPr="008F666A">
        <w:rPr>
          <w:rFonts w:asciiTheme="majorHAnsi" w:eastAsia="Arial Unicode MS" w:hAnsiTheme="majorHAnsi" w:cs="Arial"/>
          <w:kern w:val="1"/>
          <w:lang w:val="sr-Latn-ME"/>
        </w:rPr>
        <w:t>;</w:t>
      </w:r>
      <w:bookmarkStart w:id="16" w:name="_Hlk60582513"/>
    </w:p>
    <w:p w14:paraId="13FA6C92" w14:textId="20179507" w:rsidR="00E76B76" w:rsidRPr="008F666A" w:rsidRDefault="00E76B76"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 xml:space="preserve"> </w:t>
      </w:r>
      <w:r w:rsidR="001B6339" w:rsidRPr="008F666A">
        <w:rPr>
          <w:rFonts w:asciiTheme="majorHAnsi" w:eastAsia="Arial Unicode MS" w:hAnsiTheme="majorHAnsi" w:cs="Arial"/>
          <w:kern w:val="1"/>
          <w:lang w:val="sr-Latn-ME"/>
        </w:rPr>
        <w:t>TS 10/0,4 kV “Kava“ zamjena energetskog transformatora novim od 630</w:t>
      </w:r>
      <w:r w:rsidR="00792979" w:rsidRPr="008F666A">
        <w:rPr>
          <w:rFonts w:asciiTheme="majorHAnsi" w:eastAsia="Arial Unicode MS" w:hAnsiTheme="majorHAnsi" w:cs="Arial"/>
          <w:kern w:val="1"/>
          <w:lang w:val="sr-Latn-ME"/>
        </w:rPr>
        <w:t>kVA</w:t>
      </w:r>
      <w:r w:rsidR="001B6339" w:rsidRPr="008F666A">
        <w:rPr>
          <w:rFonts w:asciiTheme="majorHAnsi" w:eastAsia="Arial Unicode MS" w:hAnsiTheme="majorHAnsi" w:cs="Arial"/>
          <w:kern w:val="1"/>
          <w:lang w:val="sr-Latn-ME"/>
        </w:rPr>
        <w:t xml:space="preserve"> i 0,4 k</w:t>
      </w:r>
      <w:r w:rsidR="00792979" w:rsidRPr="008F666A">
        <w:rPr>
          <w:rFonts w:asciiTheme="majorHAnsi" w:eastAsia="Arial Unicode MS" w:hAnsiTheme="majorHAnsi" w:cs="Arial"/>
          <w:kern w:val="1"/>
          <w:lang w:val="sr-Latn-ME"/>
        </w:rPr>
        <w:t>V</w:t>
      </w:r>
      <w:r w:rsidR="001B6339" w:rsidRPr="008F666A">
        <w:rPr>
          <w:rFonts w:asciiTheme="majorHAnsi" w:eastAsia="Arial Unicode MS" w:hAnsiTheme="majorHAnsi" w:cs="Arial"/>
          <w:kern w:val="1"/>
          <w:lang w:val="sr-Latn-ME"/>
        </w:rPr>
        <w:t xml:space="preserve"> bloka</w:t>
      </w:r>
      <w:r w:rsidR="00A57E95" w:rsidRPr="008F666A">
        <w:rPr>
          <w:rFonts w:asciiTheme="majorHAnsi" w:eastAsia="Arial Unicode MS" w:hAnsiTheme="majorHAnsi" w:cs="Arial"/>
          <w:kern w:val="1"/>
          <w:lang w:val="sr-Latn-ME"/>
        </w:rPr>
        <w:t>;</w:t>
      </w:r>
      <w:bookmarkEnd w:id="16"/>
    </w:p>
    <w:p w14:paraId="45978DE2" w14:textId="0923D58A" w:rsidR="00E76B76" w:rsidRPr="008F666A" w:rsidRDefault="001B6339"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TS 10/0,4 kV “Plavda“ zamjena energetskog transformatora novim od 630</w:t>
      </w:r>
      <w:r w:rsidR="00792979" w:rsidRPr="008F666A">
        <w:rPr>
          <w:rFonts w:asciiTheme="majorHAnsi" w:eastAsia="Arial Unicode MS" w:hAnsiTheme="majorHAnsi" w:cs="Arial"/>
          <w:kern w:val="1"/>
          <w:lang w:val="sr-Latn-ME"/>
        </w:rPr>
        <w:t>kVA</w:t>
      </w:r>
      <w:r w:rsidRPr="008F666A">
        <w:rPr>
          <w:rFonts w:asciiTheme="majorHAnsi" w:eastAsia="Arial Unicode MS" w:hAnsiTheme="majorHAnsi" w:cs="Arial"/>
          <w:kern w:val="1"/>
          <w:lang w:val="sr-Latn-ME"/>
        </w:rPr>
        <w:t xml:space="preserve"> i 0,4 </w:t>
      </w:r>
      <w:r w:rsidRPr="008F666A">
        <w:rPr>
          <w:rFonts w:asciiTheme="majorHAnsi" w:eastAsia="Arial Unicode MS" w:hAnsiTheme="majorHAnsi" w:cs="Arial"/>
          <w:kern w:val="1"/>
          <w:lang w:val="sr-Latn-ME"/>
        </w:rPr>
        <w:lastRenderedPageBreak/>
        <w:t>k</w:t>
      </w:r>
      <w:r w:rsidR="00792979" w:rsidRPr="008F666A">
        <w:rPr>
          <w:rFonts w:asciiTheme="majorHAnsi" w:eastAsia="Arial Unicode MS" w:hAnsiTheme="majorHAnsi" w:cs="Arial"/>
          <w:kern w:val="1"/>
          <w:lang w:val="sr-Latn-ME"/>
        </w:rPr>
        <w:t>V</w:t>
      </w:r>
      <w:r w:rsidRPr="008F666A">
        <w:rPr>
          <w:rFonts w:asciiTheme="majorHAnsi" w:eastAsia="Arial Unicode MS" w:hAnsiTheme="majorHAnsi" w:cs="Arial"/>
          <w:kern w:val="1"/>
          <w:lang w:val="sr-Latn-ME"/>
        </w:rPr>
        <w:t xml:space="preserve"> bloka</w:t>
      </w:r>
      <w:r w:rsidR="00A57E95" w:rsidRPr="008F666A">
        <w:rPr>
          <w:rFonts w:asciiTheme="majorHAnsi" w:eastAsia="Arial Unicode MS" w:hAnsiTheme="majorHAnsi" w:cs="Arial"/>
          <w:kern w:val="1"/>
          <w:lang w:val="sr-Latn-ME"/>
        </w:rPr>
        <w:t>;</w:t>
      </w:r>
    </w:p>
    <w:p w14:paraId="5E62815F" w14:textId="622AF6EF" w:rsidR="00E76B76" w:rsidRPr="008F666A" w:rsidRDefault="001B6339"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TS 10/0,4 kV “Kalimanj I“ zamjena energetskog transformatora novim od 630</w:t>
      </w:r>
      <w:r w:rsidR="00792979" w:rsidRPr="008F666A">
        <w:rPr>
          <w:rFonts w:asciiTheme="majorHAnsi" w:eastAsia="Arial Unicode MS" w:hAnsiTheme="majorHAnsi" w:cs="Arial"/>
          <w:kern w:val="1"/>
          <w:lang w:val="sr-Latn-ME"/>
        </w:rPr>
        <w:t>kVA</w:t>
      </w:r>
      <w:r w:rsidRPr="008F666A">
        <w:rPr>
          <w:rFonts w:asciiTheme="majorHAnsi" w:eastAsia="Arial Unicode MS" w:hAnsiTheme="majorHAnsi" w:cs="Arial"/>
          <w:kern w:val="1"/>
          <w:lang w:val="sr-Latn-ME"/>
        </w:rPr>
        <w:t xml:space="preserve"> i 0,4 k</w:t>
      </w:r>
      <w:r w:rsidR="00792979" w:rsidRPr="008F666A">
        <w:rPr>
          <w:rFonts w:asciiTheme="majorHAnsi" w:eastAsia="Arial Unicode MS" w:hAnsiTheme="majorHAnsi" w:cs="Arial"/>
          <w:kern w:val="1"/>
          <w:lang w:val="sr-Latn-ME"/>
        </w:rPr>
        <w:t>V</w:t>
      </w:r>
      <w:r w:rsidRPr="008F666A">
        <w:rPr>
          <w:rFonts w:asciiTheme="majorHAnsi" w:eastAsia="Arial Unicode MS" w:hAnsiTheme="majorHAnsi" w:cs="Arial"/>
          <w:kern w:val="1"/>
          <w:lang w:val="sr-Latn-ME"/>
        </w:rPr>
        <w:t xml:space="preserve"> bloka</w:t>
      </w:r>
      <w:r w:rsidR="00A57E95" w:rsidRPr="008F666A">
        <w:rPr>
          <w:rFonts w:asciiTheme="majorHAnsi" w:eastAsia="Arial Unicode MS" w:hAnsiTheme="majorHAnsi" w:cs="Arial"/>
          <w:kern w:val="1"/>
          <w:lang w:val="sr-Latn-ME"/>
        </w:rPr>
        <w:t>;</w:t>
      </w:r>
    </w:p>
    <w:p w14:paraId="41442BB1" w14:textId="0409F59A" w:rsidR="00E76B76" w:rsidRPr="008F666A" w:rsidRDefault="001B6339"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 xml:space="preserve">MBTS </w:t>
      </w:r>
      <w:bookmarkStart w:id="17" w:name="_Hlk60582658"/>
      <w:r w:rsidRPr="008F666A">
        <w:rPr>
          <w:rFonts w:asciiTheme="majorHAnsi" w:eastAsia="Arial Unicode MS" w:hAnsiTheme="majorHAnsi" w:cs="Arial"/>
          <w:kern w:val="1"/>
          <w:lang w:val="sr-Latn-ME"/>
        </w:rPr>
        <w:t xml:space="preserve">10/0,4 kV “Gornji Kalimanj“ </w:t>
      </w:r>
      <w:bookmarkEnd w:id="17"/>
      <w:r w:rsidRPr="008F666A">
        <w:rPr>
          <w:rFonts w:asciiTheme="majorHAnsi" w:eastAsia="Arial Unicode MS" w:hAnsiTheme="majorHAnsi" w:cs="Arial"/>
          <w:kern w:val="1"/>
          <w:lang w:val="sr-Latn-ME"/>
        </w:rPr>
        <w:t>zamjena energetskog transformatora novim od 630</w:t>
      </w:r>
      <w:r w:rsidR="00792979" w:rsidRPr="008F666A">
        <w:rPr>
          <w:rFonts w:asciiTheme="majorHAnsi" w:eastAsia="Arial Unicode MS" w:hAnsiTheme="majorHAnsi" w:cs="Arial"/>
          <w:kern w:val="1"/>
          <w:lang w:val="sr-Latn-ME"/>
        </w:rPr>
        <w:t>kVA</w:t>
      </w:r>
      <w:r w:rsidRPr="008F666A">
        <w:rPr>
          <w:rFonts w:asciiTheme="majorHAnsi" w:eastAsia="Arial Unicode MS" w:hAnsiTheme="majorHAnsi" w:cs="Arial"/>
          <w:kern w:val="1"/>
          <w:lang w:val="sr-Latn-ME"/>
        </w:rPr>
        <w:t xml:space="preserve"> i 0,4 k</w:t>
      </w:r>
      <w:r w:rsidR="00792979" w:rsidRPr="008F666A">
        <w:rPr>
          <w:rFonts w:asciiTheme="majorHAnsi" w:eastAsia="Arial Unicode MS" w:hAnsiTheme="majorHAnsi" w:cs="Arial"/>
          <w:kern w:val="1"/>
          <w:lang w:val="sr-Latn-ME"/>
        </w:rPr>
        <w:t>V</w:t>
      </w:r>
      <w:r w:rsidRPr="008F666A">
        <w:rPr>
          <w:rFonts w:asciiTheme="majorHAnsi" w:eastAsia="Arial Unicode MS" w:hAnsiTheme="majorHAnsi" w:cs="Arial"/>
          <w:kern w:val="1"/>
          <w:lang w:val="sr-Latn-ME"/>
        </w:rPr>
        <w:t xml:space="preserve"> bloka</w:t>
      </w:r>
      <w:r w:rsidR="00A57E95" w:rsidRPr="008F666A">
        <w:rPr>
          <w:rFonts w:asciiTheme="majorHAnsi" w:eastAsia="Arial Unicode MS" w:hAnsiTheme="majorHAnsi" w:cs="Arial"/>
          <w:kern w:val="1"/>
          <w:lang w:val="sr-Latn-ME"/>
        </w:rPr>
        <w:t>;</w:t>
      </w:r>
    </w:p>
    <w:p w14:paraId="2CF5B69A" w14:textId="6F4CE98F" w:rsidR="00E76B76" w:rsidRPr="008F666A" w:rsidRDefault="001B6339"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TS 10/0,4 kV “Kukuljina“ zamjena energetskog transformatora novim od 630</w:t>
      </w:r>
      <w:r w:rsidR="00792979" w:rsidRPr="008F666A">
        <w:rPr>
          <w:rFonts w:asciiTheme="majorHAnsi" w:eastAsia="Arial Unicode MS" w:hAnsiTheme="majorHAnsi" w:cs="Arial"/>
          <w:kern w:val="1"/>
          <w:lang w:val="sr-Latn-ME"/>
        </w:rPr>
        <w:t>kVA</w:t>
      </w:r>
      <w:r w:rsidRPr="008F666A">
        <w:rPr>
          <w:rFonts w:asciiTheme="majorHAnsi" w:eastAsia="Arial Unicode MS" w:hAnsiTheme="majorHAnsi" w:cs="Arial"/>
          <w:kern w:val="1"/>
          <w:lang w:val="sr-Latn-ME"/>
        </w:rPr>
        <w:t>, 10k</w:t>
      </w:r>
      <w:r w:rsidR="00792979" w:rsidRPr="008F666A">
        <w:rPr>
          <w:rFonts w:asciiTheme="majorHAnsi" w:eastAsia="Arial Unicode MS" w:hAnsiTheme="majorHAnsi" w:cs="Arial"/>
          <w:kern w:val="1"/>
          <w:lang w:val="sr-Latn-ME"/>
        </w:rPr>
        <w:t>V</w:t>
      </w:r>
      <w:r w:rsidRPr="008F666A">
        <w:rPr>
          <w:rFonts w:asciiTheme="majorHAnsi" w:eastAsia="Arial Unicode MS" w:hAnsiTheme="majorHAnsi" w:cs="Arial"/>
          <w:kern w:val="1"/>
          <w:lang w:val="sr-Latn-ME"/>
        </w:rPr>
        <w:t xml:space="preserve"> bloka i 0,4 k</w:t>
      </w:r>
      <w:r w:rsidR="00792979" w:rsidRPr="008F666A">
        <w:rPr>
          <w:rFonts w:asciiTheme="majorHAnsi" w:eastAsia="Arial Unicode MS" w:hAnsiTheme="majorHAnsi" w:cs="Arial"/>
          <w:kern w:val="1"/>
          <w:lang w:val="sr-Latn-ME"/>
        </w:rPr>
        <w:t>V</w:t>
      </w:r>
      <w:r w:rsidRPr="008F666A">
        <w:rPr>
          <w:rFonts w:asciiTheme="majorHAnsi" w:eastAsia="Arial Unicode MS" w:hAnsiTheme="majorHAnsi" w:cs="Arial"/>
          <w:kern w:val="1"/>
          <w:lang w:val="sr-Latn-ME"/>
        </w:rPr>
        <w:t xml:space="preserve"> bloka</w:t>
      </w:r>
      <w:r w:rsidR="00A57E95" w:rsidRPr="008F666A">
        <w:rPr>
          <w:rFonts w:asciiTheme="majorHAnsi" w:eastAsia="Arial Unicode MS" w:hAnsiTheme="majorHAnsi" w:cs="Arial"/>
          <w:kern w:val="1"/>
          <w:lang w:val="sr-Latn-ME"/>
        </w:rPr>
        <w:t>;</w:t>
      </w:r>
    </w:p>
    <w:p w14:paraId="532C9383" w14:textId="696B0F3B" w:rsidR="00A57E95" w:rsidRPr="008F666A" w:rsidRDefault="001B6339" w:rsidP="00D96880">
      <w:pPr>
        <w:pStyle w:val="ListParagraph"/>
        <w:widowControl w:val="0"/>
        <w:numPr>
          <w:ilvl w:val="0"/>
          <w:numId w:val="38"/>
        </w:numPr>
        <w:spacing w:before="60" w:after="60"/>
        <w:ind w:left="993" w:hanging="284"/>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Rekonstrukcija STS 10/0,4 kV “Gornja Lastva“</w:t>
      </w:r>
      <w:r w:rsidR="00A57E95" w:rsidRPr="008F666A">
        <w:rPr>
          <w:rFonts w:asciiTheme="majorHAnsi" w:eastAsia="Arial Unicode MS" w:hAnsiTheme="majorHAnsi" w:cs="Arial"/>
          <w:kern w:val="1"/>
          <w:lang w:val="sr-Latn-ME"/>
        </w:rPr>
        <w:t>;</w:t>
      </w:r>
    </w:p>
    <w:p w14:paraId="1B756EBC" w14:textId="4B07A615" w:rsidR="001B6339" w:rsidRPr="008F666A" w:rsidRDefault="009710FB" w:rsidP="00D96880">
      <w:pPr>
        <w:widowControl w:val="0"/>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s</w:t>
      </w:r>
      <w:r w:rsidR="001B6339" w:rsidRPr="008F666A">
        <w:rPr>
          <w:rFonts w:asciiTheme="majorHAnsi" w:eastAsia="Arial Unicode MS" w:hAnsiTheme="majorHAnsi" w:cs="Arial"/>
          <w:kern w:val="1"/>
          <w:lang w:val="sr-Latn-ME"/>
        </w:rPr>
        <w:t>ve komplet sa izradom novih zaštitnih veza</w:t>
      </w:r>
      <w:r w:rsidR="00316532" w:rsidRPr="008F666A">
        <w:rPr>
          <w:rFonts w:asciiTheme="majorHAnsi" w:eastAsia="Arial Unicode MS" w:hAnsiTheme="majorHAnsi" w:cs="Arial"/>
          <w:kern w:val="1"/>
          <w:lang w:val="sr-Latn-ME"/>
        </w:rPr>
        <w:t>,</w:t>
      </w:r>
      <w:r w:rsidR="001B6339" w:rsidRPr="008F666A">
        <w:rPr>
          <w:rFonts w:asciiTheme="majorHAnsi" w:eastAsia="Arial Unicode MS" w:hAnsiTheme="majorHAnsi" w:cs="Arial"/>
          <w:kern w:val="1"/>
          <w:lang w:val="sr-Latn-ME"/>
        </w:rPr>
        <w:t xml:space="preserve"> uzemljenja metalnih masa, ispitivanjem uzemljenja i provjerom zaštite.</w:t>
      </w:r>
    </w:p>
    <w:p w14:paraId="3C0087C9" w14:textId="77777777" w:rsidR="00A57E95" w:rsidRPr="008F666A" w:rsidRDefault="001B6339" w:rsidP="00D96880">
      <w:pPr>
        <w:pStyle w:val="ListParagraph"/>
        <w:widowControl w:val="0"/>
        <w:numPr>
          <w:ilvl w:val="0"/>
          <w:numId w:val="38"/>
        </w:numPr>
        <w:spacing w:before="60" w:after="60"/>
        <w:ind w:left="1069"/>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Rekonstruisan je nadzemni DV 10kV Radovići u dijelu trase od TS 35/10kV „Pržna“ do MBTS 10/0,4 kV</w:t>
      </w:r>
      <w:r w:rsidR="00A57E95"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lang w:val="sr-Latn-ME"/>
        </w:rPr>
        <w:t>“Đuraševići“ u dužini od 700m uzugradnju 15 novih stubova i novih užadi u punoj dužini trase.</w:t>
      </w:r>
    </w:p>
    <w:p w14:paraId="1517F695" w14:textId="2E6D8E80" w:rsidR="001B6339" w:rsidRPr="008F666A" w:rsidRDefault="004B149F" w:rsidP="00D96880">
      <w:pPr>
        <w:pStyle w:val="ListParagraph"/>
        <w:widowControl w:val="0"/>
        <w:numPr>
          <w:ilvl w:val="0"/>
          <w:numId w:val="38"/>
        </w:numPr>
        <w:spacing w:before="60" w:after="60"/>
        <w:ind w:left="1069"/>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Ugrađeno je nove 2.100m nadzemne i 1.100m podzemne 0,4 kV mreže.</w:t>
      </w:r>
    </w:p>
    <w:p w14:paraId="2B00C755" w14:textId="3099B413" w:rsidR="004B149F" w:rsidRPr="008F666A" w:rsidRDefault="004B149F" w:rsidP="00D96880">
      <w:pPr>
        <w:pStyle w:val="ListParagraph"/>
        <w:widowControl w:val="0"/>
        <w:numPr>
          <w:ilvl w:val="0"/>
          <w:numId w:val="38"/>
        </w:numPr>
        <w:spacing w:before="60" w:after="60"/>
        <w:ind w:left="1069"/>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Kroz redovno održavanje je zamijenjeno 50 armirano</w:t>
      </w:r>
      <w:r w:rsidR="00A57E95" w:rsidRPr="008F666A">
        <w:rPr>
          <w:rFonts w:asciiTheme="majorHAnsi" w:eastAsia="Arial Unicode MS" w:hAnsiTheme="majorHAnsi" w:cs="Arial"/>
          <w:kern w:val="1"/>
          <w:lang w:val="sr-Latn-ME"/>
        </w:rPr>
        <w:t>-</w:t>
      </w:r>
      <w:r w:rsidRPr="008F666A">
        <w:rPr>
          <w:rFonts w:asciiTheme="majorHAnsi" w:eastAsia="Arial Unicode MS" w:hAnsiTheme="majorHAnsi" w:cs="Arial"/>
          <w:kern w:val="1"/>
          <w:lang w:val="sr-Latn-ME"/>
        </w:rPr>
        <w:t>betonskih i drvenih stubova.</w:t>
      </w:r>
    </w:p>
    <w:p w14:paraId="0E284F27" w14:textId="77777777" w:rsidR="00CC23F2" w:rsidRPr="008F666A" w:rsidRDefault="00CC23F2" w:rsidP="00D96880">
      <w:pPr>
        <w:pStyle w:val="ListParagraph"/>
        <w:widowControl w:val="0"/>
        <w:tabs>
          <w:tab w:val="left" w:pos="284"/>
        </w:tabs>
        <w:spacing w:before="60" w:after="60"/>
        <w:ind w:left="284"/>
        <w:jc w:val="both"/>
        <w:rPr>
          <w:rFonts w:asciiTheme="majorHAnsi" w:eastAsia="Arial Unicode MS" w:hAnsiTheme="majorHAnsi" w:cs="Arial"/>
          <w:kern w:val="1"/>
          <w:lang w:val="sr-Latn-ME"/>
        </w:rPr>
      </w:pPr>
    </w:p>
    <w:p w14:paraId="0F955DA4" w14:textId="3691101D" w:rsidR="004B149F" w:rsidRPr="008F666A" w:rsidRDefault="004B149F" w:rsidP="00D96880">
      <w:pPr>
        <w:widowControl w:val="0"/>
        <w:tabs>
          <w:tab w:val="left" w:pos="284"/>
        </w:tabs>
        <w:spacing w:before="60" w:after="60"/>
        <w:ind w:firstLine="851"/>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CEDIS</w:t>
      </w:r>
      <w:r w:rsidR="00316532" w:rsidRPr="008F666A">
        <w:rPr>
          <w:rFonts w:asciiTheme="majorHAnsi" w:eastAsia="Arial Unicode MS" w:hAnsiTheme="majorHAnsi" w:cs="Arial"/>
          <w:kern w:val="1"/>
          <w:lang w:val="sr-Latn-ME"/>
        </w:rPr>
        <w:t>,</w:t>
      </w:r>
      <w:r w:rsidRPr="008F666A">
        <w:rPr>
          <w:rFonts w:asciiTheme="majorHAnsi" w:eastAsia="Arial Unicode MS" w:hAnsiTheme="majorHAnsi" w:cs="Arial"/>
          <w:kern w:val="1"/>
          <w:lang w:val="sr-Latn-ME"/>
        </w:rPr>
        <w:t xml:space="preserve"> Region 5 je za narednu godinu planirao </w:t>
      </w:r>
      <w:r w:rsidR="000B3D66" w:rsidRPr="008F666A">
        <w:rPr>
          <w:rFonts w:asciiTheme="majorHAnsi" w:eastAsia="Arial Unicode MS" w:hAnsiTheme="majorHAnsi" w:cs="Arial"/>
          <w:kern w:val="1"/>
          <w:lang w:val="sr-Latn-ME"/>
        </w:rPr>
        <w:t>sljede</w:t>
      </w:r>
      <w:r w:rsidRPr="008F666A">
        <w:rPr>
          <w:rFonts w:asciiTheme="majorHAnsi" w:eastAsia="Arial Unicode MS" w:hAnsiTheme="majorHAnsi" w:cs="Arial"/>
          <w:kern w:val="1"/>
          <w:lang w:val="sr-Latn-ME"/>
        </w:rPr>
        <w:t>će investicije:</w:t>
      </w:r>
    </w:p>
    <w:p w14:paraId="52152285" w14:textId="657ED872" w:rsidR="004B149F"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Izgradnja podzemnog voda 10 Kv „Župa</w:t>
      </w:r>
      <w:r w:rsidR="00147448" w:rsidRPr="008F666A">
        <w:rPr>
          <w:rFonts w:asciiTheme="majorHAnsi" w:eastAsia="Arial Unicode MS" w:hAnsiTheme="majorHAnsi" w:cs="Arial"/>
          <w:kern w:val="1"/>
          <w:lang w:val="sr-Latn-ME"/>
        </w:rPr>
        <w:t>-</w:t>
      </w:r>
      <w:r w:rsidRPr="008F666A">
        <w:rPr>
          <w:rFonts w:asciiTheme="majorHAnsi" w:eastAsia="Arial Unicode MS" w:hAnsiTheme="majorHAnsi" w:cs="Arial"/>
          <w:kern w:val="1"/>
          <w:lang w:val="sr-Latn-ME"/>
        </w:rPr>
        <w:t>Marići“</w:t>
      </w:r>
      <w:r w:rsidR="00A57E95" w:rsidRPr="008F666A">
        <w:rPr>
          <w:rFonts w:asciiTheme="majorHAnsi" w:eastAsia="Arial Unicode MS" w:hAnsiTheme="majorHAnsi" w:cs="Arial"/>
          <w:kern w:val="1"/>
          <w:lang w:val="sr-Latn-ME"/>
        </w:rPr>
        <w:t>;</w:t>
      </w:r>
    </w:p>
    <w:p w14:paraId="59D31BC8" w14:textId="67185EE2" w:rsidR="004B149F"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Izgradnja podzemnog voda 10 kV „Kalimanj2“</w:t>
      </w:r>
      <w:r w:rsidR="00A57E95" w:rsidRPr="008F666A">
        <w:rPr>
          <w:rFonts w:asciiTheme="majorHAnsi" w:eastAsia="Arial Unicode MS" w:hAnsiTheme="majorHAnsi" w:cs="Arial"/>
          <w:kern w:val="1"/>
          <w:lang w:val="sr-Latn-ME"/>
        </w:rPr>
        <w:t>;</w:t>
      </w:r>
    </w:p>
    <w:p w14:paraId="457555ED" w14:textId="2CFCDFAA" w:rsidR="004B149F"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Izgradnja podzemnog voda 10 kV „Krašići II/1</w:t>
      </w:r>
      <w:r w:rsidR="00147448" w:rsidRPr="008F666A">
        <w:rPr>
          <w:rFonts w:asciiTheme="majorHAnsi" w:eastAsia="Arial Unicode MS" w:hAnsiTheme="majorHAnsi" w:cs="Arial"/>
          <w:kern w:val="1"/>
          <w:lang w:val="sr-Latn-ME"/>
        </w:rPr>
        <w:t>-</w:t>
      </w:r>
      <w:r w:rsidRPr="008F666A">
        <w:rPr>
          <w:rFonts w:asciiTheme="majorHAnsi" w:eastAsia="Arial Unicode MS" w:hAnsiTheme="majorHAnsi" w:cs="Arial"/>
          <w:kern w:val="1"/>
          <w:lang w:val="sr-Latn-ME"/>
        </w:rPr>
        <w:t>Krašići II/2“</w:t>
      </w:r>
      <w:r w:rsidR="00A57E95" w:rsidRPr="008F666A">
        <w:rPr>
          <w:rFonts w:asciiTheme="majorHAnsi" w:eastAsia="Arial Unicode MS" w:hAnsiTheme="majorHAnsi" w:cs="Arial"/>
          <w:kern w:val="1"/>
          <w:lang w:val="sr-Latn-ME"/>
        </w:rPr>
        <w:t>;</w:t>
      </w:r>
    </w:p>
    <w:p w14:paraId="26C76631" w14:textId="7B410CB2" w:rsidR="004B149F"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Izgradnja TS 10/0,4</w:t>
      </w:r>
      <w:r w:rsidR="00792979"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1x630</w:t>
      </w:r>
      <w:r w:rsidR="00792979" w:rsidRPr="008F666A">
        <w:rPr>
          <w:rFonts w:asciiTheme="majorHAnsi" w:eastAsia="Arial Unicode MS" w:hAnsiTheme="majorHAnsi" w:cs="Arial"/>
          <w:kern w:val="1"/>
          <w:lang w:val="sr-Latn-ME"/>
        </w:rPr>
        <w:t>kVA</w:t>
      </w:r>
      <w:r w:rsidR="0068388B"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lang w:val="sr-Latn-ME"/>
        </w:rPr>
        <w:t>“Dumidran II“ sa uklapanjem u 10Kv mrežu</w:t>
      </w:r>
      <w:r w:rsidR="00A57E95" w:rsidRPr="008F666A">
        <w:rPr>
          <w:rFonts w:asciiTheme="majorHAnsi" w:eastAsia="Arial Unicode MS" w:hAnsiTheme="majorHAnsi" w:cs="Arial"/>
          <w:kern w:val="1"/>
          <w:lang w:val="sr-Latn-ME"/>
        </w:rPr>
        <w:t>;</w:t>
      </w:r>
    </w:p>
    <w:p w14:paraId="68D0D2AA" w14:textId="74F878D9" w:rsidR="004B149F"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Izgradnja TS 10/0,4</w:t>
      </w:r>
      <w:r w:rsidR="00792979"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1x630</w:t>
      </w:r>
      <w:r w:rsidR="00792979" w:rsidRPr="008F666A">
        <w:rPr>
          <w:rFonts w:asciiTheme="majorHAnsi" w:eastAsia="Arial Unicode MS" w:hAnsiTheme="majorHAnsi" w:cs="Arial"/>
          <w:kern w:val="1"/>
          <w:lang w:val="sr-Latn-ME"/>
        </w:rPr>
        <w:t>kVA</w:t>
      </w:r>
      <w:r w:rsidR="0068388B"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lang w:val="sr-Latn-ME"/>
        </w:rPr>
        <w:t>“Lura“ sa uklapanjem u 10</w:t>
      </w:r>
      <w:r w:rsidR="00792979"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xml:space="preserve"> i 0,4kV mrežu</w:t>
      </w:r>
      <w:r w:rsidR="00A57E95" w:rsidRPr="008F666A">
        <w:rPr>
          <w:rFonts w:asciiTheme="majorHAnsi" w:eastAsia="Arial Unicode MS" w:hAnsiTheme="majorHAnsi" w:cs="Arial"/>
          <w:kern w:val="1"/>
          <w:lang w:val="sr-Latn-ME"/>
        </w:rPr>
        <w:t>;</w:t>
      </w:r>
    </w:p>
    <w:p w14:paraId="539BABA1" w14:textId="09911037" w:rsidR="004B149F"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Izgradnja TS 10/0,4</w:t>
      </w:r>
      <w:r w:rsidR="00792979"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1x630</w:t>
      </w:r>
      <w:r w:rsidR="00792979" w:rsidRPr="008F666A">
        <w:rPr>
          <w:rFonts w:asciiTheme="majorHAnsi" w:eastAsia="Arial Unicode MS" w:hAnsiTheme="majorHAnsi" w:cs="Arial"/>
          <w:kern w:val="1"/>
          <w:lang w:val="sr-Latn-ME"/>
        </w:rPr>
        <w:t>kVA</w:t>
      </w:r>
      <w:r w:rsidR="0068388B"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lang w:val="sr-Latn-ME"/>
        </w:rPr>
        <w:t>“D.Kalimanj“ sa uklapanjem u 10</w:t>
      </w:r>
      <w:r w:rsidR="00792979"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xml:space="preserve"> mrežu</w:t>
      </w:r>
      <w:r w:rsidR="00A57E95" w:rsidRPr="008F666A">
        <w:rPr>
          <w:rFonts w:asciiTheme="majorHAnsi" w:eastAsia="Arial Unicode MS" w:hAnsiTheme="majorHAnsi" w:cs="Arial"/>
          <w:kern w:val="1"/>
          <w:lang w:val="sr-Latn-ME"/>
        </w:rPr>
        <w:t>;</w:t>
      </w:r>
    </w:p>
    <w:p w14:paraId="7EF15138" w14:textId="7F24D0EF" w:rsidR="004B149F"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Rekonstrukcija DV 10</w:t>
      </w:r>
      <w:r w:rsidR="00792979"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xml:space="preserve"> „Gornja Lastva“</w:t>
      </w:r>
      <w:r w:rsidR="00A57E95" w:rsidRPr="008F666A">
        <w:rPr>
          <w:rFonts w:asciiTheme="majorHAnsi" w:eastAsia="Arial Unicode MS" w:hAnsiTheme="majorHAnsi" w:cs="Arial"/>
          <w:kern w:val="1"/>
          <w:lang w:val="sr-Latn-ME"/>
        </w:rPr>
        <w:t>;</w:t>
      </w:r>
    </w:p>
    <w:p w14:paraId="4E3FA105" w14:textId="6D6B20F7" w:rsidR="009C14E2" w:rsidRPr="008F666A" w:rsidRDefault="004B149F" w:rsidP="00D96880">
      <w:pPr>
        <w:pStyle w:val="ListParagraph"/>
        <w:widowControl w:val="0"/>
        <w:numPr>
          <w:ilvl w:val="0"/>
          <w:numId w:val="37"/>
        </w:numPr>
        <w:tabs>
          <w:tab w:val="left" w:pos="284"/>
        </w:tabs>
        <w:spacing w:before="60" w:after="60"/>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Rekonstrukcija TS 10/0,4</w:t>
      </w:r>
      <w:r w:rsidR="00792979" w:rsidRPr="008F666A">
        <w:rPr>
          <w:rFonts w:asciiTheme="majorHAnsi" w:eastAsia="Arial Unicode MS" w:hAnsiTheme="majorHAnsi" w:cs="Arial"/>
          <w:kern w:val="1"/>
          <w:lang w:val="sr-Latn-ME"/>
        </w:rPr>
        <w:t>kV</w:t>
      </w:r>
      <w:r w:rsidRPr="008F666A">
        <w:rPr>
          <w:rFonts w:asciiTheme="majorHAnsi" w:eastAsia="Arial Unicode MS" w:hAnsiTheme="majorHAnsi" w:cs="Arial"/>
          <w:kern w:val="1"/>
          <w:lang w:val="sr-Latn-ME"/>
        </w:rPr>
        <w:t xml:space="preserve"> „Donja Lastva“</w:t>
      </w:r>
      <w:r w:rsidR="00A57E95" w:rsidRPr="008F666A">
        <w:rPr>
          <w:rFonts w:asciiTheme="majorHAnsi" w:eastAsia="Arial Unicode MS" w:hAnsiTheme="majorHAnsi" w:cs="Arial"/>
          <w:kern w:val="1"/>
          <w:lang w:val="sr-Latn-ME"/>
        </w:rPr>
        <w:t>.</w:t>
      </w:r>
    </w:p>
    <w:p w14:paraId="2D1A62F6" w14:textId="40AC612C" w:rsidR="00120940" w:rsidRPr="008F666A" w:rsidRDefault="00120940" w:rsidP="00D96880">
      <w:pPr>
        <w:widowControl w:val="0"/>
        <w:tabs>
          <w:tab w:val="left" w:pos="284"/>
        </w:tabs>
        <w:spacing w:before="60" w:after="60"/>
        <w:ind w:firstLine="851"/>
        <w:jc w:val="both"/>
        <w:rPr>
          <w:rFonts w:asciiTheme="majorHAnsi" w:eastAsia="Arial Unicode MS" w:hAnsiTheme="majorHAnsi" w:cs="Arial"/>
          <w:kern w:val="1"/>
          <w:lang w:val="sr-Latn-ME"/>
        </w:rPr>
      </w:pPr>
      <w:r w:rsidRPr="008F666A">
        <w:rPr>
          <w:rFonts w:asciiTheme="majorHAnsi" w:eastAsia="Arial Unicode MS" w:hAnsiTheme="majorHAnsi" w:cs="Arial"/>
          <w:kern w:val="1"/>
          <w:lang w:val="sr-Latn-ME"/>
        </w:rPr>
        <w:t xml:space="preserve">CEDIS nije planirao ulaganja na poboljšanju kvaliteta snabdijevanja el. energijom ruralnih područja. Niko </w:t>
      </w:r>
      <w:r w:rsidR="009710FB" w:rsidRPr="008F666A">
        <w:rPr>
          <w:rFonts w:asciiTheme="majorHAnsi" w:eastAsia="Arial Unicode MS" w:hAnsiTheme="majorHAnsi" w:cs="Arial"/>
          <w:kern w:val="1"/>
          <w:lang w:val="sr-Latn-ME"/>
        </w:rPr>
        <w:t xml:space="preserve">im </w:t>
      </w:r>
      <w:r w:rsidRPr="008F666A">
        <w:rPr>
          <w:rFonts w:asciiTheme="majorHAnsi" w:eastAsia="Arial Unicode MS" w:hAnsiTheme="majorHAnsi" w:cs="Arial"/>
          <w:kern w:val="1"/>
          <w:lang w:val="sr-Latn-ME"/>
        </w:rPr>
        <w:t xml:space="preserve">se sa tim zahtijevom nije obratio. U tom smislu </w:t>
      </w:r>
      <w:r w:rsidR="009710FB" w:rsidRPr="008F666A">
        <w:rPr>
          <w:rFonts w:asciiTheme="majorHAnsi" w:eastAsia="Arial Unicode MS" w:hAnsiTheme="majorHAnsi" w:cs="Arial"/>
          <w:kern w:val="1"/>
          <w:lang w:val="sr-Latn-ME"/>
        </w:rPr>
        <w:t xml:space="preserve">mole Sekretarijat za uređenje prostora da im se </w:t>
      </w:r>
      <w:r w:rsidRPr="008F666A">
        <w:rPr>
          <w:rFonts w:asciiTheme="majorHAnsi" w:eastAsia="Arial Unicode MS" w:hAnsiTheme="majorHAnsi" w:cs="Arial"/>
          <w:kern w:val="1"/>
          <w:lang w:val="sr-Latn-ME"/>
        </w:rPr>
        <w:t>dostavit</w:t>
      </w:r>
      <w:r w:rsidR="004B149F" w:rsidRPr="008F666A">
        <w:rPr>
          <w:rFonts w:asciiTheme="majorHAnsi" w:eastAsia="Arial Unicode MS" w:hAnsiTheme="majorHAnsi" w:cs="Arial"/>
          <w:kern w:val="1"/>
          <w:lang w:val="sr-Latn-ME"/>
        </w:rPr>
        <w:t xml:space="preserve">e </w:t>
      </w:r>
      <w:r w:rsidRPr="008F666A">
        <w:rPr>
          <w:rFonts w:asciiTheme="majorHAnsi" w:eastAsia="Arial Unicode MS" w:hAnsiTheme="majorHAnsi" w:cs="Arial"/>
          <w:kern w:val="1"/>
          <w:lang w:val="sr-Latn-ME"/>
        </w:rPr>
        <w:t>zahtijeve za el</w:t>
      </w:r>
      <w:r w:rsidR="009710FB" w:rsidRPr="008F666A">
        <w:rPr>
          <w:rFonts w:asciiTheme="majorHAnsi" w:eastAsia="Arial Unicode MS" w:hAnsiTheme="majorHAnsi" w:cs="Arial"/>
          <w:kern w:val="1"/>
          <w:lang w:val="sr-Latn-ME"/>
        </w:rPr>
        <w:t>ektričnom</w:t>
      </w:r>
      <w:r w:rsidRPr="008F666A">
        <w:rPr>
          <w:rFonts w:asciiTheme="majorHAnsi" w:eastAsia="Arial Unicode MS" w:hAnsiTheme="majorHAnsi" w:cs="Arial"/>
          <w:kern w:val="1"/>
          <w:lang w:val="sr-Latn-ME"/>
        </w:rPr>
        <w:t xml:space="preserve"> energijom i snagom na ovom području</w:t>
      </w:r>
      <w:r w:rsidR="009710FB" w:rsidRPr="008F666A">
        <w:rPr>
          <w:rFonts w:asciiTheme="majorHAnsi" w:eastAsia="Arial Unicode MS" w:hAnsiTheme="majorHAnsi" w:cs="Arial"/>
          <w:kern w:val="1"/>
          <w:lang w:val="sr-Latn-ME"/>
        </w:rPr>
        <w:t xml:space="preserve">, da bi iste </w:t>
      </w:r>
      <w:r w:rsidRPr="008F666A">
        <w:rPr>
          <w:rFonts w:asciiTheme="majorHAnsi" w:eastAsia="Arial Unicode MS" w:hAnsiTheme="majorHAnsi" w:cs="Arial"/>
          <w:kern w:val="1"/>
          <w:lang w:val="sr-Latn-ME"/>
        </w:rPr>
        <w:t>uklop</w:t>
      </w:r>
      <w:r w:rsidR="009710FB" w:rsidRPr="008F666A">
        <w:rPr>
          <w:rFonts w:asciiTheme="majorHAnsi" w:eastAsia="Arial Unicode MS" w:hAnsiTheme="majorHAnsi" w:cs="Arial"/>
          <w:kern w:val="1"/>
          <w:lang w:val="sr-Latn-ME"/>
        </w:rPr>
        <w:t>ili</w:t>
      </w:r>
      <w:r w:rsidRPr="008F666A">
        <w:rPr>
          <w:rFonts w:asciiTheme="majorHAnsi" w:eastAsia="Arial Unicode MS" w:hAnsiTheme="majorHAnsi" w:cs="Arial"/>
          <w:kern w:val="1"/>
          <w:lang w:val="sr-Latn-ME"/>
        </w:rPr>
        <w:t xml:space="preserve"> u Plan investicija</w:t>
      </w:r>
      <w:r w:rsidR="009710FB" w:rsidRPr="008F666A">
        <w:rPr>
          <w:rFonts w:asciiTheme="majorHAnsi" w:eastAsia="Arial Unicode MS" w:hAnsiTheme="majorHAnsi" w:cs="Arial"/>
          <w:kern w:val="1"/>
          <w:lang w:val="sr-Latn-ME"/>
        </w:rPr>
        <w:t xml:space="preserve"> za narednu godinu</w:t>
      </w:r>
      <w:r w:rsidRPr="008F666A">
        <w:rPr>
          <w:rFonts w:asciiTheme="majorHAnsi" w:eastAsia="Arial Unicode MS" w:hAnsiTheme="majorHAnsi" w:cs="Arial"/>
          <w:kern w:val="1"/>
          <w:lang w:val="sr-Latn-ME"/>
        </w:rPr>
        <w:t>.</w:t>
      </w:r>
    </w:p>
    <w:p w14:paraId="6853436B" w14:textId="68111B1D" w:rsidR="00120940" w:rsidRPr="008F666A" w:rsidRDefault="00120940" w:rsidP="00D96880">
      <w:pPr>
        <w:widowControl w:val="0"/>
        <w:tabs>
          <w:tab w:val="left" w:pos="284"/>
        </w:tabs>
        <w:spacing w:before="60" w:after="60"/>
        <w:ind w:firstLine="851"/>
        <w:jc w:val="both"/>
        <w:rPr>
          <w:rFonts w:asciiTheme="majorHAnsi" w:eastAsia="Arial Unicode MS" w:hAnsiTheme="majorHAnsi" w:cs="Arial"/>
          <w:kern w:val="1"/>
          <w:lang w:val="sr-Latn-ME"/>
        </w:rPr>
      </w:pPr>
      <w:r w:rsidRPr="008F666A">
        <w:rPr>
          <w:rFonts w:asciiTheme="majorHAnsi" w:eastAsia="Arial Unicode MS" w:hAnsiTheme="majorHAnsi" w:cs="Arial"/>
          <w:kern w:val="1"/>
        </w:rPr>
        <w:t>Problemi</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realizacije</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Plana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investicija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CEDIS</w:t>
      </w:r>
      <w:r w:rsidR="00147448" w:rsidRPr="008F666A">
        <w:rPr>
          <w:rFonts w:asciiTheme="majorHAnsi" w:eastAsia="Arial Unicode MS" w:hAnsiTheme="majorHAnsi" w:cs="Arial"/>
          <w:kern w:val="1"/>
          <w:lang w:val="sr-Latn-ME"/>
        </w:rPr>
        <w:t>-</w:t>
      </w:r>
      <w:r w:rsidRPr="008F666A">
        <w:rPr>
          <w:rFonts w:asciiTheme="majorHAnsi" w:eastAsia="Arial Unicode MS" w:hAnsiTheme="majorHAnsi" w:cs="Arial"/>
          <w:kern w:val="1"/>
        </w:rPr>
        <w:t>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na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podru</w:t>
      </w:r>
      <w:r w:rsidRPr="008F666A">
        <w:rPr>
          <w:rFonts w:asciiTheme="majorHAnsi" w:eastAsia="Arial Unicode MS" w:hAnsiTheme="majorHAnsi" w:cs="Arial"/>
          <w:kern w:val="1"/>
          <w:lang w:val="sr-Latn-ME"/>
        </w:rPr>
        <w:t>č</w:t>
      </w:r>
      <w:r w:rsidRPr="008F666A">
        <w:rPr>
          <w:rFonts w:asciiTheme="majorHAnsi" w:eastAsia="Arial Unicode MS" w:hAnsiTheme="majorHAnsi" w:cs="Arial"/>
          <w:kern w:val="1"/>
        </w:rPr>
        <w:t>ju</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Tivta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se</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uglavnom</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svode</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na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probleme</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u</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rije</w:t>
      </w:r>
      <w:r w:rsidRPr="008F666A">
        <w:rPr>
          <w:rFonts w:asciiTheme="majorHAnsi" w:eastAsia="Arial Unicode MS" w:hAnsiTheme="majorHAnsi" w:cs="Arial"/>
          <w:kern w:val="1"/>
          <w:lang w:val="sr-Latn-ME"/>
        </w:rPr>
        <w:t>š</w:t>
      </w:r>
      <w:r w:rsidRPr="008F666A">
        <w:rPr>
          <w:rFonts w:asciiTheme="majorHAnsi" w:eastAsia="Arial Unicode MS" w:hAnsiTheme="majorHAnsi" w:cs="Arial"/>
          <w:kern w:val="1"/>
        </w:rPr>
        <w:t>avanju</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imovinsko</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pravnih</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pitanja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i</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dijelom</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na</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plansku</w:t>
      </w:r>
      <w:r w:rsidRPr="008F666A">
        <w:rPr>
          <w:rFonts w:asciiTheme="majorHAnsi" w:eastAsia="Arial Unicode MS" w:hAnsiTheme="majorHAnsi" w:cs="Arial"/>
          <w:kern w:val="1"/>
          <w:lang w:val="sr-Latn-ME"/>
        </w:rPr>
        <w:t xml:space="preserve"> </w:t>
      </w:r>
      <w:r w:rsidRPr="008F666A">
        <w:rPr>
          <w:rFonts w:asciiTheme="majorHAnsi" w:eastAsia="Arial Unicode MS" w:hAnsiTheme="majorHAnsi" w:cs="Arial"/>
          <w:kern w:val="1"/>
        </w:rPr>
        <w:t>dokumentaciju</w:t>
      </w:r>
      <w:r w:rsidRPr="008F666A">
        <w:rPr>
          <w:rFonts w:asciiTheme="majorHAnsi" w:eastAsia="Arial Unicode MS" w:hAnsiTheme="majorHAnsi" w:cs="Arial"/>
          <w:kern w:val="1"/>
          <w:lang w:val="sr-Latn-ME"/>
        </w:rPr>
        <w:t xml:space="preserve">. </w:t>
      </w:r>
    </w:p>
    <w:p w14:paraId="5D4E47B8" w14:textId="121AC5C8" w:rsidR="00120940" w:rsidRPr="008F666A" w:rsidRDefault="00120940" w:rsidP="00D96880">
      <w:pPr>
        <w:widowControl w:val="0"/>
        <w:tabs>
          <w:tab w:val="left" w:pos="284"/>
        </w:tabs>
        <w:spacing w:before="60" w:after="60"/>
        <w:ind w:firstLine="851"/>
        <w:jc w:val="both"/>
        <w:rPr>
          <w:rFonts w:asciiTheme="majorHAnsi" w:eastAsia="Arial Unicode MS" w:hAnsiTheme="majorHAnsi" w:cs="Arial"/>
          <w:kern w:val="1"/>
          <w:lang w:val="sr-Latn-CS"/>
        </w:rPr>
      </w:pPr>
      <w:r w:rsidRPr="008F666A">
        <w:rPr>
          <w:rFonts w:asciiTheme="majorHAnsi" w:eastAsia="Arial Unicode MS" w:hAnsiTheme="majorHAnsi" w:cs="Arial"/>
          <w:kern w:val="1"/>
          <w:lang w:val="sr-Latn-CS"/>
        </w:rPr>
        <w:t>Konstatujemo da je stanje uređenja prostora po pitanju el.energetske infrastrukture na teritoriji opštine Tivat korektno</w:t>
      </w:r>
      <w:r w:rsidR="009710FB" w:rsidRPr="008F666A">
        <w:rPr>
          <w:rFonts w:asciiTheme="majorHAnsi" w:eastAsia="Arial Unicode MS" w:hAnsiTheme="majorHAnsi" w:cs="Arial"/>
          <w:kern w:val="1"/>
          <w:lang w:val="sr-Latn-CS"/>
        </w:rPr>
        <w:t>,</w:t>
      </w:r>
      <w:r w:rsidRPr="008F666A">
        <w:rPr>
          <w:rFonts w:asciiTheme="majorHAnsi" w:eastAsia="Arial Unicode MS" w:hAnsiTheme="majorHAnsi" w:cs="Arial"/>
          <w:kern w:val="1"/>
          <w:lang w:val="sr-Latn-CS"/>
        </w:rPr>
        <w:t xml:space="preserve"> a napajanje potrošača el</w:t>
      </w:r>
      <w:r w:rsidR="009710FB" w:rsidRPr="008F666A">
        <w:rPr>
          <w:rFonts w:asciiTheme="majorHAnsi" w:eastAsia="Arial Unicode MS" w:hAnsiTheme="majorHAnsi" w:cs="Arial"/>
          <w:kern w:val="1"/>
          <w:lang w:val="sr-Latn-CS"/>
        </w:rPr>
        <w:t>ektričnom</w:t>
      </w:r>
      <w:r w:rsidRPr="008F666A">
        <w:rPr>
          <w:rFonts w:asciiTheme="majorHAnsi" w:eastAsia="Arial Unicode MS" w:hAnsiTheme="majorHAnsi" w:cs="Arial"/>
          <w:kern w:val="1"/>
          <w:lang w:val="sr-Latn-CS"/>
        </w:rPr>
        <w:t xml:space="preserve"> energijom kvalitetno i uredno.</w:t>
      </w:r>
    </w:p>
    <w:p w14:paraId="03149455" w14:textId="77777777" w:rsidR="00967B5B" w:rsidRPr="008F666A" w:rsidRDefault="00967B5B" w:rsidP="00D96880">
      <w:pPr>
        <w:pStyle w:val="NoSpacing"/>
        <w:spacing w:before="60" w:after="60"/>
        <w:ind w:firstLine="480"/>
        <w:jc w:val="both"/>
        <w:rPr>
          <w:rFonts w:asciiTheme="majorHAnsi" w:hAnsiTheme="majorHAnsi"/>
          <w:sz w:val="24"/>
          <w:szCs w:val="24"/>
          <w:lang w:val="sr-Latn-CS" w:eastAsia="en-US"/>
        </w:rPr>
      </w:pPr>
    </w:p>
    <w:p w14:paraId="478B2212" w14:textId="77777777" w:rsidR="006F5F8E" w:rsidRPr="008F666A" w:rsidRDefault="00521B15" w:rsidP="00D96880">
      <w:pPr>
        <w:pStyle w:val="Heading3"/>
        <w:spacing w:before="60" w:after="60"/>
        <w:rPr>
          <w:rFonts w:asciiTheme="majorHAnsi" w:hAnsiTheme="majorHAnsi" w:cs="Arial"/>
        </w:rPr>
      </w:pPr>
      <w:bookmarkStart w:id="18" w:name="_Toc61013368"/>
      <w:r w:rsidRPr="008F666A">
        <w:rPr>
          <w:rFonts w:asciiTheme="majorHAnsi" w:hAnsiTheme="majorHAnsi" w:cs="Arial"/>
        </w:rPr>
        <w:t xml:space="preserve">2.9 </w:t>
      </w:r>
      <w:r w:rsidR="00FD3D80" w:rsidRPr="008F666A">
        <w:rPr>
          <w:rFonts w:asciiTheme="majorHAnsi" w:hAnsiTheme="majorHAnsi" w:cs="Arial"/>
        </w:rPr>
        <w:t>Rad Službe zaštite i spašavanja</w:t>
      </w:r>
      <w:bookmarkEnd w:id="18"/>
    </w:p>
    <w:p w14:paraId="6DD85711" w14:textId="33C57EF6" w:rsidR="007D4C13" w:rsidRPr="008F666A" w:rsidRDefault="007D4C13" w:rsidP="007D4C13">
      <w:pPr>
        <w:ind w:firstLine="709"/>
        <w:jc w:val="both"/>
        <w:rPr>
          <w:rFonts w:asciiTheme="majorHAnsi" w:hAnsiTheme="majorHAnsi" w:cs="Arial"/>
          <w:lang w:val="hr-HR"/>
        </w:rPr>
      </w:pPr>
      <w:r w:rsidRPr="008F666A">
        <w:rPr>
          <w:rFonts w:asciiTheme="majorHAnsi" w:hAnsiTheme="majorHAnsi" w:cs="Arial"/>
          <w:lang w:val="hr-HR"/>
        </w:rPr>
        <w:t>Služba zaštite i spasavanja Tivat je po pitanju požarnih puteva na teritoriji opštine Tivat  je u toku 2020. godine uradila sljedeće:</w:t>
      </w:r>
    </w:p>
    <w:p w14:paraId="1F9109B5" w14:textId="3994188D" w:rsidR="007D4C13" w:rsidRPr="008F666A" w:rsidRDefault="007D4C13" w:rsidP="007D4C13">
      <w:pPr>
        <w:pStyle w:val="ListParagraph"/>
        <w:numPr>
          <w:ilvl w:val="0"/>
          <w:numId w:val="94"/>
        </w:numPr>
        <w:suppressAutoHyphens w:val="0"/>
        <w:spacing w:before="120" w:after="120" w:line="264" w:lineRule="auto"/>
        <w:contextualSpacing/>
        <w:jc w:val="both"/>
        <w:rPr>
          <w:rFonts w:asciiTheme="majorHAnsi" w:hAnsiTheme="majorHAnsi" w:cs="Arial"/>
          <w:lang w:val="hr-HR"/>
        </w:rPr>
      </w:pPr>
      <w:r w:rsidRPr="008F666A">
        <w:rPr>
          <w:rFonts w:asciiTheme="majorHAnsi" w:hAnsiTheme="majorHAnsi" w:cs="Arial"/>
          <w:lang w:val="hr-HR"/>
        </w:rPr>
        <w:t>Požarni  put Peani - Sv.Agata uz pomoć mještana i finansijske podrške Opštine Tivat.  Započeti su radovi na probjanju požarnog koridora 2019.godine, a završeni 2020.godine, tako da je sad ovaj požarni put u funkciji za vatrogasna vozila.</w:t>
      </w:r>
    </w:p>
    <w:p w14:paraId="1A2E3933" w14:textId="3651675A" w:rsidR="007D4C13" w:rsidRPr="008F666A" w:rsidRDefault="007D4C13" w:rsidP="007D4C13">
      <w:pPr>
        <w:pStyle w:val="ListParagraph"/>
        <w:numPr>
          <w:ilvl w:val="0"/>
          <w:numId w:val="94"/>
        </w:numPr>
        <w:suppressAutoHyphens w:val="0"/>
        <w:spacing w:before="120" w:after="120" w:line="264" w:lineRule="auto"/>
        <w:contextualSpacing/>
        <w:jc w:val="both"/>
        <w:rPr>
          <w:rFonts w:asciiTheme="majorHAnsi" w:hAnsiTheme="majorHAnsi" w:cs="Arial"/>
          <w:lang w:val="hr-HR"/>
        </w:rPr>
      </w:pPr>
      <w:r w:rsidRPr="008F666A">
        <w:rPr>
          <w:rFonts w:asciiTheme="majorHAnsi" w:hAnsiTheme="majorHAnsi" w:cs="Arial"/>
          <w:lang w:val="hr-HR"/>
        </w:rPr>
        <w:t xml:space="preserve">Požarni put Gornja Lastva - Trojica u dužini od oko 10,5 km (teritorija opštine Tivat.). Taj put je predviđen planskim dokumentom, ali nije u funkciji požarnog puta i trebalo bi ga osposobiti. Po tom pitanju SZS Tivat je u par sastanaka sa Upravom za šume pokušala da pokrene realizaciju, ali bezuspješno. Sastanci su obavljeni u 2019.godini. </w:t>
      </w:r>
      <w:r w:rsidRPr="008F666A">
        <w:rPr>
          <w:rFonts w:asciiTheme="majorHAnsi" w:hAnsiTheme="majorHAnsi" w:cs="Arial"/>
          <w:lang w:val="hr-HR"/>
        </w:rPr>
        <w:lastRenderedPageBreak/>
        <w:t>U toku 2020.godine ova Služba je inicirala sastanak sa Turističkom organizacijom Tivta i D.o.o Komunalno Tivat, a sve u cilju realizacije osposobljavanja tog puta.</w:t>
      </w:r>
    </w:p>
    <w:p w14:paraId="2BA1CB21" w14:textId="77777777" w:rsidR="00AE6547" w:rsidRPr="008F666A" w:rsidRDefault="00AE6547" w:rsidP="00D96880">
      <w:pPr>
        <w:widowControl w:val="0"/>
        <w:spacing w:before="60" w:after="60"/>
        <w:jc w:val="both"/>
        <w:rPr>
          <w:rFonts w:asciiTheme="majorHAnsi" w:hAnsiTheme="majorHAnsi" w:cs="Arial"/>
          <w:b/>
          <w:color w:val="FF0000"/>
          <w:kern w:val="1"/>
          <w:lang w:val="sr-Latn-ME"/>
        </w:rPr>
      </w:pPr>
    </w:p>
    <w:p w14:paraId="78FA898D" w14:textId="51D6D06C" w:rsidR="00EB71A6" w:rsidRPr="008F666A" w:rsidRDefault="00521B15" w:rsidP="00D96880">
      <w:pPr>
        <w:pStyle w:val="Heading3"/>
        <w:spacing w:before="60" w:after="60"/>
        <w:rPr>
          <w:rFonts w:asciiTheme="majorHAnsi" w:hAnsiTheme="majorHAnsi" w:cs="Arial"/>
        </w:rPr>
      </w:pPr>
      <w:bookmarkStart w:id="19" w:name="_Toc61013369"/>
      <w:r w:rsidRPr="008F666A">
        <w:rPr>
          <w:rFonts w:asciiTheme="majorHAnsi" w:hAnsiTheme="majorHAnsi" w:cs="Arial"/>
        </w:rPr>
        <w:t xml:space="preserve">2.10 </w:t>
      </w:r>
      <w:r w:rsidR="00EB71A6" w:rsidRPr="008F666A">
        <w:rPr>
          <w:rFonts w:asciiTheme="majorHAnsi" w:hAnsiTheme="majorHAnsi" w:cs="Arial"/>
        </w:rPr>
        <w:t xml:space="preserve">Rad </w:t>
      </w:r>
      <w:r w:rsidR="00977618" w:rsidRPr="008F666A">
        <w:rPr>
          <w:rFonts w:asciiTheme="majorHAnsi" w:hAnsiTheme="majorHAnsi" w:cs="Arial"/>
        </w:rPr>
        <w:t>Sekretarijata za inspekcijski i komunalni nadzor</w:t>
      </w:r>
      <w:bookmarkEnd w:id="19"/>
    </w:p>
    <w:p w14:paraId="14351E2B" w14:textId="5493DA89" w:rsidR="00C21CAA" w:rsidRPr="008F666A" w:rsidRDefault="00C21CAA" w:rsidP="00D96880">
      <w:pPr>
        <w:suppressAutoHyphens w:val="0"/>
        <w:spacing w:before="60" w:after="60"/>
        <w:ind w:firstLine="708"/>
        <w:jc w:val="both"/>
        <w:rPr>
          <w:rFonts w:asciiTheme="majorHAnsi" w:eastAsia="Calibri" w:hAnsiTheme="majorHAnsi" w:cs="Arial"/>
          <w:lang w:val="hr-HR" w:eastAsia="en-US"/>
        </w:rPr>
      </w:pPr>
      <w:r w:rsidRPr="008F666A">
        <w:rPr>
          <w:rFonts w:asciiTheme="majorHAnsi" w:eastAsia="Calibri" w:hAnsiTheme="majorHAnsi" w:cs="Arial"/>
          <w:lang w:val="hr-HR" w:eastAsia="en-US"/>
        </w:rPr>
        <w:t xml:space="preserve">U izvještajnom periodu Komunalna policija </w:t>
      </w:r>
      <w:r w:rsidR="009710FB" w:rsidRPr="008F666A">
        <w:rPr>
          <w:rFonts w:asciiTheme="majorHAnsi" w:eastAsia="Calibri" w:hAnsiTheme="majorHAnsi" w:cs="Arial"/>
          <w:lang w:val="hr-HR" w:eastAsia="en-US"/>
        </w:rPr>
        <w:t xml:space="preserve">je </w:t>
      </w:r>
      <w:r w:rsidRPr="008F666A">
        <w:rPr>
          <w:rFonts w:asciiTheme="majorHAnsi" w:eastAsia="Calibri" w:hAnsiTheme="majorHAnsi" w:cs="Arial"/>
          <w:lang w:val="hr-HR" w:eastAsia="en-US"/>
        </w:rPr>
        <w:t>vršeći kontrolu komunalnog reda i nadzora, sprovela više upravnih mjera i radnji kako po službenoj dužnosti</w:t>
      </w:r>
      <w:r w:rsidR="009710FB" w:rsidRPr="008F666A">
        <w:rPr>
          <w:rFonts w:asciiTheme="majorHAnsi" w:eastAsia="Calibri" w:hAnsiTheme="majorHAnsi" w:cs="Arial"/>
          <w:lang w:val="hr-HR" w:eastAsia="en-US"/>
        </w:rPr>
        <w:t>,</w:t>
      </w:r>
      <w:r w:rsidRPr="008F666A">
        <w:rPr>
          <w:rFonts w:asciiTheme="majorHAnsi" w:eastAsia="Calibri" w:hAnsiTheme="majorHAnsi" w:cs="Arial"/>
          <w:lang w:val="hr-HR" w:eastAsia="en-US"/>
        </w:rPr>
        <w:t xml:space="preserve"> tako i po prijavama građana.</w:t>
      </w:r>
    </w:p>
    <w:p w14:paraId="777AEBB0" w14:textId="636F3D39" w:rsidR="00C21CAA" w:rsidRPr="008F666A" w:rsidRDefault="00896C87" w:rsidP="00D96880">
      <w:pPr>
        <w:suppressAutoHyphens w:val="0"/>
        <w:spacing w:before="60" w:after="60"/>
        <w:ind w:firstLine="708"/>
        <w:jc w:val="both"/>
        <w:rPr>
          <w:rFonts w:asciiTheme="majorHAnsi" w:eastAsia="Calibri" w:hAnsiTheme="majorHAnsi" w:cs="Arial"/>
          <w:lang w:val="hr-HR" w:eastAsia="en-US"/>
        </w:rPr>
      </w:pPr>
      <w:r w:rsidRPr="008F666A">
        <w:rPr>
          <w:rFonts w:asciiTheme="majorHAnsi" w:eastAsia="Calibri" w:hAnsiTheme="majorHAnsi" w:cs="Arial"/>
          <w:lang w:val="hr-HR" w:eastAsia="en-US"/>
        </w:rPr>
        <w:t xml:space="preserve">U pogledu kontrole stanja uređenja prostora postupala su dva komunalna inspektora </w:t>
      </w:r>
      <w:r w:rsidR="00A57E95" w:rsidRPr="008F666A">
        <w:rPr>
          <w:rFonts w:asciiTheme="majorHAnsi" w:eastAsia="Calibri" w:hAnsiTheme="majorHAnsi" w:cs="Arial"/>
          <w:lang w:val="hr-HR" w:eastAsia="en-US"/>
        </w:rPr>
        <w:t>i</w:t>
      </w:r>
      <w:r w:rsidRPr="008F666A">
        <w:rPr>
          <w:rFonts w:asciiTheme="majorHAnsi" w:eastAsia="Calibri" w:hAnsiTheme="majorHAnsi" w:cs="Arial"/>
          <w:lang w:val="hr-HR" w:eastAsia="en-US"/>
        </w:rPr>
        <w:t xml:space="preserve"> vršila inspekcijsku kontrolu po Odluci o izgradnji pomoćnih objekata na teritoriji opštine Tivat, Odluci o komunalnom redu </w:t>
      </w:r>
      <w:r w:rsidR="00A57E95" w:rsidRPr="008F666A">
        <w:rPr>
          <w:rFonts w:asciiTheme="majorHAnsi" w:eastAsia="Calibri" w:hAnsiTheme="majorHAnsi" w:cs="Arial"/>
          <w:lang w:val="hr-HR" w:eastAsia="en-US"/>
        </w:rPr>
        <w:t>i</w:t>
      </w:r>
      <w:r w:rsidRPr="008F666A">
        <w:rPr>
          <w:rFonts w:asciiTheme="majorHAnsi" w:eastAsia="Calibri" w:hAnsiTheme="majorHAnsi" w:cs="Arial"/>
          <w:lang w:val="hr-HR" w:eastAsia="en-US"/>
        </w:rPr>
        <w:t xml:space="preserve"> Zakonu o planiranju prostora </w:t>
      </w:r>
      <w:r w:rsidR="00A57E95" w:rsidRPr="008F666A">
        <w:rPr>
          <w:rFonts w:asciiTheme="majorHAnsi" w:eastAsia="Calibri" w:hAnsiTheme="majorHAnsi" w:cs="Arial"/>
          <w:lang w:val="hr-HR" w:eastAsia="en-US"/>
        </w:rPr>
        <w:t>i</w:t>
      </w:r>
      <w:r w:rsidRPr="008F666A">
        <w:rPr>
          <w:rFonts w:asciiTheme="majorHAnsi" w:eastAsia="Calibri" w:hAnsiTheme="majorHAnsi" w:cs="Arial"/>
          <w:lang w:val="hr-HR" w:eastAsia="en-US"/>
        </w:rPr>
        <w:t xml:space="preserve"> izgradnji objekata. Izmjenama Zakona o uređenju prostora </w:t>
      </w:r>
      <w:r w:rsidR="00A57E95" w:rsidRPr="008F666A">
        <w:rPr>
          <w:rFonts w:asciiTheme="majorHAnsi" w:eastAsia="Calibri" w:hAnsiTheme="majorHAnsi" w:cs="Arial"/>
          <w:lang w:val="hr-HR" w:eastAsia="en-US"/>
        </w:rPr>
        <w:t>i</w:t>
      </w:r>
      <w:r w:rsidRPr="008F666A">
        <w:rPr>
          <w:rFonts w:asciiTheme="majorHAnsi" w:eastAsia="Calibri" w:hAnsiTheme="majorHAnsi" w:cs="Arial"/>
          <w:lang w:val="hr-HR" w:eastAsia="en-US"/>
        </w:rPr>
        <w:t xml:space="preserve"> izgradnji objekata od 14.08.2020</w:t>
      </w:r>
      <w:r w:rsidR="004A7DCD" w:rsidRPr="008F666A">
        <w:rPr>
          <w:rFonts w:asciiTheme="majorHAnsi" w:eastAsia="Calibri" w:hAnsiTheme="majorHAnsi" w:cs="Arial"/>
          <w:lang w:val="hr-HR" w:eastAsia="en-US"/>
        </w:rPr>
        <w:t>.godine</w:t>
      </w:r>
      <w:r w:rsidRPr="008F666A">
        <w:rPr>
          <w:rFonts w:asciiTheme="majorHAnsi" w:eastAsia="Calibri" w:hAnsiTheme="majorHAnsi" w:cs="Arial"/>
          <w:lang w:val="hr-HR" w:eastAsia="en-US"/>
        </w:rPr>
        <w:t xml:space="preserve"> u nadležnost komunalnim inspektorima</w:t>
      </w:r>
      <w:r w:rsidR="00AD3F43" w:rsidRPr="008F666A">
        <w:rPr>
          <w:rFonts w:asciiTheme="majorHAnsi" w:eastAsia="Calibri" w:hAnsiTheme="majorHAnsi" w:cs="Arial"/>
          <w:lang w:val="hr-HR" w:eastAsia="en-US"/>
        </w:rPr>
        <w:t xml:space="preserve"> </w:t>
      </w:r>
      <w:r w:rsidRPr="008F666A">
        <w:rPr>
          <w:rFonts w:asciiTheme="majorHAnsi" w:eastAsia="Calibri" w:hAnsiTheme="majorHAnsi" w:cs="Arial"/>
          <w:lang w:val="hr-HR" w:eastAsia="en-US"/>
        </w:rPr>
        <w:t xml:space="preserve">prenešen je nadzor nad ispunjenošću uslova za postavljanje odnosno građenje privremenih </w:t>
      </w:r>
      <w:r w:rsidR="00A57E95" w:rsidRPr="008F666A">
        <w:rPr>
          <w:rFonts w:asciiTheme="majorHAnsi" w:eastAsia="Calibri" w:hAnsiTheme="majorHAnsi" w:cs="Arial"/>
          <w:lang w:val="hr-HR" w:eastAsia="en-US"/>
        </w:rPr>
        <w:t>i</w:t>
      </w:r>
      <w:r w:rsidRPr="008F666A">
        <w:rPr>
          <w:rFonts w:asciiTheme="majorHAnsi" w:eastAsia="Calibri" w:hAnsiTheme="majorHAnsi" w:cs="Arial"/>
          <w:lang w:val="hr-HR" w:eastAsia="en-US"/>
        </w:rPr>
        <w:t xml:space="preserve"> pomoćnih objekata. </w:t>
      </w:r>
    </w:p>
    <w:p w14:paraId="4C425BED" w14:textId="490671F4" w:rsidR="00896C87" w:rsidRPr="008F666A" w:rsidRDefault="00896C87" w:rsidP="00D96880">
      <w:pPr>
        <w:suppressAutoHyphens w:val="0"/>
        <w:spacing w:before="60" w:after="60"/>
        <w:ind w:firstLine="708"/>
        <w:jc w:val="both"/>
        <w:rPr>
          <w:rFonts w:asciiTheme="majorHAnsi" w:eastAsia="Calibri" w:hAnsiTheme="majorHAnsi" w:cs="Arial"/>
          <w:lang w:val="hr-HR" w:eastAsia="en-US"/>
        </w:rPr>
      </w:pPr>
      <w:r w:rsidRPr="008F666A">
        <w:rPr>
          <w:rFonts w:asciiTheme="majorHAnsi" w:eastAsia="Calibri" w:hAnsiTheme="majorHAnsi" w:cs="Arial"/>
          <w:lang w:val="hr-HR" w:eastAsia="en-US"/>
        </w:rPr>
        <w:t xml:space="preserve">Postupajući po Odluci o izgradnji pomoćnih objekata izrečeno je 5 zabrana izvođenja radova na izgradnji ograda </w:t>
      </w:r>
      <w:r w:rsidR="00A57E95" w:rsidRPr="008F666A">
        <w:rPr>
          <w:rFonts w:asciiTheme="majorHAnsi" w:eastAsia="Calibri" w:hAnsiTheme="majorHAnsi" w:cs="Arial"/>
          <w:lang w:val="hr-HR" w:eastAsia="en-US"/>
        </w:rPr>
        <w:t>i</w:t>
      </w:r>
      <w:r w:rsidRPr="008F666A">
        <w:rPr>
          <w:rFonts w:asciiTheme="majorHAnsi" w:eastAsia="Calibri" w:hAnsiTheme="majorHAnsi" w:cs="Arial"/>
          <w:lang w:val="hr-HR" w:eastAsia="en-US"/>
        </w:rPr>
        <w:t xml:space="preserve"> jedna zabrana izgradnje potpornog zida</w:t>
      </w:r>
      <w:r w:rsidR="00316532" w:rsidRPr="008F666A">
        <w:rPr>
          <w:rFonts w:asciiTheme="majorHAnsi" w:eastAsia="Calibri" w:hAnsiTheme="majorHAnsi" w:cs="Arial"/>
          <w:lang w:val="hr-HR" w:eastAsia="en-US"/>
        </w:rPr>
        <w:t>,</w:t>
      </w:r>
      <w:r w:rsidRPr="008F666A">
        <w:rPr>
          <w:rFonts w:asciiTheme="majorHAnsi" w:eastAsia="Calibri" w:hAnsiTheme="majorHAnsi" w:cs="Arial"/>
          <w:lang w:val="hr-HR" w:eastAsia="en-US"/>
        </w:rPr>
        <w:t xml:space="preserve"> dok je po osnovu Odluke o komunalnom redu rješenjem naloženo uklanjanje kioska sa javne površine.</w:t>
      </w:r>
    </w:p>
    <w:p w14:paraId="0E46DE8D" w14:textId="7FDD94FA" w:rsidR="008C57C1" w:rsidRPr="008F666A" w:rsidRDefault="00896C87" w:rsidP="00D96880">
      <w:pPr>
        <w:suppressAutoHyphens w:val="0"/>
        <w:spacing w:before="60" w:after="60"/>
        <w:ind w:firstLine="708"/>
        <w:jc w:val="both"/>
        <w:rPr>
          <w:rFonts w:asciiTheme="majorHAnsi" w:eastAsia="Calibri" w:hAnsiTheme="majorHAnsi" w:cs="Arial"/>
          <w:lang w:val="hr-HR" w:eastAsia="en-US"/>
        </w:rPr>
      </w:pPr>
      <w:r w:rsidRPr="008F666A">
        <w:rPr>
          <w:rFonts w:asciiTheme="majorHAnsi" w:eastAsia="Calibri" w:hAnsiTheme="majorHAnsi" w:cs="Arial"/>
          <w:lang w:val="hr-HR" w:eastAsia="en-US"/>
        </w:rPr>
        <w:t xml:space="preserve">Donešena su dva rješenja o uklanjanju ugostiteljskih terasa jer su postavljene suprotno tehničkoj dokumentaciji </w:t>
      </w:r>
      <w:r w:rsidR="009710FB" w:rsidRPr="008F666A">
        <w:rPr>
          <w:rFonts w:asciiTheme="majorHAnsi" w:eastAsia="Calibri" w:hAnsiTheme="majorHAnsi" w:cs="Arial"/>
          <w:lang w:val="hr-HR" w:eastAsia="en-US"/>
        </w:rPr>
        <w:t>i</w:t>
      </w:r>
      <w:r w:rsidRPr="008F666A">
        <w:rPr>
          <w:rFonts w:asciiTheme="majorHAnsi" w:eastAsia="Calibri" w:hAnsiTheme="majorHAnsi" w:cs="Arial"/>
          <w:lang w:val="hr-HR" w:eastAsia="en-US"/>
        </w:rPr>
        <w:t xml:space="preserve"> urbanističko</w:t>
      </w:r>
      <w:r w:rsidR="00147448" w:rsidRPr="008F666A">
        <w:rPr>
          <w:rFonts w:asciiTheme="majorHAnsi" w:eastAsia="Calibri" w:hAnsiTheme="majorHAnsi" w:cs="Arial"/>
          <w:lang w:val="hr-HR" w:eastAsia="en-US"/>
        </w:rPr>
        <w:t>-</w:t>
      </w:r>
      <w:r w:rsidRPr="008F666A">
        <w:rPr>
          <w:rFonts w:asciiTheme="majorHAnsi" w:eastAsia="Calibri" w:hAnsiTheme="majorHAnsi" w:cs="Arial"/>
          <w:lang w:val="hr-HR" w:eastAsia="en-US"/>
        </w:rPr>
        <w:t>tehničkim uslovima.</w:t>
      </w:r>
    </w:p>
    <w:p w14:paraId="72A92BE2" w14:textId="77777777" w:rsidR="0068388B" w:rsidRPr="008F666A" w:rsidRDefault="0068388B" w:rsidP="00D96880">
      <w:pPr>
        <w:suppressAutoHyphens w:val="0"/>
        <w:spacing w:before="60" w:after="60"/>
        <w:ind w:firstLine="708"/>
        <w:jc w:val="both"/>
        <w:rPr>
          <w:rFonts w:asciiTheme="majorHAnsi" w:eastAsia="Calibri" w:hAnsiTheme="majorHAnsi" w:cs="Arial"/>
          <w:lang w:val="sr-Latn-CS" w:eastAsia="en-US"/>
        </w:rPr>
      </w:pPr>
    </w:p>
    <w:p w14:paraId="00448852" w14:textId="52108284" w:rsidR="00C00D09" w:rsidRPr="008F666A" w:rsidRDefault="006C0A8F" w:rsidP="00D96880">
      <w:pPr>
        <w:pStyle w:val="Heading3"/>
        <w:spacing w:before="60" w:after="60"/>
        <w:rPr>
          <w:rFonts w:asciiTheme="majorHAnsi" w:hAnsiTheme="majorHAnsi" w:cs="Arial"/>
        </w:rPr>
      </w:pPr>
      <w:bookmarkStart w:id="20" w:name="_Toc61013370"/>
      <w:r w:rsidRPr="008F666A">
        <w:rPr>
          <w:rFonts w:asciiTheme="majorHAnsi" w:hAnsiTheme="majorHAnsi" w:cs="Arial"/>
        </w:rPr>
        <w:t>2.1</w:t>
      </w:r>
      <w:r w:rsidR="00977618" w:rsidRPr="008F666A">
        <w:rPr>
          <w:rFonts w:asciiTheme="majorHAnsi" w:hAnsiTheme="majorHAnsi" w:cs="Arial"/>
        </w:rPr>
        <w:t>1</w:t>
      </w:r>
      <w:r w:rsidRPr="008F666A">
        <w:rPr>
          <w:rFonts w:asciiTheme="majorHAnsi" w:hAnsiTheme="majorHAnsi" w:cs="Arial"/>
        </w:rPr>
        <w:t xml:space="preserve"> </w:t>
      </w:r>
      <w:r w:rsidR="00A53A1F" w:rsidRPr="008F666A">
        <w:rPr>
          <w:rFonts w:asciiTheme="majorHAnsi" w:hAnsiTheme="majorHAnsi" w:cs="Arial"/>
        </w:rPr>
        <w:t>Rad Direktorata</w:t>
      </w:r>
      <w:r w:rsidR="00AD3F43" w:rsidRPr="008F666A">
        <w:rPr>
          <w:rFonts w:asciiTheme="majorHAnsi" w:hAnsiTheme="majorHAnsi" w:cs="Arial"/>
        </w:rPr>
        <w:t xml:space="preserve"> </w:t>
      </w:r>
      <w:r w:rsidR="00A53A1F" w:rsidRPr="008F666A">
        <w:rPr>
          <w:rFonts w:asciiTheme="majorHAnsi" w:hAnsiTheme="majorHAnsi" w:cs="Arial"/>
        </w:rPr>
        <w:t>za inspekcijske poslove i licenciranje</w:t>
      </w:r>
      <w:bookmarkEnd w:id="20"/>
    </w:p>
    <w:p w14:paraId="602E5F6B" w14:textId="59CC65E0" w:rsidR="008643DC" w:rsidRPr="008F666A" w:rsidRDefault="008643DC" w:rsidP="00D96880">
      <w:pPr>
        <w:suppressAutoHyphens w:val="0"/>
        <w:spacing w:before="60" w:after="60"/>
        <w:ind w:firstLine="709"/>
        <w:jc w:val="both"/>
        <w:rPr>
          <w:rFonts w:asciiTheme="majorHAnsi" w:eastAsia="Calibri" w:hAnsiTheme="majorHAnsi" w:cs="Arial"/>
          <w:lang w:val="da-DK" w:eastAsia="en-US"/>
        </w:rPr>
      </w:pPr>
      <w:r w:rsidRPr="008F666A">
        <w:rPr>
          <w:rFonts w:asciiTheme="majorHAnsi" w:eastAsia="Calibri" w:hAnsiTheme="majorHAnsi" w:cs="Arial"/>
          <w:lang w:val="da-DK" w:eastAsia="en-US"/>
        </w:rPr>
        <w:t>Urbanističko</w:t>
      </w:r>
      <w:r w:rsidR="00147448" w:rsidRPr="008F666A">
        <w:rPr>
          <w:rFonts w:asciiTheme="majorHAnsi" w:eastAsia="Calibri" w:hAnsiTheme="majorHAnsi" w:cs="Arial"/>
          <w:lang w:val="da-DK" w:eastAsia="en-US"/>
        </w:rPr>
        <w:t>-</w:t>
      </w:r>
      <w:r w:rsidRPr="008F666A">
        <w:rPr>
          <w:rFonts w:asciiTheme="majorHAnsi" w:eastAsia="Calibri" w:hAnsiTheme="majorHAnsi" w:cs="Arial"/>
          <w:lang w:val="da-DK" w:eastAsia="en-US"/>
        </w:rPr>
        <w:t>građevinska inspekcija</w:t>
      </w:r>
      <w:r w:rsidR="002A3B85" w:rsidRPr="008F666A">
        <w:rPr>
          <w:rFonts w:asciiTheme="majorHAnsi" w:eastAsia="Calibri" w:hAnsiTheme="majorHAnsi" w:cs="Arial"/>
          <w:lang w:val="da-DK" w:eastAsia="en-US"/>
        </w:rPr>
        <w:t xml:space="preserve"> koja pripada Minista</w:t>
      </w:r>
      <w:r w:rsidR="00E36413" w:rsidRPr="008F666A">
        <w:rPr>
          <w:rFonts w:asciiTheme="majorHAnsi" w:eastAsia="Calibri" w:hAnsiTheme="majorHAnsi" w:cs="Arial"/>
          <w:lang w:val="da-DK" w:eastAsia="en-US"/>
        </w:rPr>
        <w:t xml:space="preserve">rstvu održivog razvoja i turizma za teritoriju opštine Tivat izvršila je </w:t>
      </w:r>
      <w:r w:rsidR="000B3D66" w:rsidRPr="008F666A">
        <w:rPr>
          <w:rFonts w:asciiTheme="majorHAnsi" w:eastAsia="Calibri" w:hAnsiTheme="majorHAnsi" w:cs="Arial"/>
          <w:lang w:val="da-DK" w:eastAsia="en-US"/>
        </w:rPr>
        <w:t>sljede</w:t>
      </w:r>
      <w:r w:rsidR="00E36413" w:rsidRPr="008F666A">
        <w:rPr>
          <w:rFonts w:asciiTheme="majorHAnsi" w:eastAsia="Calibri" w:hAnsiTheme="majorHAnsi" w:cs="Arial"/>
          <w:lang w:val="da-DK" w:eastAsia="en-US"/>
        </w:rPr>
        <w:t>će radnje i aktivnosti:</w:t>
      </w:r>
    </w:p>
    <w:p w14:paraId="3E71A925" w14:textId="0E91F72D" w:rsidR="00977618" w:rsidRPr="008F666A" w:rsidRDefault="00977618" w:rsidP="00D96880">
      <w:pPr>
        <w:tabs>
          <w:tab w:val="left" w:pos="2040"/>
        </w:tabs>
        <w:suppressAutoHyphens w:val="0"/>
        <w:spacing w:before="60" w:after="60"/>
        <w:jc w:val="both"/>
        <w:rPr>
          <w:rFonts w:asciiTheme="majorHAnsi" w:eastAsia="Calibri" w:hAnsiTheme="majorHAnsi" w:cs="Arial"/>
          <w:highlight w:val="yellow"/>
          <w:lang w:val="da-DK" w:eastAsia="en-US"/>
        </w:rPr>
      </w:pPr>
    </w:p>
    <w:p w14:paraId="63F55960" w14:textId="77777777" w:rsidR="00E76B76" w:rsidRPr="008F666A" w:rsidRDefault="00E76B76" w:rsidP="00D96880">
      <w:pPr>
        <w:tabs>
          <w:tab w:val="left" w:pos="2040"/>
        </w:tabs>
        <w:suppressAutoHyphens w:val="0"/>
        <w:spacing w:before="60" w:after="60"/>
        <w:jc w:val="both"/>
        <w:rPr>
          <w:rFonts w:asciiTheme="majorHAnsi" w:eastAsia="Calibri" w:hAnsiTheme="majorHAnsi" w:cs="Arial"/>
          <w:highlight w:val="yellow"/>
          <w:lang w:val="da-DK" w:eastAsia="en-US"/>
        </w:rPr>
        <w:sectPr w:rsidR="00E76B76" w:rsidRPr="008F666A" w:rsidSect="00E76B76">
          <w:headerReference w:type="default" r:id="rId10"/>
          <w:footerReference w:type="default" r:id="rId11"/>
          <w:headerReference w:type="first" r:id="rId12"/>
          <w:footnotePr>
            <w:pos w:val="beneathText"/>
          </w:footnotePr>
          <w:pgSz w:w="11905" w:h="16837"/>
          <w:pgMar w:top="680" w:right="992" w:bottom="777" w:left="1418" w:header="454" w:footer="227" w:gutter="0"/>
          <w:cols w:space="720"/>
          <w:titlePg/>
          <w:docGrid w:linePitch="360"/>
        </w:sectPr>
      </w:pPr>
    </w:p>
    <w:p w14:paraId="5579B838" w14:textId="77777777" w:rsidR="00E76B76" w:rsidRPr="008F666A" w:rsidRDefault="00E76B76" w:rsidP="00D96880">
      <w:pPr>
        <w:spacing w:before="60" w:after="60"/>
        <w:rPr>
          <w:rFonts w:asciiTheme="majorHAnsi" w:hAnsiTheme="majorHAnsi" w:cs="Arial"/>
          <w:lang w:val="hr-HR"/>
        </w:rPr>
      </w:pPr>
    </w:p>
    <w:p w14:paraId="399D1822" w14:textId="77777777" w:rsidR="00E76B76" w:rsidRPr="008F666A" w:rsidRDefault="00E76B76" w:rsidP="00D96880">
      <w:pPr>
        <w:spacing w:before="60" w:after="60"/>
        <w:rPr>
          <w:rFonts w:asciiTheme="majorHAnsi" w:hAnsiTheme="majorHAnsi" w:cs="Arial"/>
          <w:lang w:val="hr-HR"/>
        </w:rPr>
      </w:pPr>
    </w:p>
    <w:p w14:paraId="5AB39762" w14:textId="77777777" w:rsidR="00E76B76" w:rsidRPr="008F666A" w:rsidRDefault="00E76B76" w:rsidP="00D96880">
      <w:pPr>
        <w:spacing w:before="60" w:after="60"/>
        <w:rPr>
          <w:rFonts w:asciiTheme="majorHAnsi" w:hAnsiTheme="majorHAnsi" w:cs="Arial"/>
          <w:lang w:val="hr-HR"/>
        </w:rPr>
      </w:pPr>
    </w:p>
    <w:p w14:paraId="36C36BEF" w14:textId="77777777" w:rsidR="00E76B76" w:rsidRPr="008F666A" w:rsidRDefault="00E76B76" w:rsidP="00D96880">
      <w:pPr>
        <w:spacing w:before="60" w:after="60"/>
        <w:rPr>
          <w:rFonts w:asciiTheme="majorHAnsi" w:hAnsiTheme="majorHAnsi" w:cs="Arial"/>
          <w:lang w:val="hr-HR"/>
        </w:rPr>
      </w:pPr>
    </w:p>
    <w:p w14:paraId="021087CB" w14:textId="77777777" w:rsidR="00E76B76" w:rsidRPr="008F666A" w:rsidRDefault="00E76B76" w:rsidP="00D96880">
      <w:pPr>
        <w:spacing w:before="60" w:after="60"/>
        <w:rPr>
          <w:rFonts w:asciiTheme="majorHAnsi" w:hAnsiTheme="majorHAnsi" w:cs="Arial"/>
          <w:lang w:val="hr-HR"/>
        </w:rPr>
      </w:pPr>
    </w:p>
    <w:p w14:paraId="4F3633AA" w14:textId="77777777" w:rsidR="00E76B76" w:rsidRPr="008F666A" w:rsidRDefault="00E76B76" w:rsidP="00D96880">
      <w:pPr>
        <w:spacing w:before="60" w:after="60"/>
        <w:rPr>
          <w:rFonts w:asciiTheme="majorHAnsi" w:hAnsiTheme="majorHAnsi" w:cs="Arial"/>
          <w:lang w:val="hr-HR"/>
        </w:rPr>
      </w:pPr>
    </w:p>
    <w:p w14:paraId="6D68CE15" w14:textId="77777777" w:rsidR="00E76B76" w:rsidRPr="008F666A" w:rsidRDefault="00E76B76" w:rsidP="00D96880">
      <w:pPr>
        <w:spacing w:before="60" w:after="60"/>
        <w:rPr>
          <w:rFonts w:asciiTheme="majorHAnsi" w:hAnsiTheme="majorHAnsi" w:cs="Arial"/>
          <w:lang w:val="hr-HR"/>
        </w:rPr>
      </w:pPr>
      <w:r w:rsidRPr="008F666A">
        <w:rPr>
          <w:rFonts w:asciiTheme="majorHAnsi" w:hAnsiTheme="majorHAnsi" w:cs="Arial"/>
          <w:noProof/>
          <w:lang w:eastAsia="en-US"/>
        </w:rPr>
        <w:drawing>
          <wp:inline distT="0" distB="0" distL="0" distR="0" wp14:anchorId="53B9F1F6" wp14:editId="1F844269">
            <wp:extent cx="9865995" cy="332399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89737" cy="3331991"/>
                    </a:xfrm>
                    <a:prstGeom prst="rect">
                      <a:avLst/>
                    </a:prstGeom>
                    <a:noFill/>
                    <a:ln>
                      <a:noFill/>
                    </a:ln>
                  </pic:spPr>
                </pic:pic>
              </a:graphicData>
            </a:graphic>
          </wp:inline>
        </w:drawing>
      </w:r>
    </w:p>
    <w:p w14:paraId="68B6FDDA" w14:textId="77777777" w:rsidR="00E76B76" w:rsidRPr="008F666A" w:rsidRDefault="00E76B76" w:rsidP="00D96880">
      <w:pPr>
        <w:spacing w:before="60" w:after="60"/>
        <w:rPr>
          <w:rFonts w:asciiTheme="majorHAnsi" w:hAnsiTheme="majorHAnsi" w:cs="Arial"/>
          <w:lang w:val="hr-HR"/>
        </w:rPr>
      </w:pPr>
    </w:p>
    <w:p w14:paraId="4F3588B5" w14:textId="77777777" w:rsidR="00E76B76" w:rsidRPr="008F666A" w:rsidRDefault="00E76B76" w:rsidP="00D96880">
      <w:pPr>
        <w:spacing w:before="60" w:after="60"/>
        <w:rPr>
          <w:rFonts w:asciiTheme="majorHAnsi" w:hAnsiTheme="majorHAnsi" w:cs="Arial"/>
          <w:lang w:val="hr-HR"/>
        </w:rPr>
      </w:pPr>
    </w:p>
    <w:p w14:paraId="53CA72E7" w14:textId="77777777" w:rsidR="00E76B76" w:rsidRPr="008F666A" w:rsidRDefault="00E76B76" w:rsidP="00D96880">
      <w:pPr>
        <w:spacing w:before="60" w:after="60"/>
        <w:rPr>
          <w:rFonts w:asciiTheme="majorHAnsi" w:hAnsiTheme="majorHAnsi" w:cs="Arial"/>
          <w:lang w:val="hr-HR"/>
        </w:rPr>
      </w:pPr>
    </w:p>
    <w:p w14:paraId="18A6D805" w14:textId="77777777" w:rsidR="00E76B76" w:rsidRPr="008F666A" w:rsidRDefault="00E76B76" w:rsidP="00D96880">
      <w:pPr>
        <w:spacing w:before="60" w:after="60"/>
        <w:rPr>
          <w:rFonts w:asciiTheme="majorHAnsi" w:hAnsiTheme="majorHAnsi" w:cs="Arial"/>
          <w:lang w:val="hr-HR"/>
        </w:rPr>
        <w:sectPr w:rsidR="00E76B76" w:rsidRPr="008F666A" w:rsidSect="00E76B76">
          <w:footnotePr>
            <w:pos w:val="beneathText"/>
          </w:footnotePr>
          <w:pgSz w:w="16837" w:h="11905" w:orient="landscape"/>
          <w:pgMar w:top="1418" w:right="680" w:bottom="992" w:left="777" w:header="454" w:footer="227" w:gutter="0"/>
          <w:cols w:space="720"/>
          <w:titlePg/>
          <w:docGrid w:linePitch="360"/>
        </w:sectPr>
      </w:pPr>
    </w:p>
    <w:p w14:paraId="514D5847" w14:textId="77777777" w:rsidR="00E76B76" w:rsidRPr="008F666A" w:rsidRDefault="00E76B76" w:rsidP="00D96880">
      <w:pPr>
        <w:tabs>
          <w:tab w:val="left" w:pos="2040"/>
        </w:tabs>
        <w:suppressAutoHyphens w:val="0"/>
        <w:spacing w:before="60" w:after="60"/>
        <w:jc w:val="both"/>
        <w:rPr>
          <w:rFonts w:asciiTheme="majorHAnsi" w:eastAsia="Calibri" w:hAnsiTheme="majorHAnsi" w:cs="Arial"/>
          <w:highlight w:val="yellow"/>
          <w:lang w:val="da-DK" w:eastAsia="en-US"/>
        </w:rPr>
      </w:pPr>
    </w:p>
    <w:p w14:paraId="5B2D27E2" w14:textId="48A75D3E" w:rsidR="001F07F9" w:rsidRPr="008F666A" w:rsidRDefault="006C0A8F" w:rsidP="00D96880">
      <w:pPr>
        <w:pStyle w:val="Heading3"/>
        <w:spacing w:before="60" w:after="60"/>
        <w:rPr>
          <w:rFonts w:asciiTheme="majorHAnsi" w:hAnsiTheme="majorHAnsi" w:cs="Arial"/>
        </w:rPr>
      </w:pPr>
      <w:bookmarkStart w:id="21" w:name="_Toc61013371"/>
      <w:r w:rsidRPr="008F666A">
        <w:rPr>
          <w:rFonts w:asciiTheme="majorHAnsi" w:hAnsiTheme="majorHAnsi" w:cs="Arial"/>
        </w:rPr>
        <w:t>2.1</w:t>
      </w:r>
      <w:r w:rsidR="00977618" w:rsidRPr="008F666A">
        <w:rPr>
          <w:rFonts w:asciiTheme="majorHAnsi" w:hAnsiTheme="majorHAnsi" w:cs="Arial"/>
        </w:rPr>
        <w:t>2</w:t>
      </w:r>
      <w:r w:rsidRPr="008F666A">
        <w:rPr>
          <w:rFonts w:asciiTheme="majorHAnsi" w:hAnsiTheme="majorHAnsi" w:cs="Arial"/>
        </w:rPr>
        <w:t xml:space="preserve"> </w:t>
      </w:r>
      <w:r w:rsidR="001F07F9" w:rsidRPr="008F666A">
        <w:rPr>
          <w:rFonts w:asciiTheme="majorHAnsi" w:hAnsiTheme="majorHAnsi" w:cs="Arial"/>
        </w:rPr>
        <w:t>Nezavršene obaveze</w:t>
      </w:r>
      <w:bookmarkEnd w:id="21"/>
    </w:p>
    <w:p w14:paraId="6E5FEF14" w14:textId="112FA365" w:rsidR="006F5F8E" w:rsidRPr="008F666A" w:rsidRDefault="00065D07" w:rsidP="00D96880">
      <w:pPr>
        <w:suppressAutoHyphens w:val="0"/>
        <w:spacing w:before="60" w:after="60"/>
        <w:ind w:firstLine="720"/>
        <w:jc w:val="both"/>
        <w:rPr>
          <w:rFonts w:asciiTheme="majorHAnsi" w:hAnsiTheme="majorHAnsi" w:cs="Arial"/>
          <w:lang w:val="hr-HR" w:eastAsia="en-US"/>
        </w:rPr>
      </w:pPr>
      <w:r w:rsidRPr="008F666A">
        <w:rPr>
          <w:rFonts w:asciiTheme="majorHAnsi" w:hAnsiTheme="majorHAnsi" w:cs="Arial"/>
          <w:lang w:val="hr-HR" w:eastAsia="en-US"/>
        </w:rPr>
        <w:t>Odluka o proglašenju zaštićenog prirodnog dobra Vrmac</w:t>
      </w:r>
      <w:r w:rsidR="00FB65F7" w:rsidRPr="008F666A">
        <w:rPr>
          <w:rFonts w:asciiTheme="majorHAnsi" w:hAnsiTheme="majorHAnsi" w:cs="Arial"/>
          <w:lang w:val="hr-HR" w:eastAsia="en-US"/>
        </w:rPr>
        <w:t>.</w:t>
      </w:r>
    </w:p>
    <w:p w14:paraId="7163B445" w14:textId="65E84167" w:rsidR="00AE6547" w:rsidRPr="008F666A" w:rsidRDefault="00AE6547" w:rsidP="00D96880">
      <w:pPr>
        <w:pStyle w:val="ListParagraph"/>
        <w:widowControl w:val="0"/>
        <w:spacing w:before="60" w:after="60"/>
        <w:ind w:left="709"/>
        <w:jc w:val="both"/>
        <w:rPr>
          <w:rFonts w:asciiTheme="majorHAnsi" w:hAnsiTheme="majorHAnsi" w:cs="Arial"/>
          <w:lang w:val="sr-Latn-RS" w:eastAsia="en-US"/>
        </w:rPr>
      </w:pPr>
    </w:p>
    <w:p w14:paraId="5646B33B" w14:textId="3A5251AA" w:rsidR="001F07F9" w:rsidRPr="008F666A" w:rsidRDefault="006C0A8F" w:rsidP="00D96880">
      <w:pPr>
        <w:pStyle w:val="Heading3"/>
        <w:spacing w:before="60" w:after="60"/>
        <w:rPr>
          <w:rFonts w:asciiTheme="majorHAnsi" w:hAnsiTheme="majorHAnsi" w:cs="Arial"/>
        </w:rPr>
      </w:pPr>
      <w:bookmarkStart w:id="22" w:name="_Toc61013372"/>
      <w:r w:rsidRPr="008F666A">
        <w:rPr>
          <w:rFonts w:asciiTheme="majorHAnsi" w:hAnsiTheme="majorHAnsi" w:cs="Arial"/>
        </w:rPr>
        <w:t>2.1</w:t>
      </w:r>
      <w:r w:rsidR="00977618" w:rsidRPr="008F666A">
        <w:rPr>
          <w:rFonts w:asciiTheme="majorHAnsi" w:hAnsiTheme="majorHAnsi" w:cs="Arial"/>
        </w:rPr>
        <w:t>3</w:t>
      </w:r>
      <w:r w:rsidRPr="008F666A">
        <w:rPr>
          <w:rFonts w:asciiTheme="majorHAnsi" w:hAnsiTheme="majorHAnsi" w:cs="Arial"/>
        </w:rPr>
        <w:t xml:space="preserve"> </w:t>
      </w:r>
      <w:r w:rsidR="001F07F9" w:rsidRPr="008F666A">
        <w:rPr>
          <w:rFonts w:asciiTheme="majorHAnsi" w:hAnsiTheme="majorHAnsi" w:cs="Arial"/>
        </w:rPr>
        <w:t>Lokalni planski dokumenti donijeti od strane Vlade Crne Gore</w:t>
      </w:r>
      <w:bookmarkEnd w:id="22"/>
    </w:p>
    <w:p w14:paraId="7156B619" w14:textId="4C2071AE" w:rsidR="001F07F9" w:rsidRPr="008F666A" w:rsidRDefault="001F07F9" w:rsidP="00D96880">
      <w:pPr>
        <w:suppressAutoHyphens w:val="0"/>
        <w:spacing w:before="60" w:after="60"/>
        <w:ind w:firstLine="720"/>
        <w:jc w:val="both"/>
        <w:rPr>
          <w:rFonts w:asciiTheme="majorHAnsi" w:hAnsiTheme="majorHAnsi" w:cs="Arial"/>
          <w:lang w:val="hr-HR" w:eastAsia="en-US"/>
        </w:rPr>
      </w:pPr>
      <w:r w:rsidRPr="008F666A">
        <w:rPr>
          <w:rFonts w:asciiTheme="majorHAnsi" w:hAnsiTheme="majorHAnsi" w:cs="Arial"/>
          <w:lang w:val="hr-HR" w:eastAsia="en-US"/>
        </w:rPr>
        <w:t xml:space="preserve"> Nema lokalnih planskih dokumenata donesenih od strane Vlade</w:t>
      </w:r>
      <w:r w:rsidR="00FB65F7" w:rsidRPr="008F666A">
        <w:rPr>
          <w:rFonts w:asciiTheme="majorHAnsi" w:hAnsiTheme="majorHAnsi" w:cs="Arial"/>
          <w:lang w:val="hr-HR" w:eastAsia="en-US"/>
        </w:rPr>
        <w:t>.</w:t>
      </w:r>
      <w:r w:rsidRPr="008F666A">
        <w:rPr>
          <w:rFonts w:asciiTheme="majorHAnsi" w:hAnsiTheme="majorHAnsi" w:cs="Arial"/>
          <w:lang w:val="hr-HR" w:eastAsia="en-US"/>
        </w:rPr>
        <w:t xml:space="preserve"> </w:t>
      </w:r>
    </w:p>
    <w:p w14:paraId="2694CADB" w14:textId="593C8475" w:rsidR="00065D07" w:rsidRPr="008F666A" w:rsidRDefault="00065D07" w:rsidP="00D96880">
      <w:pPr>
        <w:spacing w:before="60" w:after="60"/>
        <w:ind w:left="1440"/>
        <w:jc w:val="both"/>
        <w:rPr>
          <w:rFonts w:asciiTheme="majorHAnsi" w:hAnsiTheme="majorHAnsi" w:cs="Arial"/>
          <w:b/>
          <w:lang w:val="hr-HR"/>
        </w:rPr>
      </w:pPr>
    </w:p>
    <w:p w14:paraId="16E54EF6" w14:textId="4822401B" w:rsidR="001F07F9" w:rsidRPr="008F666A" w:rsidRDefault="006C0A8F" w:rsidP="00D96880">
      <w:pPr>
        <w:pStyle w:val="Heading3"/>
        <w:spacing w:before="60" w:after="60"/>
        <w:rPr>
          <w:rFonts w:asciiTheme="majorHAnsi" w:hAnsiTheme="majorHAnsi" w:cs="Arial"/>
        </w:rPr>
      </w:pPr>
      <w:bookmarkStart w:id="23" w:name="_Toc61013373"/>
      <w:r w:rsidRPr="008F666A">
        <w:rPr>
          <w:rFonts w:asciiTheme="majorHAnsi" w:hAnsiTheme="majorHAnsi" w:cs="Arial"/>
        </w:rPr>
        <w:t>2.1</w:t>
      </w:r>
      <w:r w:rsidR="00977618" w:rsidRPr="008F666A">
        <w:rPr>
          <w:rFonts w:asciiTheme="majorHAnsi" w:hAnsiTheme="majorHAnsi" w:cs="Arial"/>
        </w:rPr>
        <w:t>4</w:t>
      </w:r>
      <w:r w:rsidRPr="008F666A">
        <w:rPr>
          <w:rFonts w:asciiTheme="majorHAnsi" w:hAnsiTheme="majorHAnsi" w:cs="Arial"/>
        </w:rPr>
        <w:t xml:space="preserve"> </w:t>
      </w:r>
      <w:r w:rsidR="001F07F9" w:rsidRPr="008F666A">
        <w:rPr>
          <w:rFonts w:asciiTheme="majorHAnsi" w:hAnsiTheme="majorHAnsi" w:cs="Arial"/>
        </w:rPr>
        <w:t>Dokumentaciona osnova, sa posebnim osvrtom na aktivnosti izrade</w:t>
      </w:r>
      <w:r w:rsidR="00EB3651" w:rsidRPr="008F666A">
        <w:rPr>
          <w:rFonts w:asciiTheme="majorHAnsi" w:hAnsiTheme="majorHAnsi" w:cs="Arial"/>
        </w:rPr>
        <w:t xml:space="preserve"> </w:t>
      </w:r>
      <w:r w:rsidR="001F07F9" w:rsidRPr="008F666A">
        <w:rPr>
          <w:rFonts w:asciiTheme="majorHAnsi" w:hAnsiTheme="majorHAnsi" w:cs="Arial"/>
        </w:rPr>
        <w:t>baznih studija i</w:t>
      </w:r>
      <w:r w:rsidR="00E354A8" w:rsidRPr="008F666A">
        <w:rPr>
          <w:rFonts w:asciiTheme="majorHAnsi" w:hAnsiTheme="majorHAnsi" w:cs="Arial"/>
        </w:rPr>
        <w:t xml:space="preserve"> </w:t>
      </w:r>
      <w:r w:rsidR="001F07F9" w:rsidRPr="008F666A">
        <w:rPr>
          <w:rFonts w:asciiTheme="majorHAnsi" w:hAnsiTheme="majorHAnsi" w:cs="Arial"/>
        </w:rPr>
        <w:t>istraživanja</w:t>
      </w:r>
      <w:bookmarkEnd w:id="23"/>
    </w:p>
    <w:p w14:paraId="7612EE08" w14:textId="1941C6B2" w:rsidR="001F07F9" w:rsidRPr="008F666A" w:rsidRDefault="001F07F9" w:rsidP="00D96880">
      <w:pPr>
        <w:suppressAutoHyphens w:val="0"/>
        <w:spacing w:before="60" w:after="60"/>
        <w:ind w:firstLine="720"/>
        <w:jc w:val="both"/>
        <w:rPr>
          <w:rFonts w:asciiTheme="majorHAnsi" w:hAnsiTheme="majorHAnsi" w:cs="Arial"/>
          <w:lang w:val="hr-HR" w:eastAsia="en-US"/>
        </w:rPr>
      </w:pPr>
      <w:r w:rsidRPr="008F666A">
        <w:rPr>
          <w:rFonts w:asciiTheme="majorHAnsi" w:hAnsiTheme="majorHAnsi" w:cs="Arial"/>
          <w:lang w:val="hr-HR" w:eastAsia="en-US"/>
        </w:rPr>
        <w:t>Uređenje prostora Zakon definiše kao</w:t>
      </w:r>
      <w:r w:rsidR="00AD3F43" w:rsidRPr="008F666A">
        <w:rPr>
          <w:rFonts w:asciiTheme="majorHAnsi" w:hAnsiTheme="majorHAnsi" w:cs="Arial"/>
          <w:lang w:val="hr-HR" w:eastAsia="en-US"/>
        </w:rPr>
        <w:t xml:space="preserve"> </w:t>
      </w:r>
      <w:r w:rsidRPr="008F666A">
        <w:rPr>
          <w:rFonts w:asciiTheme="majorHAnsi" w:hAnsiTheme="majorHAnsi" w:cs="Arial"/>
          <w:lang w:val="hr-HR" w:eastAsia="en-US"/>
        </w:rPr>
        <w:t>praćenje stanja u prostoru (monitoring), utvrđivanje namjene, uslova i načina korišćenja prostora kroz izradu i donošenje planskih dokumenata, sprovođenje planskih dokumenata i uređivanje građevinskog zemljišta</w:t>
      </w:r>
      <w:r w:rsidR="00147448" w:rsidRPr="008F666A">
        <w:rPr>
          <w:rFonts w:asciiTheme="majorHAnsi" w:hAnsiTheme="majorHAnsi" w:cs="Arial"/>
          <w:lang w:val="hr-HR" w:eastAsia="en-US"/>
        </w:rPr>
        <w:t>.</w:t>
      </w:r>
      <w:r w:rsidRPr="008F666A">
        <w:rPr>
          <w:rFonts w:asciiTheme="majorHAnsi" w:hAnsiTheme="majorHAnsi" w:cs="Arial"/>
          <w:lang w:val="hr-HR" w:eastAsia="en-US"/>
        </w:rPr>
        <w:t> </w:t>
      </w:r>
    </w:p>
    <w:p w14:paraId="4F42B1BA" w14:textId="3DB1F8C5" w:rsidR="001F07F9" w:rsidRPr="008F666A" w:rsidRDefault="001F07F9" w:rsidP="00D96880">
      <w:pPr>
        <w:suppressAutoHyphens w:val="0"/>
        <w:spacing w:before="60" w:after="60"/>
        <w:ind w:firstLine="720"/>
        <w:jc w:val="both"/>
        <w:rPr>
          <w:rFonts w:asciiTheme="majorHAnsi" w:hAnsiTheme="majorHAnsi" w:cs="Arial"/>
          <w:lang w:val="hr-HR" w:eastAsia="en-US"/>
        </w:rPr>
      </w:pPr>
      <w:r w:rsidRPr="008F666A">
        <w:rPr>
          <w:rFonts w:asciiTheme="majorHAnsi" w:hAnsiTheme="majorHAnsi" w:cs="Arial"/>
          <w:lang w:val="hr-HR" w:eastAsia="en-US"/>
        </w:rPr>
        <w:t>Praćenjem stanja u prostoru (monitoring)</w:t>
      </w:r>
      <w:r w:rsidR="00AD3F43" w:rsidRPr="008F666A">
        <w:rPr>
          <w:rFonts w:asciiTheme="majorHAnsi" w:hAnsiTheme="majorHAnsi" w:cs="Arial"/>
          <w:lang w:val="hr-HR" w:eastAsia="en-US"/>
        </w:rPr>
        <w:t xml:space="preserve"> </w:t>
      </w:r>
      <w:r w:rsidRPr="008F666A">
        <w:rPr>
          <w:rFonts w:asciiTheme="majorHAnsi" w:hAnsiTheme="majorHAnsi" w:cs="Arial"/>
          <w:lang w:val="hr-HR" w:eastAsia="en-US"/>
        </w:rPr>
        <w:t>smatra se vođenje dokumentacione osnove o prostoru, izrada izvještaja o uređenju prostora, izrada i donošenje programa uređenja prostora i formiranje i vođenje informacionog sistema</w:t>
      </w:r>
      <w:r w:rsidR="00065D07" w:rsidRPr="008F666A">
        <w:rPr>
          <w:rFonts w:asciiTheme="majorHAnsi" w:hAnsiTheme="majorHAnsi" w:cs="Arial"/>
          <w:lang w:val="hr-HR" w:eastAsia="en-US"/>
        </w:rPr>
        <w:t>.</w:t>
      </w:r>
    </w:p>
    <w:p w14:paraId="4CA8FA1F" w14:textId="77777777" w:rsidR="003E3185" w:rsidRPr="008F666A" w:rsidRDefault="001F07F9" w:rsidP="00D96880">
      <w:pPr>
        <w:suppressAutoHyphens w:val="0"/>
        <w:spacing w:before="60" w:after="60"/>
        <w:ind w:firstLine="720"/>
        <w:jc w:val="both"/>
        <w:rPr>
          <w:rFonts w:asciiTheme="majorHAnsi" w:hAnsiTheme="majorHAnsi" w:cs="Arial"/>
          <w:lang w:val="hr-HR" w:eastAsia="en-US"/>
        </w:rPr>
      </w:pPr>
      <w:r w:rsidRPr="008F666A">
        <w:rPr>
          <w:rFonts w:asciiTheme="majorHAnsi" w:hAnsiTheme="majorHAnsi" w:cs="Arial"/>
          <w:lang w:val="hr-HR" w:eastAsia="en-US"/>
        </w:rPr>
        <w:t>Formiranje i redovno ažuriranje dokumentacione osnove o prostoru je neophodna pretpostavka za sveobuhvatno sagledavanje stanja prostora.</w:t>
      </w:r>
    </w:p>
    <w:p w14:paraId="00814440" w14:textId="3D66F5B3" w:rsidR="00AC4EFD" w:rsidRPr="008F666A" w:rsidRDefault="003E3185" w:rsidP="00D96880">
      <w:pPr>
        <w:widowControl w:val="0"/>
        <w:tabs>
          <w:tab w:val="left" w:pos="0"/>
        </w:tabs>
        <w:suppressAutoHyphens w:val="0"/>
        <w:spacing w:before="60" w:after="60"/>
        <w:ind w:firstLine="720"/>
        <w:jc w:val="both"/>
        <w:rPr>
          <w:rFonts w:asciiTheme="majorHAnsi" w:eastAsia="Lucida Sans Unicode" w:hAnsiTheme="majorHAnsi" w:cs="Arial"/>
          <w:b/>
          <w:i/>
          <w:kern w:val="1"/>
          <w:lang w:val="hr-HR"/>
        </w:rPr>
      </w:pPr>
      <w:r w:rsidRPr="008F666A">
        <w:rPr>
          <w:rFonts w:asciiTheme="majorHAnsi" w:hAnsiTheme="majorHAnsi" w:cs="Arial"/>
          <w:b/>
          <w:i/>
          <w:lang w:val="hr-HR"/>
        </w:rPr>
        <w:t>Kako bi se zadovoljile sve zakonske odredbe i obaveze</w:t>
      </w:r>
      <w:r w:rsidRPr="008F666A">
        <w:rPr>
          <w:rFonts w:asciiTheme="majorHAnsi" w:hAnsiTheme="majorHAnsi" w:cs="Arial"/>
          <w:b/>
          <w:i/>
          <w:lang w:val="hr-HR" w:eastAsia="en-US"/>
        </w:rPr>
        <w:t xml:space="preserve"> </w:t>
      </w:r>
      <w:r w:rsidR="00E46E04" w:rsidRPr="008F666A">
        <w:rPr>
          <w:rFonts w:asciiTheme="majorHAnsi" w:hAnsiTheme="majorHAnsi" w:cs="Arial"/>
          <w:b/>
          <w:i/>
          <w:lang w:val="hr-HR" w:eastAsia="en-US"/>
        </w:rPr>
        <w:t>p</w:t>
      </w:r>
      <w:r w:rsidRPr="008F666A">
        <w:rPr>
          <w:rFonts w:asciiTheme="majorHAnsi" w:hAnsiTheme="majorHAnsi" w:cs="Arial"/>
          <w:b/>
          <w:i/>
          <w:lang w:val="hr-HR" w:eastAsia="en-US"/>
        </w:rPr>
        <w:t>otrebno je n</w:t>
      </w:r>
      <w:r w:rsidRPr="008F666A">
        <w:rPr>
          <w:rFonts w:asciiTheme="majorHAnsi" w:eastAsia="Calibri" w:hAnsiTheme="majorHAnsi" w:cs="Arial"/>
          <w:b/>
          <w:i/>
          <w:lang w:val="sr-Latn-CS" w:eastAsia="en-US"/>
        </w:rPr>
        <w:t>abaviti</w:t>
      </w:r>
      <w:r w:rsidR="00AD3F43" w:rsidRPr="008F666A">
        <w:rPr>
          <w:rFonts w:asciiTheme="majorHAnsi" w:eastAsia="Calibri" w:hAnsiTheme="majorHAnsi" w:cs="Arial"/>
          <w:b/>
          <w:i/>
          <w:lang w:val="sr-Latn-CS" w:eastAsia="en-US"/>
        </w:rPr>
        <w:t xml:space="preserve"> </w:t>
      </w:r>
      <w:r w:rsidRPr="008F666A">
        <w:rPr>
          <w:rFonts w:asciiTheme="majorHAnsi" w:eastAsia="Lucida Sans Unicode" w:hAnsiTheme="majorHAnsi" w:cs="Arial"/>
          <w:b/>
          <w:i/>
          <w:kern w:val="1"/>
          <w:lang w:val="hr-HR"/>
        </w:rPr>
        <w:t>Softver za praćenje stanja u prostoru</w:t>
      </w:r>
      <w:r w:rsidR="0068388B" w:rsidRPr="008F666A">
        <w:rPr>
          <w:rFonts w:asciiTheme="majorHAnsi" w:eastAsia="Lucida Sans Unicode" w:hAnsiTheme="majorHAnsi" w:cs="Arial"/>
          <w:b/>
          <w:i/>
          <w:kern w:val="1"/>
          <w:lang w:val="hr-HR"/>
        </w:rPr>
        <w:t xml:space="preserve"> </w:t>
      </w:r>
      <w:r w:rsidR="00147448" w:rsidRPr="008F666A">
        <w:rPr>
          <w:rFonts w:asciiTheme="majorHAnsi" w:eastAsia="Lucida Sans Unicode" w:hAnsiTheme="majorHAnsi" w:cs="Arial"/>
          <w:b/>
          <w:i/>
          <w:kern w:val="1"/>
          <w:lang w:val="hr-HR"/>
        </w:rPr>
        <w:t>-</w:t>
      </w:r>
      <w:r w:rsidR="0068388B" w:rsidRPr="008F666A">
        <w:rPr>
          <w:rFonts w:asciiTheme="majorHAnsi" w:eastAsia="Lucida Sans Unicode" w:hAnsiTheme="majorHAnsi" w:cs="Arial"/>
          <w:b/>
          <w:i/>
          <w:kern w:val="1"/>
          <w:lang w:val="hr-HR"/>
        </w:rPr>
        <w:t xml:space="preserve"> </w:t>
      </w:r>
      <w:r w:rsidRPr="008F666A">
        <w:rPr>
          <w:rFonts w:asciiTheme="majorHAnsi" w:eastAsia="Lucida Sans Unicode" w:hAnsiTheme="majorHAnsi" w:cs="Arial"/>
          <w:b/>
          <w:i/>
          <w:kern w:val="1"/>
          <w:lang w:val="hr-HR"/>
        </w:rPr>
        <w:t>analizu stanja, evidenciju</w:t>
      </w:r>
      <w:r w:rsidR="00A63902" w:rsidRPr="008F666A">
        <w:rPr>
          <w:rFonts w:asciiTheme="majorHAnsi" w:eastAsia="Lucida Sans Unicode" w:hAnsiTheme="majorHAnsi" w:cs="Arial"/>
          <w:b/>
          <w:i/>
          <w:kern w:val="1"/>
          <w:lang w:val="hr-HR"/>
        </w:rPr>
        <w:t xml:space="preserve"> </w:t>
      </w:r>
      <w:r w:rsidRPr="008F666A">
        <w:rPr>
          <w:rFonts w:asciiTheme="majorHAnsi" w:eastAsia="Lucida Sans Unicode" w:hAnsiTheme="majorHAnsi" w:cs="Arial"/>
          <w:b/>
          <w:i/>
          <w:kern w:val="1"/>
          <w:lang w:val="hr-HR"/>
        </w:rPr>
        <w:t>Planske dokumentacije i izdatih UTU, građevinskih i upotrebnih dozola</w:t>
      </w:r>
      <w:r w:rsidR="00A63902" w:rsidRPr="008F666A">
        <w:rPr>
          <w:rFonts w:asciiTheme="majorHAnsi" w:eastAsia="Lucida Sans Unicode" w:hAnsiTheme="majorHAnsi" w:cs="Arial"/>
          <w:b/>
          <w:i/>
          <w:kern w:val="1"/>
          <w:lang w:val="hr-HR"/>
        </w:rPr>
        <w:t>.</w:t>
      </w:r>
      <w:r w:rsidR="00AD3F43" w:rsidRPr="008F666A">
        <w:rPr>
          <w:rFonts w:asciiTheme="majorHAnsi" w:eastAsia="Lucida Sans Unicode" w:hAnsiTheme="majorHAnsi" w:cs="Arial"/>
          <w:b/>
          <w:i/>
          <w:kern w:val="1"/>
          <w:lang w:val="hr-HR"/>
        </w:rPr>
        <w:t xml:space="preserve"> </w:t>
      </w:r>
      <w:r w:rsidR="00AC4EFD" w:rsidRPr="008F666A">
        <w:rPr>
          <w:rFonts w:asciiTheme="majorHAnsi" w:eastAsia="Lucida Sans Unicode" w:hAnsiTheme="majorHAnsi" w:cs="Arial"/>
          <w:b/>
          <w:i/>
          <w:kern w:val="1"/>
          <w:lang w:val="hr-HR"/>
        </w:rPr>
        <w:t>U svakom izvještaju naglašava se neophodnost nabavke softvera, ali sredstva na lokalnom nivou nisu dovoljna</w:t>
      </w:r>
      <w:r w:rsidR="008812B7" w:rsidRPr="008F666A">
        <w:rPr>
          <w:rFonts w:asciiTheme="majorHAnsi" w:eastAsia="Lucida Sans Unicode" w:hAnsiTheme="majorHAnsi" w:cs="Arial"/>
          <w:b/>
          <w:i/>
          <w:kern w:val="1"/>
          <w:lang w:val="hr-HR"/>
        </w:rPr>
        <w:t>,</w:t>
      </w:r>
      <w:r w:rsidR="00AC4EFD" w:rsidRPr="008F666A">
        <w:rPr>
          <w:rFonts w:asciiTheme="majorHAnsi" w:eastAsia="Lucida Sans Unicode" w:hAnsiTheme="majorHAnsi" w:cs="Arial"/>
          <w:b/>
          <w:i/>
          <w:kern w:val="1"/>
          <w:lang w:val="hr-HR"/>
        </w:rPr>
        <w:t xml:space="preserve"> pa </w:t>
      </w:r>
      <w:r w:rsidR="008812B7" w:rsidRPr="008F666A">
        <w:rPr>
          <w:rFonts w:asciiTheme="majorHAnsi" w:eastAsia="Lucida Sans Unicode" w:hAnsiTheme="majorHAnsi" w:cs="Arial"/>
          <w:b/>
          <w:i/>
          <w:kern w:val="1"/>
          <w:lang w:val="hr-HR"/>
        </w:rPr>
        <w:t>bi radi dalje inplementacije svih podataka na</w:t>
      </w:r>
      <w:r w:rsidR="00AC4EFD" w:rsidRPr="008F666A">
        <w:rPr>
          <w:rFonts w:asciiTheme="majorHAnsi" w:eastAsia="Lucida Sans Unicode" w:hAnsiTheme="majorHAnsi" w:cs="Arial"/>
          <w:b/>
          <w:i/>
          <w:kern w:val="1"/>
          <w:lang w:val="hr-HR"/>
        </w:rPr>
        <w:t xml:space="preserve"> nivo</w:t>
      </w:r>
      <w:r w:rsidR="008812B7" w:rsidRPr="008F666A">
        <w:rPr>
          <w:rFonts w:asciiTheme="majorHAnsi" w:eastAsia="Lucida Sans Unicode" w:hAnsiTheme="majorHAnsi" w:cs="Arial"/>
          <w:b/>
          <w:i/>
          <w:kern w:val="1"/>
          <w:lang w:val="hr-HR"/>
        </w:rPr>
        <w:t>u</w:t>
      </w:r>
      <w:r w:rsidR="00AC4EFD" w:rsidRPr="008F666A">
        <w:rPr>
          <w:rFonts w:asciiTheme="majorHAnsi" w:eastAsia="Lucida Sans Unicode" w:hAnsiTheme="majorHAnsi" w:cs="Arial"/>
          <w:b/>
          <w:i/>
          <w:kern w:val="1"/>
          <w:lang w:val="hr-HR"/>
        </w:rPr>
        <w:t xml:space="preserve"> Ministarstva </w:t>
      </w:r>
      <w:r w:rsidR="008812B7" w:rsidRPr="008F666A">
        <w:rPr>
          <w:rFonts w:asciiTheme="majorHAnsi" w:eastAsia="Lucida Sans Unicode" w:hAnsiTheme="majorHAnsi" w:cs="Arial"/>
          <w:b/>
          <w:i/>
          <w:kern w:val="1"/>
          <w:lang w:val="hr-HR"/>
        </w:rPr>
        <w:t xml:space="preserve">trebalo nabaviti osnovni softver, a onda bi ga </w:t>
      </w:r>
      <w:r w:rsidR="00DA7303" w:rsidRPr="008F666A">
        <w:rPr>
          <w:rFonts w:asciiTheme="majorHAnsi" w:eastAsia="Lucida Sans Unicode" w:hAnsiTheme="majorHAnsi" w:cs="Arial"/>
          <w:b/>
          <w:i/>
          <w:kern w:val="1"/>
          <w:lang w:val="hr-HR"/>
        </w:rPr>
        <w:t>O</w:t>
      </w:r>
      <w:r w:rsidR="008812B7" w:rsidRPr="008F666A">
        <w:rPr>
          <w:rFonts w:asciiTheme="majorHAnsi" w:eastAsia="Lucida Sans Unicode" w:hAnsiTheme="majorHAnsi" w:cs="Arial"/>
          <w:b/>
          <w:i/>
          <w:kern w:val="1"/>
          <w:lang w:val="hr-HR"/>
        </w:rPr>
        <w:t xml:space="preserve">pština mogla prema svojim potrebama i mogućnostima nadograditi. </w:t>
      </w:r>
    </w:p>
    <w:p w14:paraId="7A240265" w14:textId="271E803A" w:rsidR="00830501" w:rsidRPr="008F666A" w:rsidRDefault="0017217C" w:rsidP="00D96880">
      <w:pPr>
        <w:widowControl w:val="0"/>
        <w:tabs>
          <w:tab w:val="left" w:pos="0"/>
        </w:tabs>
        <w:suppressAutoHyphens w:val="0"/>
        <w:spacing w:before="60" w:after="60"/>
        <w:ind w:firstLine="720"/>
        <w:jc w:val="both"/>
        <w:rPr>
          <w:rFonts w:asciiTheme="majorHAnsi" w:eastAsia="Lucida Sans Unicode" w:hAnsiTheme="majorHAnsi" w:cs="Arial"/>
          <w:b/>
          <w:i/>
          <w:kern w:val="1"/>
          <w:lang w:val="hr-HR"/>
        </w:rPr>
      </w:pPr>
      <w:r w:rsidRPr="008F666A">
        <w:rPr>
          <w:rFonts w:asciiTheme="majorHAnsi" w:eastAsia="Lucida Sans Unicode" w:hAnsiTheme="majorHAnsi" w:cs="Arial"/>
          <w:b/>
          <w:i/>
          <w:kern w:val="1"/>
          <w:lang w:val="hr-HR"/>
        </w:rPr>
        <w:t>Naravno, posebno je potrebno evide</w:t>
      </w:r>
      <w:r w:rsidR="00065D07" w:rsidRPr="008F666A">
        <w:rPr>
          <w:rFonts w:asciiTheme="majorHAnsi" w:eastAsia="Lucida Sans Unicode" w:hAnsiTheme="majorHAnsi" w:cs="Arial"/>
          <w:b/>
          <w:i/>
          <w:kern w:val="1"/>
          <w:lang w:val="hr-HR"/>
        </w:rPr>
        <w:t xml:space="preserve">ntirati nelegalne objekte </w:t>
      </w:r>
      <w:r w:rsidRPr="008F666A">
        <w:rPr>
          <w:rFonts w:asciiTheme="majorHAnsi" w:eastAsia="Lucida Sans Unicode" w:hAnsiTheme="majorHAnsi" w:cs="Arial"/>
          <w:b/>
          <w:i/>
          <w:kern w:val="1"/>
          <w:lang w:val="hr-HR"/>
        </w:rPr>
        <w:t xml:space="preserve">po odredbama </w:t>
      </w:r>
      <w:r w:rsidR="00065D07" w:rsidRPr="008F666A">
        <w:rPr>
          <w:rFonts w:asciiTheme="majorHAnsi" w:eastAsia="Lucida Sans Unicode" w:hAnsiTheme="majorHAnsi" w:cs="Arial"/>
          <w:b/>
          <w:i/>
          <w:kern w:val="1"/>
          <w:lang w:val="hr-HR"/>
        </w:rPr>
        <w:t xml:space="preserve">iz </w:t>
      </w:r>
      <w:r w:rsidRPr="008F666A">
        <w:rPr>
          <w:rFonts w:asciiTheme="majorHAnsi" w:eastAsia="Lucida Sans Unicode" w:hAnsiTheme="majorHAnsi" w:cs="Arial"/>
          <w:b/>
          <w:i/>
          <w:kern w:val="1"/>
          <w:lang w:val="hr-HR"/>
        </w:rPr>
        <w:t xml:space="preserve">Zakona </w:t>
      </w:r>
      <w:r w:rsidR="00065D07" w:rsidRPr="008F666A">
        <w:rPr>
          <w:rFonts w:asciiTheme="majorHAnsi" w:eastAsia="Lucida Sans Unicode" w:hAnsiTheme="majorHAnsi" w:cs="Arial"/>
          <w:b/>
          <w:i/>
          <w:kern w:val="1"/>
          <w:lang w:val="hr-HR"/>
        </w:rPr>
        <w:t>o postup</w:t>
      </w:r>
      <w:r w:rsidRPr="008F666A">
        <w:rPr>
          <w:rFonts w:asciiTheme="majorHAnsi" w:eastAsia="Lucida Sans Unicode" w:hAnsiTheme="majorHAnsi" w:cs="Arial"/>
          <w:b/>
          <w:i/>
          <w:kern w:val="1"/>
          <w:lang w:val="hr-HR"/>
        </w:rPr>
        <w:t>k</w:t>
      </w:r>
      <w:r w:rsidR="00065D07" w:rsidRPr="008F666A">
        <w:rPr>
          <w:rFonts w:asciiTheme="majorHAnsi" w:eastAsia="Lucida Sans Unicode" w:hAnsiTheme="majorHAnsi" w:cs="Arial"/>
          <w:b/>
          <w:i/>
          <w:kern w:val="1"/>
          <w:lang w:val="hr-HR"/>
        </w:rPr>
        <w:t>u</w:t>
      </w:r>
      <w:r w:rsidRPr="008F666A">
        <w:rPr>
          <w:rFonts w:asciiTheme="majorHAnsi" w:eastAsia="Lucida Sans Unicode" w:hAnsiTheme="majorHAnsi" w:cs="Arial"/>
          <w:b/>
          <w:i/>
          <w:kern w:val="1"/>
          <w:lang w:val="hr-HR"/>
        </w:rPr>
        <w:t xml:space="preserve"> legalizacije.</w:t>
      </w:r>
      <w:r w:rsidR="00AD3F43" w:rsidRPr="008F666A">
        <w:rPr>
          <w:rFonts w:asciiTheme="majorHAnsi" w:eastAsia="Lucida Sans Unicode" w:hAnsiTheme="majorHAnsi" w:cs="Arial"/>
          <w:b/>
          <w:i/>
          <w:kern w:val="1"/>
          <w:lang w:val="hr-HR"/>
        </w:rPr>
        <w:t xml:space="preserve"> </w:t>
      </w:r>
    </w:p>
    <w:p w14:paraId="527CD0E8" w14:textId="77777777" w:rsidR="00B8139B" w:rsidRPr="008F666A" w:rsidRDefault="00B8139B" w:rsidP="00D96880">
      <w:pPr>
        <w:widowControl w:val="0"/>
        <w:tabs>
          <w:tab w:val="left" w:pos="0"/>
        </w:tabs>
        <w:suppressAutoHyphens w:val="0"/>
        <w:spacing w:before="60" w:after="60"/>
        <w:ind w:firstLine="720"/>
        <w:jc w:val="both"/>
        <w:rPr>
          <w:rFonts w:asciiTheme="majorHAnsi" w:eastAsia="Lucida Sans Unicode" w:hAnsiTheme="majorHAnsi" w:cs="Arial"/>
          <w:b/>
          <w:i/>
          <w:kern w:val="1"/>
          <w:lang w:val="hr-HR"/>
        </w:rPr>
      </w:pPr>
    </w:p>
    <w:p w14:paraId="729DD043" w14:textId="77777777" w:rsidR="00D2450F" w:rsidRPr="008F666A" w:rsidRDefault="00D2450F" w:rsidP="008F666A">
      <w:pPr>
        <w:pStyle w:val="Heading2"/>
        <w:rPr>
          <w:rFonts w:asciiTheme="majorHAnsi" w:hAnsiTheme="majorHAnsi"/>
        </w:rPr>
      </w:pPr>
      <w:bookmarkStart w:id="24" w:name="_Toc61013374"/>
    </w:p>
    <w:p w14:paraId="67D8A719" w14:textId="77777777" w:rsidR="00D2450F" w:rsidRPr="008F666A" w:rsidRDefault="00D2450F" w:rsidP="00D96880">
      <w:pPr>
        <w:spacing w:before="60" w:after="60"/>
        <w:rPr>
          <w:rFonts w:asciiTheme="majorHAnsi" w:hAnsiTheme="majorHAnsi" w:cs="Arial"/>
          <w:lang w:val="hr-HR"/>
        </w:rPr>
      </w:pPr>
    </w:p>
    <w:p w14:paraId="7D8F562A" w14:textId="77777777" w:rsidR="00D2450F" w:rsidRPr="008F666A" w:rsidRDefault="00D2450F" w:rsidP="00D96880">
      <w:pPr>
        <w:spacing w:before="60" w:after="60"/>
        <w:rPr>
          <w:rFonts w:asciiTheme="majorHAnsi" w:hAnsiTheme="majorHAnsi" w:cs="Arial"/>
          <w:lang w:val="hr-HR"/>
        </w:rPr>
      </w:pPr>
    </w:p>
    <w:p w14:paraId="7EE976F3" w14:textId="77777777" w:rsidR="00D2450F" w:rsidRPr="008F666A" w:rsidRDefault="00D2450F" w:rsidP="00D96880">
      <w:pPr>
        <w:spacing w:before="60" w:after="60"/>
        <w:rPr>
          <w:rFonts w:asciiTheme="majorHAnsi" w:hAnsiTheme="majorHAnsi" w:cs="Arial"/>
          <w:lang w:val="hr-HR"/>
        </w:rPr>
      </w:pPr>
    </w:p>
    <w:p w14:paraId="5D85457B" w14:textId="77777777" w:rsidR="00D2450F" w:rsidRPr="008F666A" w:rsidRDefault="00D2450F" w:rsidP="00D96880">
      <w:pPr>
        <w:spacing w:before="60" w:after="60"/>
        <w:rPr>
          <w:rFonts w:asciiTheme="majorHAnsi" w:hAnsiTheme="majorHAnsi" w:cs="Arial"/>
          <w:lang w:val="hr-HR"/>
        </w:rPr>
      </w:pPr>
    </w:p>
    <w:p w14:paraId="642CBABD" w14:textId="77777777" w:rsidR="00E76B76" w:rsidRPr="008F666A" w:rsidRDefault="00E76B76" w:rsidP="00D96880">
      <w:pPr>
        <w:spacing w:before="60" w:after="60"/>
        <w:rPr>
          <w:rFonts w:asciiTheme="majorHAnsi" w:hAnsiTheme="majorHAnsi" w:cs="Arial"/>
          <w:lang w:val="hr-HR"/>
        </w:rPr>
        <w:sectPr w:rsidR="00E76B76" w:rsidRPr="008F666A" w:rsidSect="00E76B76">
          <w:headerReference w:type="default" r:id="rId14"/>
          <w:footerReference w:type="default" r:id="rId15"/>
          <w:footerReference w:type="first" r:id="rId16"/>
          <w:footnotePr>
            <w:pos w:val="beneathText"/>
          </w:footnotePr>
          <w:pgSz w:w="11905" w:h="16837"/>
          <w:pgMar w:top="680" w:right="992" w:bottom="777" w:left="1418" w:header="454" w:footer="227" w:gutter="0"/>
          <w:cols w:space="720"/>
          <w:titlePg/>
          <w:docGrid w:linePitch="360"/>
        </w:sectPr>
      </w:pPr>
    </w:p>
    <w:p w14:paraId="75A1E2E5" w14:textId="6ED71F7F" w:rsidR="00457FB3" w:rsidRPr="008F666A" w:rsidRDefault="001F07F9" w:rsidP="008F666A">
      <w:pPr>
        <w:pStyle w:val="Heading2"/>
        <w:rPr>
          <w:rFonts w:asciiTheme="majorHAnsi" w:hAnsiTheme="majorHAnsi"/>
        </w:rPr>
      </w:pPr>
      <w:r w:rsidRPr="008F666A">
        <w:rPr>
          <w:rFonts w:asciiTheme="majorHAnsi" w:hAnsiTheme="majorHAnsi"/>
        </w:rPr>
        <w:lastRenderedPageBreak/>
        <w:t xml:space="preserve">3 </w:t>
      </w:r>
      <w:r w:rsidR="006C0A8F" w:rsidRPr="008F666A">
        <w:rPr>
          <w:rFonts w:asciiTheme="majorHAnsi" w:hAnsiTheme="majorHAnsi"/>
        </w:rPr>
        <w:t>SINTEZNA KARTA</w:t>
      </w:r>
      <w:bookmarkEnd w:id="24"/>
      <w:r w:rsidR="00FB65F7" w:rsidRPr="008F666A">
        <w:rPr>
          <w:rFonts w:asciiTheme="majorHAnsi" w:hAnsiTheme="majorHAnsi"/>
        </w:rPr>
        <w:t xml:space="preserve"> </w:t>
      </w:r>
    </w:p>
    <w:p w14:paraId="49FAB571" w14:textId="77777777" w:rsidR="002D54CA" w:rsidRPr="008F666A" w:rsidRDefault="001F07F9" w:rsidP="00D96880">
      <w:pPr>
        <w:pStyle w:val="Heading3"/>
        <w:spacing w:before="60" w:after="60"/>
        <w:rPr>
          <w:rFonts w:asciiTheme="majorHAnsi" w:hAnsiTheme="majorHAnsi" w:cs="Arial"/>
        </w:rPr>
      </w:pPr>
      <w:r w:rsidRPr="008F666A">
        <w:rPr>
          <w:rFonts w:asciiTheme="majorHAnsi" w:hAnsiTheme="majorHAnsi" w:cs="Arial"/>
        </w:rPr>
        <w:t xml:space="preserve"> </w:t>
      </w:r>
      <w:bookmarkStart w:id="25" w:name="_Toc61013375"/>
      <w:r w:rsidRPr="008F666A">
        <w:rPr>
          <w:rFonts w:asciiTheme="majorHAnsi" w:hAnsiTheme="majorHAnsi" w:cs="Arial"/>
        </w:rPr>
        <w:t>a) grafički prikaz granica svih planskih dokumenata</w:t>
      </w:r>
      <w:r w:rsidR="00FB65F7" w:rsidRPr="008F666A">
        <w:rPr>
          <w:rFonts w:asciiTheme="majorHAnsi" w:hAnsiTheme="majorHAnsi" w:cs="Arial"/>
        </w:rPr>
        <w:t xml:space="preserve"> </w:t>
      </w:r>
    </w:p>
    <w:p w14:paraId="35EC7D00" w14:textId="40AD54E0" w:rsidR="00C5750D" w:rsidRPr="008F666A" w:rsidRDefault="00147448" w:rsidP="00D96880">
      <w:pPr>
        <w:pStyle w:val="Heading3"/>
        <w:spacing w:before="60" w:after="60"/>
        <w:rPr>
          <w:rFonts w:asciiTheme="majorHAnsi" w:hAnsiTheme="majorHAnsi" w:cs="Arial"/>
          <w:noProof/>
          <w:lang w:eastAsia="hr-HR"/>
        </w:rPr>
      </w:pPr>
      <w:r w:rsidRPr="008F666A">
        <w:rPr>
          <w:rFonts w:asciiTheme="majorHAnsi" w:hAnsiTheme="majorHAnsi" w:cs="Arial"/>
        </w:rPr>
        <w:t>-</w:t>
      </w:r>
      <w:r w:rsidR="00FB65F7" w:rsidRPr="008F666A">
        <w:rPr>
          <w:rFonts w:asciiTheme="majorHAnsi" w:hAnsiTheme="majorHAnsi" w:cs="Arial"/>
        </w:rPr>
        <w:t xml:space="preserve"> </w:t>
      </w:r>
      <w:r w:rsidR="00C75642" w:rsidRPr="008F666A">
        <w:rPr>
          <w:rFonts w:asciiTheme="majorHAnsi" w:hAnsiTheme="majorHAnsi" w:cs="Arial"/>
        </w:rPr>
        <w:t>Nema lok.planskih dokumenata u izradi</w:t>
      </w:r>
      <w:r w:rsidR="00F84855" w:rsidRPr="008F666A">
        <w:rPr>
          <w:rFonts w:asciiTheme="majorHAnsi" w:hAnsiTheme="majorHAnsi" w:cs="Arial"/>
        </w:rPr>
        <w:t xml:space="preserve"> </w:t>
      </w:r>
      <w:r w:rsidR="00FB65F7" w:rsidRPr="008F666A">
        <w:rPr>
          <w:rFonts w:asciiTheme="majorHAnsi" w:hAnsiTheme="majorHAnsi" w:cs="Arial"/>
        </w:rPr>
        <w:t>-</w:t>
      </w:r>
      <w:r w:rsidR="002A289F" w:rsidRPr="008F666A">
        <w:rPr>
          <w:rFonts w:asciiTheme="majorHAnsi" w:hAnsiTheme="majorHAnsi" w:cs="Arial"/>
        </w:rPr>
        <w:t xml:space="preserve"> </w:t>
      </w:r>
      <w:bookmarkEnd w:id="25"/>
    </w:p>
    <w:p w14:paraId="4C8438A6" w14:textId="77777777" w:rsidR="00E07BC9" w:rsidRPr="008F666A" w:rsidRDefault="00E07BC9" w:rsidP="00D96880">
      <w:pPr>
        <w:spacing w:before="60" w:after="60"/>
        <w:ind w:left="720"/>
        <w:rPr>
          <w:rFonts w:asciiTheme="majorHAnsi" w:hAnsiTheme="majorHAnsi" w:cs="Arial"/>
          <w:b/>
          <w:noProof/>
          <w:lang w:val="sr-Latn-ME" w:eastAsia="sr-Latn-ME"/>
        </w:rPr>
      </w:pPr>
    </w:p>
    <w:p w14:paraId="13A4E63A" w14:textId="37FEAFDC" w:rsidR="009710FB" w:rsidRPr="008F666A" w:rsidRDefault="00D2450F" w:rsidP="00D96880">
      <w:pPr>
        <w:spacing w:before="60" w:after="60"/>
        <w:rPr>
          <w:rFonts w:asciiTheme="majorHAnsi" w:hAnsiTheme="majorHAnsi" w:cs="Arial"/>
          <w:b/>
          <w:lang w:val="hr-HR"/>
        </w:rPr>
      </w:pPr>
      <w:r w:rsidRPr="008F666A">
        <w:rPr>
          <w:rFonts w:asciiTheme="majorHAnsi" w:hAnsiTheme="majorHAnsi" w:cs="Arial"/>
          <w:b/>
          <w:noProof/>
          <w:lang w:eastAsia="en-US"/>
        </w:rPr>
        <w:drawing>
          <wp:inline distT="0" distB="0" distL="0" distR="0" wp14:anchorId="0A71AF60" wp14:editId="1DCC2A73">
            <wp:extent cx="5684627" cy="8044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kaz planske dokumentacije oktobar 2019-Model_001.jpg"/>
                    <pic:cNvPicPr/>
                  </pic:nvPicPr>
                  <pic:blipFill>
                    <a:blip r:embed="rId17">
                      <a:extLst>
                        <a:ext uri="{28A0092B-C50C-407E-A947-70E740481C1C}">
                          <a14:useLocalDpi xmlns:a14="http://schemas.microsoft.com/office/drawing/2010/main" val="0"/>
                        </a:ext>
                      </a:extLst>
                    </a:blip>
                    <a:stretch>
                      <a:fillRect/>
                    </a:stretch>
                  </pic:blipFill>
                  <pic:spPr>
                    <a:xfrm>
                      <a:off x="0" y="0"/>
                      <a:ext cx="5693732" cy="8057350"/>
                    </a:xfrm>
                    <a:prstGeom prst="rect">
                      <a:avLst/>
                    </a:prstGeom>
                  </pic:spPr>
                </pic:pic>
              </a:graphicData>
            </a:graphic>
          </wp:inline>
        </w:drawing>
      </w:r>
    </w:p>
    <w:p w14:paraId="549DF9EE" w14:textId="77777777" w:rsidR="00D2450F" w:rsidRPr="008F666A" w:rsidRDefault="00D2450F" w:rsidP="00D96880">
      <w:pPr>
        <w:spacing w:before="60" w:after="60"/>
        <w:rPr>
          <w:rFonts w:asciiTheme="majorHAnsi" w:hAnsiTheme="majorHAnsi" w:cs="Arial"/>
          <w:b/>
          <w:lang w:val="hr-HR"/>
        </w:rPr>
      </w:pPr>
    </w:p>
    <w:p w14:paraId="3820F70B" w14:textId="354F9F1C" w:rsidR="001F07F9" w:rsidRPr="008F666A" w:rsidRDefault="00147448" w:rsidP="008F666A">
      <w:pPr>
        <w:pStyle w:val="Heading2"/>
        <w:rPr>
          <w:rFonts w:asciiTheme="majorHAnsi" w:hAnsiTheme="majorHAnsi"/>
        </w:rPr>
      </w:pPr>
      <w:bookmarkStart w:id="26" w:name="_Toc61013376"/>
      <w:r w:rsidRPr="008F666A">
        <w:rPr>
          <w:rFonts w:asciiTheme="majorHAnsi" w:hAnsiTheme="majorHAnsi"/>
        </w:rPr>
        <w:lastRenderedPageBreak/>
        <w:t xml:space="preserve">4 </w:t>
      </w:r>
      <w:r w:rsidR="005F33B9" w:rsidRPr="008F666A">
        <w:rPr>
          <w:rFonts w:asciiTheme="majorHAnsi" w:hAnsiTheme="majorHAnsi"/>
        </w:rPr>
        <w:t>OSNOV KORIŠĆENJA ZEMLJIŠTA</w:t>
      </w:r>
      <w:r w:rsidR="00E354A8" w:rsidRPr="008F666A">
        <w:rPr>
          <w:rFonts w:asciiTheme="majorHAnsi" w:hAnsiTheme="majorHAnsi"/>
        </w:rPr>
        <w:t xml:space="preserve"> </w:t>
      </w:r>
      <w:r w:rsidR="00316532" w:rsidRPr="008F666A">
        <w:rPr>
          <w:rFonts w:asciiTheme="majorHAnsi" w:hAnsiTheme="majorHAnsi"/>
        </w:rPr>
        <w:t>(</w:t>
      </w:r>
      <w:r w:rsidR="005F33B9" w:rsidRPr="008F666A">
        <w:rPr>
          <w:rFonts w:asciiTheme="majorHAnsi" w:hAnsiTheme="majorHAnsi"/>
        </w:rPr>
        <w:t>SVOJINA, KORIŠĆENJE, ZAKUP)</w:t>
      </w:r>
      <w:bookmarkEnd w:id="26"/>
      <w:r w:rsidR="00E354A8" w:rsidRPr="008F666A">
        <w:rPr>
          <w:rFonts w:asciiTheme="majorHAnsi" w:hAnsiTheme="majorHAnsi"/>
        </w:rPr>
        <w:t xml:space="preserve"> </w:t>
      </w:r>
    </w:p>
    <w:p w14:paraId="45B92A3C" w14:textId="66EDAD9E" w:rsidR="00D33B5D" w:rsidRPr="008F666A" w:rsidRDefault="00FB65F7" w:rsidP="00D96880">
      <w:pPr>
        <w:spacing w:before="60" w:after="60"/>
        <w:ind w:firstLine="709"/>
        <w:rPr>
          <w:rFonts w:asciiTheme="majorHAnsi" w:hAnsiTheme="majorHAnsi" w:cs="Arial"/>
          <w:b/>
          <w:i/>
          <w:lang w:val="hr-HR"/>
        </w:rPr>
      </w:pPr>
      <w:bookmarkStart w:id="27" w:name="_Hlk60589304"/>
      <w:r w:rsidRPr="008F666A">
        <w:rPr>
          <w:rFonts w:asciiTheme="majorHAnsi" w:hAnsiTheme="majorHAnsi" w:cs="Arial"/>
          <w:b/>
          <w:i/>
          <w:lang w:val="hr-HR"/>
        </w:rPr>
        <w:t xml:space="preserve"> </w:t>
      </w:r>
      <w:r w:rsidR="00DA7303" w:rsidRPr="008F666A">
        <w:rPr>
          <w:rFonts w:asciiTheme="majorHAnsi" w:hAnsiTheme="majorHAnsi" w:cs="Arial"/>
          <w:b/>
          <w:i/>
          <w:lang w:val="hr-HR"/>
        </w:rPr>
        <w:t>Direkcija za imovinsko</w:t>
      </w:r>
      <w:r w:rsidR="00147448" w:rsidRPr="008F666A">
        <w:rPr>
          <w:rFonts w:asciiTheme="majorHAnsi" w:hAnsiTheme="majorHAnsi" w:cs="Arial"/>
          <w:b/>
          <w:i/>
          <w:lang w:val="hr-HR"/>
        </w:rPr>
        <w:t>-</w:t>
      </w:r>
      <w:r w:rsidR="00DA7303" w:rsidRPr="008F666A">
        <w:rPr>
          <w:rFonts w:asciiTheme="majorHAnsi" w:hAnsiTheme="majorHAnsi" w:cs="Arial"/>
          <w:b/>
          <w:i/>
          <w:lang w:val="hr-HR"/>
        </w:rPr>
        <w:t>pravne poslove</w:t>
      </w:r>
    </w:p>
    <w:bookmarkEnd w:id="27"/>
    <w:p w14:paraId="118D48DE" w14:textId="386BE2C8"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U Programu uređenja prostora za 2020.</w:t>
      </w:r>
      <w:r w:rsidR="00147448" w:rsidRPr="008F666A">
        <w:rPr>
          <w:rFonts w:asciiTheme="majorHAnsi" w:hAnsiTheme="majorHAnsi" w:cs="Arial"/>
          <w:lang w:val="sr-Latn-CS"/>
        </w:rPr>
        <w:t>godine</w:t>
      </w:r>
      <w:r w:rsidRPr="008F666A">
        <w:rPr>
          <w:rFonts w:asciiTheme="majorHAnsi" w:hAnsiTheme="majorHAnsi" w:cs="Arial"/>
          <w:lang w:val="sr-Latn-CS"/>
        </w:rPr>
        <w:t xml:space="preserve"> predviđene su dvije saobraćajnice za čiju realizaciju na terenu je prethodno potrebno pristupiti rješavanju</w:t>
      </w:r>
      <w:r w:rsidR="00AD3F43" w:rsidRPr="008F666A">
        <w:rPr>
          <w:rFonts w:asciiTheme="majorHAnsi" w:hAnsiTheme="majorHAnsi" w:cs="Arial"/>
          <w:lang w:val="sr-Latn-CS"/>
        </w:rPr>
        <w:t xml:space="preserve"> </w:t>
      </w:r>
      <w:r w:rsidRPr="008F666A">
        <w:rPr>
          <w:rFonts w:asciiTheme="majorHAnsi" w:hAnsiTheme="majorHAnsi" w:cs="Arial"/>
          <w:lang w:val="sr-Latn-CS"/>
        </w:rPr>
        <w:t>imovinsko pravnih odnosa na zemljištu koje iste zahvataju</w:t>
      </w:r>
      <w:r w:rsidR="009710FB" w:rsidRPr="008F666A">
        <w:rPr>
          <w:rFonts w:asciiTheme="majorHAnsi" w:hAnsiTheme="majorHAnsi" w:cs="Arial"/>
          <w:lang w:val="sr-Latn-CS"/>
        </w:rPr>
        <w:t xml:space="preserve">. To su </w:t>
      </w:r>
      <w:r w:rsidRPr="008F666A">
        <w:rPr>
          <w:rFonts w:asciiTheme="majorHAnsi" w:hAnsiTheme="majorHAnsi" w:cs="Arial"/>
          <w:lang w:val="sr-Latn-CS"/>
        </w:rPr>
        <w:t>su saobraćajnica (kružna) u naselju Pod kuk</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DUP „Mažina“) i saobraćajnica br.</w:t>
      </w:r>
      <w:r w:rsidR="009710FB" w:rsidRPr="008F666A">
        <w:rPr>
          <w:rFonts w:asciiTheme="majorHAnsi" w:hAnsiTheme="majorHAnsi" w:cs="Arial"/>
          <w:lang w:val="sr-Latn-CS"/>
        </w:rPr>
        <w:t xml:space="preserve"> </w:t>
      </w:r>
      <w:r w:rsidRPr="008F666A">
        <w:rPr>
          <w:rFonts w:asciiTheme="majorHAnsi" w:hAnsiTheme="majorHAnsi" w:cs="Arial"/>
          <w:lang w:val="sr-Latn-CS"/>
        </w:rPr>
        <w:t>6 i 17 na Gornjem Seljanovu</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DUP „Donja Lastva“)</w:t>
      </w:r>
      <w:r w:rsidR="00147448" w:rsidRPr="008F666A">
        <w:rPr>
          <w:rFonts w:asciiTheme="majorHAnsi" w:hAnsiTheme="majorHAnsi" w:cs="Arial"/>
          <w:lang w:val="sr-Latn-CS"/>
        </w:rPr>
        <w:t>.</w:t>
      </w:r>
      <w:r w:rsidR="00E354A8" w:rsidRPr="008F666A">
        <w:rPr>
          <w:rFonts w:asciiTheme="majorHAnsi" w:hAnsiTheme="majorHAnsi" w:cs="Arial"/>
          <w:lang w:val="sr-Latn-CS"/>
        </w:rPr>
        <w:t xml:space="preserve"> </w:t>
      </w:r>
    </w:p>
    <w:p w14:paraId="743127FD" w14:textId="28C49413"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Iako je postupak</w:t>
      </w:r>
      <w:r w:rsidR="00AD3F43" w:rsidRPr="008F666A">
        <w:rPr>
          <w:rFonts w:asciiTheme="majorHAnsi" w:hAnsiTheme="majorHAnsi" w:cs="Arial"/>
          <w:lang w:val="sr-Latn-CS"/>
        </w:rPr>
        <w:t xml:space="preserve"> </w:t>
      </w:r>
      <w:r w:rsidR="00C332CA" w:rsidRPr="008F666A">
        <w:rPr>
          <w:rFonts w:asciiTheme="majorHAnsi" w:hAnsiTheme="majorHAnsi" w:cs="Arial"/>
          <w:lang w:val="sr-Latn-CS"/>
        </w:rPr>
        <w:t xml:space="preserve">u </w:t>
      </w:r>
      <w:r w:rsidRPr="008F666A">
        <w:rPr>
          <w:rFonts w:asciiTheme="majorHAnsi" w:hAnsiTheme="majorHAnsi" w:cs="Arial"/>
          <w:lang w:val="sr-Latn-CS"/>
        </w:rPr>
        <w:t>vezi saobraćajnice br.</w:t>
      </w:r>
      <w:r w:rsidR="00FB65F7" w:rsidRPr="008F666A">
        <w:rPr>
          <w:rFonts w:asciiTheme="majorHAnsi" w:hAnsiTheme="majorHAnsi" w:cs="Arial"/>
          <w:lang w:val="sr-Latn-CS"/>
        </w:rPr>
        <w:t xml:space="preserve"> </w:t>
      </w:r>
      <w:r w:rsidRPr="008F666A">
        <w:rPr>
          <w:rFonts w:asciiTheme="majorHAnsi" w:hAnsiTheme="majorHAnsi" w:cs="Arial"/>
          <w:lang w:val="sr-Latn-CS"/>
        </w:rPr>
        <w:t>6 i 17 pred Upravom za nekretnine PJ Tivat pokrenut predlogom od 18.07.2019.</w:t>
      </w:r>
      <w:r w:rsidR="00147448" w:rsidRPr="008F666A">
        <w:rPr>
          <w:rFonts w:asciiTheme="majorHAnsi" w:hAnsiTheme="majorHAnsi" w:cs="Arial"/>
          <w:lang w:val="sr-Latn-CS"/>
        </w:rPr>
        <w:t>godine</w:t>
      </w:r>
      <w:r w:rsidR="00316532" w:rsidRPr="008F666A">
        <w:rPr>
          <w:rFonts w:asciiTheme="majorHAnsi" w:hAnsiTheme="majorHAnsi" w:cs="Arial"/>
          <w:lang w:val="sr-Latn-CS"/>
        </w:rPr>
        <w:t xml:space="preserve"> (</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UPI</w:t>
      </w:r>
      <w:r w:rsidR="00147448" w:rsidRPr="008F666A">
        <w:rPr>
          <w:rFonts w:asciiTheme="majorHAnsi" w:hAnsiTheme="majorHAnsi" w:cs="Arial"/>
          <w:lang w:val="sr-Latn-CS"/>
        </w:rPr>
        <w:t>-</w:t>
      </w:r>
      <w:r w:rsidRPr="008F666A">
        <w:rPr>
          <w:rFonts w:asciiTheme="majorHAnsi" w:hAnsiTheme="majorHAnsi" w:cs="Arial"/>
          <w:lang w:val="sr-Latn-CS"/>
        </w:rPr>
        <w:t>2057/2019)</w:t>
      </w:r>
      <w:r w:rsidR="00C332CA" w:rsidRPr="008F666A">
        <w:rPr>
          <w:rFonts w:asciiTheme="majorHAnsi" w:hAnsiTheme="majorHAnsi" w:cs="Arial"/>
          <w:lang w:val="sr-Latn-CS"/>
        </w:rPr>
        <w:t>,</w:t>
      </w:r>
      <w:r w:rsidRPr="008F666A">
        <w:rPr>
          <w:rFonts w:asciiTheme="majorHAnsi" w:hAnsiTheme="majorHAnsi" w:cs="Arial"/>
          <w:lang w:val="sr-Latn-CS"/>
        </w:rPr>
        <w:t xml:space="preserve"> isti još nije završen</w:t>
      </w:r>
      <w:r w:rsidR="00316532" w:rsidRPr="008F666A">
        <w:rPr>
          <w:rFonts w:asciiTheme="majorHAnsi" w:hAnsiTheme="majorHAnsi" w:cs="Arial"/>
          <w:lang w:val="sr-Latn-CS"/>
        </w:rPr>
        <w:t>,</w:t>
      </w:r>
      <w:r w:rsidRPr="008F666A">
        <w:rPr>
          <w:rFonts w:asciiTheme="majorHAnsi" w:hAnsiTheme="majorHAnsi" w:cs="Arial"/>
          <w:lang w:val="sr-Latn-CS"/>
        </w:rPr>
        <w:t xml:space="preserve"> donijeto je tek nekoliko rješenja koja još nisu pravosnažna</w:t>
      </w:r>
      <w:r w:rsidR="00FB65F7" w:rsidRPr="008F666A">
        <w:rPr>
          <w:rFonts w:asciiTheme="majorHAnsi" w:hAnsiTheme="majorHAnsi" w:cs="Arial"/>
          <w:lang w:val="sr-Latn-CS"/>
        </w:rPr>
        <w:t>,</w:t>
      </w:r>
      <w:r w:rsidRPr="008F666A">
        <w:rPr>
          <w:rFonts w:asciiTheme="majorHAnsi" w:hAnsiTheme="majorHAnsi" w:cs="Arial"/>
          <w:lang w:val="sr-Latn-CS"/>
        </w:rPr>
        <w:t xml:space="preserve"> pa nisu stečeni uslovi za isplatu niti za uknjižbu u korist Opštine</w:t>
      </w:r>
      <w:r w:rsidR="00147448" w:rsidRPr="008F666A">
        <w:rPr>
          <w:rFonts w:asciiTheme="majorHAnsi" w:hAnsiTheme="majorHAnsi" w:cs="Arial"/>
          <w:lang w:val="sr-Latn-CS"/>
        </w:rPr>
        <w:t>.</w:t>
      </w:r>
      <w:r w:rsidRPr="008F666A">
        <w:rPr>
          <w:rFonts w:asciiTheme="majorHAnsi" w:hAnsiTheme="majorHAnsi" w:cs="Arial"/>
          <w:lang w:val="sr-Latn-CS"/>
        </w:rPr>
        <w:t xml:space="preserve"> </w:t>
      </w:r>
    </w:p>
    <w:p w14:paraId="1CD80FB8" w14:textId="1FBDA66F"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U vezi saobraćajnice Pod kuk, za početni dio iste</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0060587E" w:rsidRPr="008F666A">
        <w:rPr>
          <w:rFonts w:asciiTheme="majorHAnsi" w:hAnsiTheme="majorHAnsi" w:cs="Arial"/>
          <w:lang w:val="sr-Latn-CS"/>
        </w:rPr>
        <w:t>kat. pa</w:t>
      </w:r>
      <w:r w:rsidRPr="008F666A">
        <w:rPr>
          <w:rFonts w:asciiTheme="majorHAnsi" w:hAnsiTheme="majorHAnsi" w:cs="Arial"/>
          <w:lang w:val="sr-Latn-CS"/>
        </w:rPr>
        <w:t>rc.</w:t>
      </w:r>
      <w:r w:rsidR="00FB65F7" w:rsidRPr="008F666A">
        <w:rPr>
          <w:rFonts w:asciiTheme="majorHAnsi" w:hAnsiTheme="majorHAnsi" w:cs="Arial"/>
          <w:lang w:val="sr-Latn-CS"/>
        </w:rPr>
        <w:t xml:space="preserve"> </w:t>
      </w:r>
      <w:r w:rsidRPr="008F666A">
        <w:rPr>
          <w:rFonts w:asciiTheme="majorHAnsi" w:hAnsiTheme="majorHAnsi" w:cs="Arial"/>
          <w:lang w:val="sr-Latn-CS"/>
        </w:rPr>
        <w:t>879/3, 881/2, 882/2, 883/2 i 885/2 KO Tivat) postupak je pokrenut 27.01.2020.</w:t>
      </w:r>
      <w:r w:rsidR="00147448" w:rsidRPr="008F666A">
        <w:rPr>
          <w:rFonts w:asciiTheme="majorHAnsi" w:hAnsiTheme="majorHAnsi" w:cs="Arial"/>
          <w:lang w:val="sr-Latn-CS"/>
        </w:rPr>
        <w:t>godine</w:t>
      </w:r>
      <w:r w:rsidR="00316532"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rješenja o eksproprijaciji još nisu pravosnažna</w:t>
      </w:r>
      <w:r w:rsidR="00147448" w:rsidRPr="008F666A">
        <w:rPr>
          <w:rFonts w:asciiTheme="majorHAnsi" w:hAnsiTheme="majorHAnsi" w:cs="Arial"/>
          <w:lang w:val="sr-Latn-CS"/>
        </w:rPr>
        <w:t>.</w:t>
      </w:r>
      <w:r w:rsidRPr="008F666A">
        <w:rPr>
          <w:rFonts w:asciiTheme="majorHAnsi" w:hAnsiTheme="majorHAnsi" w:cs="Arial"/>
          <w:lang w:val="sr-Latn-CS"/>
        </w:rPr>
        <w:t xml:space="preserve"> Dana 26.08.</w:t>
      </w:r>
      <w:r w:rsidR="009710FB" w:rsidRPr="008F666A">
        <w:rPr>
          <w:rFonts w:asciiTheme="majorHAnsi" w:hAnsiTheme="majorHAnsi" w:cs="Arial"/>
          <w:lang w:val="sr-Latn-CS"/>
        </w:rPr>
        <w:t>2020</w:t>
      </w:r>
      <w:r w:rsidR="004A7DCD" w:rsidRPr="008F666A">
        <w:rPr>
          <w:rFonts w:asciiTheme="majorHAnsi" w:hAnsiTheme="majorHAnsi" w:cs="Arial"/>
          <w:lang w:val="sr-Latn-CS"/>
        </w:rPr>
        <w:t>.godine</w:t>
      </w:r>
      <w:r w:rsidR="009710FB" w:rsidRPr="008F666A">
        <w:rPr>
          <w:rFonts w:asciiTheme="majorHAnsi" w:hAnsiTheme="majorHAnsi" w:cs="Arial"/>
          <w:lang w:val="sr-Latn-CS"/>
        </w:rPr>
        <w:t xml:space="preserve"> predlog</w:t>
      </w:r>
      <w:r w:rsidR="004E5D16" w:rsidRPr="008F666A">
        <w:rPr>
          <w:rFonts w:asciiTheme="majorHAnsi" w:hAnsiTheme="majorHAnsi" w:cs="Arial"/>
          <w:lang w:val="sr-Latn-CS"/>
        </w:rPr>
        <w:t xml:space="preserve"> </w:t>
      </w:r>
      <w:r w:rsidRPr="008F666A">
        <w:rPr>
          <w:rFonts w:asciiTheme="majorHAnsi" w:hAnsiTheme="majorHAnsi" w:cs="Arial"/>
          <w:lang w:val="sr-Latn-CS"/>
        </w:rPr>
        <w:t>je dopunjen za parcele u vlasništvu privrednog društva „Tehno tours“ d</w:t>
      </w:r>
      <w:r w:rsidR="00FB65F7" w:rsidRPr="008F666A">
        <w:rPr>
          <w:rFonts w:asciiTheme="majorHAnsi" w:hAnsiTheme="majorHAnsi" w:cs="Arial"/>
          <w:lang w:val="sr-Latn-CS"/>
        </w:rPr>
        <w:t>.</w:t>
      </w:r>
      <w:r w:rsidRPr="008F666A">
        <w:rPr>
          <w:rFonts w:asciiTheme="majorHAnsi" w:hAnsiTheme="majorHAnsi" w:cs="Arial"/>
          <w:lang w:val="sr-Latn-CS"/>
        </w:rPr>
        <w:t>o</w:t>
      </w:r>
      <w:r w:rsidR="00FB65F7" w:rsidRPr="008F666A">
        <w:rPr>
          <w:rFonts w:asciiTheme="majorHAnsi" w:hAnsiTheme="majorHAnsi" w:cs="Arial"/>
          <w:lang w:val="sr-Latn-CS"/>
        </w:rPr>
        <w:t>.</w:t>
      </w:r>
      <w:r w:rsidRPr="008F666A">
        <w:rPr>
          <w:rFonts w:asciiTheme="majorHAnsi" w:hAnsiTheme="majorHAnsi" w:cs="Arial"/>
          <w:lang w:val="sr-Latn-CS"/>
        </w:rPr>
        <w:t>o</w:t>
      </w:r>
      <w:r w:rsidR="00FB65F7" w:rsidRPr="008F666A">
        <w:rPr>
          <w:rFonts w:asciiTheme="majorHAnsi" w:hAnsiTheme="majorHAnsi" w:cs="Arial"/>
          <w:lang w:val="sr-Latn-CS"/>
        </w:rPr>
        <w:t>.</w:t>
      </w:r>
      <w:r w:rsidRPr="008F666A">
        <w:rPr>
          <w:rFonts w:asciiTheme="majorHAnsi" w:hAnsiTheme="majorHAnsi" w:cs="Arial"/>
          <w:lang w:val="sr-Latn-CS"/>
        </w:rPr>
        <w:t xml:space="preserve"> s obzirom da je sa istim postignut dogovor u vezi kompenzacije naknade za eksproprijaciju sa naknadom za komunalno opremanje građevinskog zemljišta</w:t>
      </w:r>
      <w:r w:rsidR="00FB65F7" w:rsidRPr="008F666A">
        <w:rPr>
          <w:rFonts w:asciiTheme="majorHAnsi" w:hAnsiTheme="majorHAnsi" w:cs="Arial"/>
          <w:lang w:val="sr-Latn-CS"/>
        </w:rPr>
        <w:t>,</w:t>
      </w:r>
      <w:r w:rsidRPr="008F666A">
        <w:rPr>
          <w:rFonts w:asciiTheme="majorHAnsi" w:hAnsiTheme="majorHAnsi" w:cs="Arial"/>
          <w:lang w:val="sr-Latn-CS"/>
        </w:rPr>
        <w:t xml:space="preserve"> međutim</w:t>
      </w:r>
      <w:r w:rsidR="00C332CA" w:rsidRPr="008F666A">
        <w:rPr>
          <w:rFonts w:asciiTheme="majorHAnsi" w:hAnsiTheme="majorHAnsi" w:cs="Arial"/>
          <w:lang w:val="sr-Latn-CS"/>
        </w:rPr>
        <w:t>,</w:t>
      </w:r>
      <w:r w:rsidRPr="008F666A">
        <w:rPr>
          <w:rFonts w:asciiTheme="majorHAnsi" w:hAnsiTheme="majorHAnsi" w:cs="Arial"/>
          <w:lang w:val="sr-Latn-CS"/>
        </w:rPr>
        <w:t xml:space="preserve"> po istome nije donijeto rješenje.</w:t>
      </w:r>
    </w:p>
    <w:p w14:paraId="27DFD498" w14:textId="3FFF1744"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Jedan od razloga što</w:t>
      </w:r>
      <w:r w:rsidR="00AD3F43" w:rsidRPr="008F666A">
        <w:rPr>
          <w:rFonts w:asciiTheme="majorHAnsi" w:hAnsiTheme="majorHAnsi" w:cs="Arial"/>
          <w:lang w:val="sr-Latn-CS"/>
        </w:rPr>
        <w:t xml:space="preserve"> </w:t>
      </w:r>
      <w:r w:rsidRPr="008F666A">
        <w:rPr>
          <w:rFonts w:asciiTheme="majorHAnsi" w:hAnsiTheme="majorHAnsi" w:cs="Arial"/>
          <w:lang w:val="sr-Latn-CS"/>
        </w:rPr>
        <w:t>u ovim predmetima nisu donijete odluke je i taj što Uprava za nekretnine PJ Tivat ne radi sa strankama u toku trajanja pandemije</w:t>
      </w:r>
      <w:r w:rsidR="00FB65F7" w:rsidRPr="008F666A">
        <w:rPr>
          <w:rFonts w:asciiTheme="majorHAnsi" w:hAnsiTheme="majorHAnsi" w:cs="Arial"/>
          <w:lang w:val="sr-Latn-CS"/>
        </w:rPr>
        <w:t>,</w:t>
      </w:r>
      <w:r w:rsidRPr="008F666A">
        <w:rPr>
          <w:rFonts w:asciiTheme="majorHAnsi" w:hAnsiTheme="majorHAnsi" w:cs="Arial"/>
          <w:lang w:val="sr-Latn-CS"/>
        </w:rPr>
        <w:t xml:space="preserve"> pa nema procesnih pretpostavki za odlučivanje</w:t>
      </w:r>
      <w:r w:rsidR="00316532" w:rsidRPr="008F666A">
        <w:rPr>
          <w:rFonts w:asciiTheme="majorHAnsi" w:hAnsiTheme="majorHAnsi" w:cs="Arial"/>
          <w:lang w:val="sr-Latn-CS"/>
        </w:rPr>
        <w:t>,</w:t>
      </w:r>
      <w:r w:rsidRPr="008F666A">
        <w:rPr>
          <w:rFonts w:asciiTheme="majorHAnsi" w:hAnsiTheme="majorHAnsi" w:cs="Arial"/>
          <w:lang w:val="sr-Latn-CS"/>
        </w:rPr>
        <w:t xml:space="preserve"> sugerisano je </w:t>
      </w:r>
      <w:r w:rsidR="009710FB" w:rsidRPr="008F666A">
        <w:rPr>
          <w:rFonts w:asciiTheme="majorHAnsi" w:hAnsiTheme="majorHAnsi" w:cs="Arial"/>
          <w:lang w:val="sr-Latn-CS"/>
        </w:rPr>
        <w:t xml:space="preserve">strankama </w:t>
      </w:r>
      <w:r w:rsidRPr="008F666A">
        <w:rPr>
          <w:rFonts w:asciiTheme="majorHAnsi" w:hAnsiTheme="majorHAnsi" w:cs="Arial"/>
          <w:lang w:val="sr-Latn-CS"/>
        </w:rPr>
        <w:t xml:space="preserve">da traže pisana izjašnjenja. </w:t>
      </w:r>
    </w:p>
    <w:p w14:paraId="50EBA163" w14:textId="15EC47BA"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 xml:space="preserve">Kao što </w:t>
      </w:r>
      <w:r w:rsidR="006345CC" w:rsidRPr="008F666A">
        <w:rPr>
          <w:rFonts w:asciiTheme="majorHAnsi" w:hAnsiTheme="majorHAnsi" w:cs="Arial"/>
          <w:lang w:val="sr-Latn-CS"/>
        </w:rPr>
        <w:t>je naznačeno i u</w:t>
      </w:r>
      <w:r w:rsidRPr="008F666A">
        <w:rPr>
          <w:rFonts w:asciiTheme="majorHAnsi" w:hAnsiTheme="majorHAnsi" w:cs="Arial"/>
          <w:lang w:val="sr-Latn-CS"/>
        </w:rPr>
        <w:t xml:space="preserve"> prethodno</w:t>
      </w:r>
      <w:r w:rsidR="006345CC" w:rsidRPr="008F666A">
        <w:rPr>
          <w:rFonts w:asciiTheme="majorHAnsi" w:hAnsiTheme="majorHAnsi" w:cs="Arial"/>
          <w:lang w:val="sr-Latn-CS"/>
        </w:rPr>
        <w:t>m</w:t>
      </w:r>
      <w:r w:rsidRPr="008F666A">
        <w:rPr>
          <w:rFonts w:asciiTheme="majorHAnsi" w:hAnsiTheme="majorHAnsi" w:cs="Arial"/>
          <w:lang w:val="sr-Latn-CS"/>
        </w:rPr>
        <w:t xml:space="preserve"> Izvještaj</w:t>
      </w:r>
      <w:r w:rsidR="006345CC" w:rsidRPr="008F666A">
        <w:rPr>
          <w:rFonts w:asciiTheme="majorHAnsi" w:hAnsiTheme="majorHAnsi" w:cs="Arial"/>
          <w:lang w:val="sr-Latn-CS"/>
        </w:rPr>
        <w:t>u</w:t>
      </w:r>
      <w:r w:rsidR="00316532" w:rsidRPr="008F666A">
        <w:rPr>
          <w:rFonts w:asciiTheme="majorHAnsi" w:hAnsiTheme="majorHAnsi" w:cs="Arial"/>
          <w:lang w:val="sr-Latn-CS"/>
        </w:rPr>
        <w:t>,</w:t>
      </w:r>
      <w:r w:rsidRPr="008F666A">
        <w:rPr>
          <w:rFonts w:asciiTheme="majorHAnsi" w:hAnsiTheme="majorHAnsi" w:cs="Arial"/>
          <w:lang w:val="sr-Latn-CS"/>
        </w:rPr>
        <w:t xml:space="preserve"> pred Upravom za nekretnine PJ Tivat po predlozima koje je podni</w:t>
      </w:r>
      <w:r w:rsidR="006345CC" w:rsidRPr="008F666A">
        <w:rPr>
          <w:rFonts w:asciiTheme="majorHAnsi" w:hAnsiTheme="majorHAnsi" w:cs="Arial"/>
          <w:lang w:val="sr-Latn-CS"/>
        </w:rPr>
        <w:t>jela Direkcija za imovinsko</w:t>
      </w:r>
      <w:r w:rsidR="00147448" w:rsidRPr="008F666A">
        <w:rPr>
          <w:rFonts w:asciiTheme="majorHAnsi" w:hAnsiTheme="majorHAnsi" w:cs="Arial"/>
          <w:lang w:val="sr-Latn-CS"/>
        </w:rPr>
        <w:t>-</w:t>
      </w:r>
      <w:r w:rsidR="006345CC" w:rsidRPr="008F666A">
        <w:rPr>
          <w:rFonts w:asciiTheme="majorHAnsi" w:hAnsiTheme="majorHAnsi" w:cs="Arial"/>
          <w:lang w:val="sr-Latn-CS"/>
        </w:rPr>
        <w:t xml:space="preserve">pravne poslove </w:t>
      </w:r>
      <w:r w:rsidRPr="008F666A">
        <w:rPr>
          <w:rFonts w:asciiTheme="majorHAnsi" w:hAnsiTheme="majorHAnsi" w:cs="Arial"/>
          <w:lang w:val="sr-Latn-CS"/>
        </w:rPr>
        <w:t>vodi se više postupaka eksproprijacije od kojih su neki podnijeti i prije više godina</w:t>
      </w:r>
      <w:r w:rsidR="00FB65F7" w:rsidRPr="008F666A">
        <w:rPr>
          <w:rFonts w:asciiTheme="majorHAnsi" w:hAnsiTheme="majorHAnsi" w:cs="Arial"/>
          <w:lang w:val="sr-Latn-CS"/>
        </w:rPr>
        <w:t>,</w:t>
      </w:r>
      <w:r w:rsidRPr="008F666A">
        <w:rPr>
          <w:rFonts w:asciiTheme="majorHAnsi" w:hAnsiTheme="majorHAnsi" w:cs="Arial"/>
          <w:lang w:val="sr-Latn-CS"/>
        </w:rPr>
        <w:t xml:space="preserve"> a neki su novijeg datuma. Ovi postupci započeti su odredbama ranijeg Zakona o eksproprijaciji i isti generalno traju dugo</w:t>
      </w:r>
      <w:r w:rsidR="009710FB" w:rsidRPr="008F666A">
        <w:rPr>
          <w:rFonts w:asciiTheme="majorHAnsi" w:hAnsiTheme="majorHAnsi" w:cs="Arial"/>
          <w:lang w:val="sr-Latn-CS"/>
        </w:rPr>
        <w:t>,</w:t>
      </w:r>
      <w:r w:rsidRPr="008F666A">
        <w:rPr>
          <w:rFonts w:asciiTheme="majorHAnsi" w:hAnsiTheme="majorHAnsi" w:cs="Arial"/>
          <w:lang w:val="sr-Latn-CS"/>
        </w:rPr>
        <w:t xml:space="preserve"> jer vlasnici zemljišta koje se oduzima nisu saglasni sa tim da im se isto uzima</w:t>
      </w:r>
      <w:r w:rsidR="00FB65F7" w:rsidRPr="008F666A">
        <w:rPr>
          <w:rFonts w:asciiTheme="majorHAnsi" w:hAnsiTheme="majorHAnsi" w:cs="Arial"/>
          <w:lang w:val="sr-Latn-CS"/>
        </w:rPr>
        <w:t>,</w:t>
      </w:r>
      <w:r w:rsidRPr="008F666A">
        <w:rPr>
          <w:rFonts w:asciiTheme="majorHAnsi" w:hAnsiTheme="majorHAnsi" w:cs="Arial"/>
          <w:lang w:val="sr-Latn-CS"/>
        </w:rPr>
        <w:t xml:space="preserve"> pa koriste sva pravna sredstva kako bi odugovlačili postupak</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iako za protivljenje nemaju osnova</w:t>
      </w:r>
      <w:r w:rsidR="00FB65F7" w:rsidRPr="008F666A">
        <w:rPr>
          <w:rFonts w:asciiTheme="majorHAnsi" w:hAnsiTheme="majorHAnsi" w:cs="Arial"/>
          <w:lang w:val="sr-Latn-CS"/>
        </w:rPr>
        <w:t>,</w:t>
      </w:r>
      <w:r w:rsidRPr="008F666A">
        <w:rPr>
          <w:rFonts w:asciiTheme="majorHAnsi" w:hAnsiTheme="majorHAnsi" w:cs="Arial"/>
          <w:lang w:val="sr-Latn-CS"/>
        </w:rPr>
        <w:t xml:space="preserve"> jer je javni interes utvrđen usvajanjem planskog dokumenta)</w:t>
      </w:r>
      <w:r w:rsidR="00FB65F7" w:rsidRPr="008F666A">
        <w:rPr>
          <w:rFonts w:asciiTheme="majorHAnsi" w:hAnsiTheme="majorHAnsi" w:cs="Arial"/>
          <w:lang w:val="sr-Latn-CS"/>
        </w:rPr>
        <w:t>,</w:t>
      </w:r>
      <w:r w:rsidRPr="008F666A">
        <w:rPr>
          <w:rFonts w:asciiTheme="majorHAnsi" w:hAnsiTheme="majorHAnsi" w:cs="Arial"/>
          <w:lang w:val="sr-Latn-CS"/>
        </w:rPr>
        <w:t xml:space="preserve"> a kada rješenja o eksproprijaciji postanu pravosnažna ne prihvataju naknadu po cijenama iz procjene</w:t>
      </w:r>
      <w:r w:rsidR="009710FB" w:rsidRPr="008F666A">
        <w:rPr>
          <w:rFonts w:asciiTheme="majorHAnsi" w:hAnsiTheme="majorHAnsi" w:cs="Arial"/>
          <w:lang w:val="sr-Latn-CS"/>
        </w:rPr>
        <w:t>,</w:t>
      </w:r>
      <w:r w:rsidRPr="008F666A">
        <w:rPr>
          <w:rFonts w:asciiTheme="majorHAnsi" w:hAnsiTheme="majorHAnsi" w:cs="Arial"/>
          <w:lang w:val="sr-Latn-CS"/>
        </w:rPr>
        <w:t xml:space="preserve"> pa upravni prelaze u</w:t>
      </w:r>
      <w:r w:rsidR="00AD3F43" w:rsidRPr="008F666A">
        <w:rPr>
          <w:rFonts w:asciiTheme="majorHAnsi" w:hAnsiTheme="majorHAnsi" w:cs="Arial"/>
          <w:lang w:val="sr-Latn-CS"/>
        </w:rPr>
        <w:t xml:space="preserve"> </w:t>
      </w:r>
      <w:r w:rsidRPr="008F666A">
        <w:rPr>
          <w:rFonts w:asciiTheme="majorHAnsi" w:hAnsiTheme="majorHAnsi" w:cs="Arial"/>
          <w:lang w:val="sr-Latn-CS"/>
        </w:rPr>
        <w:t>vanparnične postupke</w:t>
      </w:r>
      <w:r w:rsidR="009710FB" w:rsidRPr="008F666A">
        <w:rPr>
          <w:rFonts w:asciiTheme="majorHAnsi" w:hAnsiTheme="majorHAnsi" w:cs="Arial"/>
          <w:lang w:val="sr-Latn-CS"/>
        </w:rPr>
        <w:t>. O</w:t>
      </w:r>
      <w:r w:rsidRPr="008F666A">
        <w:rPr>
          <w:rFonts w:asciiTheme="majorHAnsi" w:hAnsiTheme="majorHAnsi" w:cs="Arial"/>
          <w:lang w:val="sr-Latn-CS"/>
        </w:rPr>
        <w:t>vo važi za sve postupke koji su započeti prije usvajanja Izmjena i dopuna Zakona o eksproprijaciji.</w:t>
      </w:r>
    </w:p>
    <w:p w14:paraId="7A9B2874" w14:textId="4930501B"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U nastavku se daje pregled</w:t>
      </w:r>
      <w:r w:rsidR="00AD3F43" w:rsidRPr="008F666A">
        <w:rPr>
          <w:rFonts w:asciiTheme="majorHAnsi" w:hAnsiTheme="majorHAnsi" w:cs="Arial"/>
          <w:lang w:val="sr-Latn-CS"/>
        </w:rPr>
        <w:t xml:space="preserve"> </w:t>
      </w:r>
      <w:r w:rsidRPr="008F666A">
        <w:rPr>
          <w:rFonts w:asciiTheme="majorHAnsi" w:hAnsiTheme="majorHAnsi" w:cs="Arial"/>
          <w:lang w:val="sr-Latn-CS"/>
        </w:rPr>
        <w:t>aktivnih postupaka</w:t>
      </w:r>
      <w:r w:rsidR="009C4F88" w:rsidRPr="008F666A">
        <w:rPr>
          <w:rFonts w:asciiTheme="majorHAnsi" w:hAnsiTheme="majorHAnsi" w:cs="Arial"/>
          <w:lang w:val="sr-Latn-CS"/>
        </w:rPr>
        <w:t>:</w:t>
      </w:r>
    </w:p>
    <w:p w14:paraId="2D6BF403" w14:textId="1CB8152D"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S</w:t>
      </w:r>
      <w:r w:rsidR="00147448" w:rsidRPr="008F666A">
        <w:rPr>
          <w:rFonts w:asciiTheme="majorHAnsi" w:hAnsiTheme="majorHAnsi" w:cs="Arial"/>
          <w:lang w:val="sr-Latn-CS"/>
        </w:rPr>
        <w:t>-</w:t>
      </w:r>
      <w:r w:rsidRPr="008F666A">
        <w:rPr>
          <w:rFonts w:asciiTheme="majorHAnsi" w:hAnsiTheme="majorHAnsi" w:cs="Arial"/>
          <w:lang w:val="sr-Latn-CS"/>
        </w:rPr>
        <w:t>22 u DUP</w:t>
      </w:r>
      <w:r w:rsidR="00147448" w:rsidRPr="008F666A">
        <w:rPr>
          <w:rFonts w:asciiTheme="majorHAnsi" w:hAnsiTheme="majorHAnsi" w:cs="Arial"/>
          <w:lang w:val="sr-Latn-CS"/>
        </w:rPr>
        <w:t>-</w:t>
      </w:r>
      <w:r w:rsidRPr="008F666A">
        <w:rPr>
          <w:rFonts w:asciiTheme="majorHAnsi" w:hAnsiTheme="majorHAnsi" w:cs="Arial"/>
          <w:lang w:val="sr-Latn-CS"/>
        </w:rPr>
        <w:t>u „Gornji Kalimanj“</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114/2008</w:t>
      </w:r>
      <w:r w:rsidR="009710FB" w:rsidRPr="008F666A">
        <w:rPr>
          <w:rFonts w:asciiTheme="majorHAnsi" w:hAnsiTheme="majorHAnsi" w:cs="Arial"/>
          <w:lang w:val="sr-Latn-CS"/>
        </w:rPr>
        <w:t xml:space="preserve"> </w:t>
      </w:r>
      <w:r w:rsidR="00FB65F7" w:rsidRPr="008F666A">
        <w:rPr>
          <w:rFonts w:asciiTheme="majorHAnsi" w:hAnsiTheme="majorHAnsi" w:cs="Arial"/>
          <w:lang w:val="sr-Latn-CS"/>
        </w:rPr>
        <w:t>-</w:t>
      </w:r>
      <w:r w:rsidR="009710FB" w:rsidRPr="008F666A">
        <w:rPr>
          <w:rFonts w:asciiTheme="majorHAnsi" w:hAnsiTheme="majorHAnsi" w:cs="Arial"/>
          <w:lang w:val="sr-Latn-CS"/>
        </w:rPr>
        <w:t xml:space="preserve"> </w:t>
      </w:r>
      <w:r w:rsidRPr="008F666A">
        <w:rPr>
          <w:rFonts w:asciiTheme="majorHAnsi" w:hAnsiTheme="majorHAnsi" w:cs="Arial"/>
          <w:lang w:val="sr-Latn-CS"/>
        </w:rPr>
        <w:t xml:space="preserve">vanparnični postupak za naknadu za </w:t>
      </w:r>
      <w:r w:rsidR="0060587E" w:rsidRPr="008F666A">
        <w:rPr>
          <w:rFonts w:asciiTheme="majorHAnsi" w:hAnsiTheme="majorHAnsi" w:cs="Arial"/>
          <w:lang w:val="sr-Latn-CS"/>
        </w:rPr>
        <w:t>kat. pa</w:t>
      </w:r>
      <w:r w:rsidRPr="008F666A">
        <w:rPr>
          <w:rFonts w:asciiTheme="majorHAnsi" w:hAnsiTheme="majorHAnsi" w:cs="Arial"/>
          <w:lang w:val="sr-Latn-CS"/>
        </w:rPr>
        <w:t>r.</w:t>
      </w:r>
      <w:r w:rsidR="009C4F88" w:rsidRPr="008F666A">
        <w:rPr>
          <w:rFonts w:asciiTheme="majorHAnsi" w:hAnsiTheme="majorHAnsi" w:cs="Arial"/>
          <w:lang w:val="sr-Latn-CS"/>
        </w:rPr>
        <w:t xml:space="preserve"> </w:t>
      </w:r>
      <w:r w:rsidRPr="008F666A">
        <w:rPr>
          <w:rFonts w:asciiTheme="majorHAnsi" w:hAnsiTheme="majorHAnsi" w:cs="Arial"/>
          <w:lang w:val="sr-Latn-CS"/>
        </w:rPr>
        <w:t>2407/3/4 KO Tivat vlasništva Biskupskog ordinarijata još traje</w:t>
      </w:r>
      <w:r w:rsidR="00316532" w:rsidRPr="008F666A">
        <w:rPr>
          <w:rFonts w:asciiTheme="majorHAnsi" w:hAnsiTheme="majorHAnsi" w:cs="Arial"/>
          <w:lang w:val="sr-Latn-CS"/>
        </w:rPr>
        <w:t>,</w:t>
      </w:r>
      <w:r w:rsidRPr="008F666A">
        <w:rPr>
          <w:rFonts w:asciiTheme="majorHAnsi" w:hAnsiTheme="majorHAnsi" w:cs="Arial"/>
          <w:lang w:val="sr-Latn-CS"/>
        </w:rPr>
        <w:t xml:space="preserve"> ostalo riješeno</w:t>
      </w:r>
      <w:r w:rsidR="009C4F88" w:rsidRPr="008F666A">
        <w:rPr>
          <w:rFonts w:asciiTheme="majorHAnsi" w:hAnsiTheme="majorHAnsi" w:cs="Arial"/>
          <w:lang w:val="sr-Latn-CS"/>
        </w:rPr>
        <w:t>;</w:t>
      </w:r>
    </w:p>
    <w:p w14:paraId="217CD2F6" w14:textId="75B81B8B"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dio saobraćajnice S</w:t>
      </w:r>
      <w:r w:rsidR="00147448" w:rsidRPr="008F666A">
        <w:rPr>
          <w:rFonts w:asciiTheme="majorHAnsi" w:hAnsiTheme="majorHAnsi" w:cs="Arial"/>
          <w:lang w:val="sr-Latn-CS"/>
        </w:rPr>
        <w:t>-</w:t>
      </w:r>
      <w:r w:rsidRPr="008F666A">
        <w:rPr>
          <w:rFonts w:asciiTheme="majorHAnsi" w:hAnsiTheme="majorHAnsi" w:cs="Arial"/>
          <w:lang w:val="sr-Latn-CS"/>
        </w:rPr>
        <w:t>7 i saobraćajnica S</w:t>
      </w:r>
      <w:r w:rsidR="00147448" w:rsidRPr="008F666A">
        <w:rPr>
          <w:rFonts w:asciiTheme="majorHAnsi" w:hAnsiTheme="majorHAnsi" w:cs="Arial"/>
          <w:lang w:val="sr-Latn-CS"/>
        </w:rPr>
        <w:t>-</w:t>
      </w:r>
      <w:r w:rsidRPr="008F666A">
        <w:rPr>
          <w:rFonts w:asciiTheme="majorHAnsi" w:hAnsiTheme="majorHAnsi" w:cs="Arial"/>
          <w:lang w:val="sr-Latn-CS"/>
        </w:rPr>
        <w:t>21 u DUP</w:t>
      </w:r>
      <w:r w:rsidR="00147448" w:rsidRPr="008F666A">
        <w:rPr>
          <w:rFonts w:asciiTheme="majorHAnsi" w:hAnsiTheme="majorHAnsi" w:cs="Arial"/>
          <w:lang w:val="sr-Latn-CS"/>
        </w:rPr>
        <w:t>-</w:t>
      </w:r>
      <w:r w:rsidRPr="008F666A">
        <w:rPr>
          <w:rFonts w:asciiTheme="majorHAnsi" w:hAnsiTheme="majorHAnsi" w:cs="Arial"/>
          <w:lang w:val="sr-Latn-CS"/>
        </w:rPr>
        <w:t>u „Mrčevac“</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 xml:space="preserve">164/2014, još je u toku upravni postupak za </w:t>
      </w:r>
      <w:r w:rsidR="0060587E" w:rsidRPr="008F666A">
        <w:rPr>
          <w:rFonts w:asciiTheme="majorHAnsi" w:hAnsiTheme="majorHAnsi" w:cs="Arial"/>
          <w:lang w:val="sr-Latn-CS"/>
        </w:rPr>
        <w:t>kat. pa</w:t>
      </w:r>
      <w:r w:rsidRPr="008F666A">
        <w:rPr>
          <w:rFonts w:asciiTheme="majorHAnsi" w:hAnsiTheme="majorHAnsi" w:cs="Arial"/>
          <w:lang w:val="sr-Latn-CS"/>
        </w:rPr>
        <w:t>r.</w:t>
      </w:r>
      <w:r w:rsidR="00FB65F7" w:rsidRPr="008F666A">
        <w:rPr>
          <w:rFonts w:asciiTheme="majorHAnsi" w:hAnsiTheme="majorHAnsi" w:cs="Arial"/>
          <w:lang w:val="sr-Latn-CS"/>
        </w:rPr>
        <w:t xml:space="preserve"> </w:t>
      </w:r>
      <w:r w:rsidRPr="008F666A">
        <w:rPr>
          <w:rFonts w:asciiTheme="majorHAnsi" w:hAnsiTheme="majorHAnsi" w:cs="Arial"/>
          <w:lang w:val="sr-Latn-CS"/>
        </w:rPr>
        <w:t>292/1/2/3/4, 293/2/3/4 Ko Mrčevac vlasništva pok.</w:t>
      </w:r>
      <w:r w:rsidR="00C332CA" w:rsidRPr="008F666A">
        <w:rPr>
          <w:rFonts w:asciiTheme="majorHAnsi" w:hAnsiTheme="majorHAnsi" w:cs="Arial"/>
          <w:lang w:val="sr-Latn-CS"/>
        </w:rPr>
        <w:t xml:space="preserve"> </w:t>
      </w:r>
      <w:r w:rsidRPr="008F666A">
        <w:rPr>
          <w:rFonts w:asciiTheme="majorHAnsi" w:hAnsiTheme="majorHAnsi" w:cs="Arial"/>
          <w:lang w:val="sr-Latn-CS"/>
        </w:rPr>
        <w:t>Martinović Anje</w:t>
      </w:r>
      <w:r w:rsidR="009C4F88" w:rsidRPr="008F666A">
        <w:rPr>
          <w:rFonts w:asciiTheme="majorHAnsi" w:hAnsiTheme="majorHAnsi" w:cs="Arial"/>
          <w:lang w:val="sr-Latn-CS"/>
        </w:rPr>
        <w:t>;</w:t>
      </w:r>
    </w:p>
    <w:p w14:paraId="4CB5DFDD" w14:textId="2BBFF41F"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dio saobraćajnice S</w:t>
      </w:r>
      <w:r w:rsidR="00147448" w:rsidRPr="008F666A">
        <w:rPr>
          <w:rFonts w:asciiTheme="majorHAnsi" w:hAnsiTheme="majorHAnsi" w:cs="Arial"/>
          <w:lang w:val="sr-Latn-CS"/>
        </w:rPr>
        <w:t>-</w:t>
      </w:r>
      <w:r w:rsidRPr="008F666A">
        <w:rPr>
          <w:rFonts w:asciiTheme="majorHAnsi" w:hAnsiTheme="majorHAnsi" w:cs="Arial"/>
          <w:lang w:val="sr-Latn-CS"/>
        </w:rPr>
        <w:t>7 u DUP</w:t>
      </w:r>
      <w:r w:rsidR="00147448" w:rsidRPr="008F666A">
        <w:rPr>
          <w:rFonts w:asciiTheme="majorHAnsi" w:hAnsiTheme="majorHAnsi" w:cs="Arial"/>
          <w:lang w:val="sr-Latn-CS"/>
        </w:rPr>
        <w:t>-</w:t>
      </w:r>
      <w:r w:rsidRPr="008F666A">
        <w:rPr>
          <w:rFonts w:asciiTheme="majorHAnsi" w:hAnsiTheme="majorHAnsi" w:cs="Arial"/>
          <w:lang w:val="sr-Latn-CS"/>
        </w:rPr>
        <w:t>u „Mrčevac“</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 xml:space="preserve">175/2014, vanparnični postupak za naknadu za </w:t>
      </w:r>
      <w:r w:rsidR="0060587E" w:rsidRPr="008F666A">
        <w:rPr>
          <w:rFonts w:asciiTheme="majorHAnsi" w:hAnsiTheme="majorHAnsi" w:cs="Arial"/>
          <w:lang w:val="sr-Latn-CS"/>
        </w:rPr>
        <w:t>kat. pa</w:t>
      </w:r>
      <w:r w:rsidRPr="008F666A">
        <w:rPr>
          <w:rFonts w:asciiTheme="majorHAnsi" w:hAnsiTheme="majorHAnsi" w:cs="Arial"/>
          <w:lang w:val="sr-Latn-CS"/>
        </w:rPr>
        <w:t>r.</w:t>
      </w:r>
      <w:r w:rsidR="009C4F88" w:rsidRPr="008F666A">
        <w:rPr>
          <w:rFonts w:asciiTheme="majorHAnsi" w:hAnsiTheme="majorHAnsi" w:cs="Arial"/>
          <w:lang w:val="sr-Latn-CS"/>
        </w:rPr>
        <w:t xml:space="preserve"> </w:t>
      </w:r>
      <w:r w:rsidRPr="008F666A">
        <w:rPr>
          <w:rFonts w:asciiTheme="majorHAnsi" w:hAnsiTheme="majorHAnsi" w:cs="Arial"/>
          <w:lang w:val="sr-Latn-CS"/>
        </w:rPr>
        <w:t>302/2, 301/2, 306/2, 303/3/4/5,</w:t>
      </w:r>
      <w:r w:rsidR="009710FB" w:rsidRPr="008F666A">
        <w:rPr>
          <w:rFonts w:asciiTheme="majorHAnsi" w:hAnsiTheme="majorHAnsi" w:cs="Arial"/>
          <w:lang w:val="sr-Latn-CS"/>
        </w:rPr>
        <w:t xml:space="preserve"> </w:t>
      </w:r>
      <w:r w:rsidRPr="008F666A">
        <w:rPr>
          <w:rFonts w:asciiTheme="majorHAnsi" w:hAnsiTheme="majorHAnsi" w:cs="Arial"/>
          <w:lang w:val="sr-Latn-CS"/>
        </w:rPr>
        <w:t>310/4/5</w:t>
      </w:r>
      <w:r w:rsidR="00AD3F43" w:rsidRPr="008F666A">
        <w:rPr>
          <w:rFonts w:asciiTheme="majorHAnsi" w:hAnsiTheme="majorHAnsi" w:cs="Arial"/>
          <w:lang w:val="sr-Latn-CS"/>
        </w:rPr>
        <w:t xml:space="preserve"> </w:t>
      </w:r>
      <w:r w:rsidRPr="008F666A">
        <w:rPr>
          <w:rFonts w:asciiTheme="majorHAnsi" w:hAnsiTheme="majorHAnsi" w:cs="Arial"/>
          <w:lang w:val="sr-Latn-CS"/>
        </w:rPr>
        <w:t xml:space="preserve">KO Mrčevac vlasništva Samardžić Stane i za </w:t>
      </w:r>
      <w:r w:rsidR="0060587E" w:rsidRPr="008F666A">
        <w:rPr>
          <w:rFonts w:asciiTheme="majorHAnsi" w:hAnsiTheme="majorHAnsi" w:cs="Arial"/>
          <w:lang w:val="sr-Latn-CS"/>
        </w:rPr>
        <w:t>kat. pa</w:t>
      </w:r>
      <w:r w:rsidRPr="008F666A">
        <w:rPr>
          <w:rFonts w:asciiTheme="majorHAnsi" w:hAnsiTheme="majorHAnsi" w:cs="Arial"/>
          <w:lang w:val="sr-Latn-CS"/>
        </w:rPr>
        <w:t>r.</w:t>
      </w:r>
      <w:r w:rsidR="009C4F88" w:rsidRPr="008F666A">
        <w:rPr>
          <w:rFonts w:asciiTheme="majorHAnsi" w:hAnsiTheme="majorHAnsi" w:cs="Arial"/>
          <w:lang w:val="sr-Latn-CS"/>
        </w:rPr>
        <w:t xml:space="preserve"> </w:t>
      </w:r>
      <w:r w:rsidRPr="008F666A">
        <w:rPr>
          <w:rFonts w:asciiTheme="majorHAnsi" w:hAnsiTheme="majorHAnsi" w:cs="Arial"/>
          <w:lang w:val="sr-Latn-CS"/>
        </w:rPr>
        <w:t>1393/2 za suvlasnički dio Golub Antona od 153/400 i Svast Pave od 94/400</w:t>
      </w:r>
      <w:r w:rsidR="009C4F88" w:rsidRPr="008F666A">
        <w:rPr>
          <w:rFonts w:asciiTheme="majorHAnsi" w:hAnsiTheme="majorHAnsi" w:cs="Arial"/>
          <w:lang w:val="sr-Latn-CS"/>
        </w:rPr>
        <w:t>;</w:t>
      </w:r>
    </w:p>
    <w:p w14:paraId="7859F979" w14:textId="64E4FA5D"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dio saobraćajnice S</w:t>
      </w:r>
      <w:r w:rsidR="00147448" w:rsidRPr="008F666A">
        <w:rPr>
          <w:rFonts w:asciiTheme="majorHAnsi" w:hAnsiTheme="majorHAnsi" w:cs="Arial"/>
          <w:lang w:val="sr-Latn-CS"/>
        </w:rPr>
        <w:t>-</w:t>
      </w:r>
      <w:r w:rsidRPr="008F666A">
        <w:rPr>
          <w:rFonts w:asciiTheme="majorHAnsi" w:hAnsiTheme="majorHAnsi" w:cs="Arial"/>
          <w:lang w:val="sr-Latn-CS"/>
        </w:rPr>
        <w:t>5 u DUP</w:t>
      </w:r>
      <w:r w:rsidR="00147448" w:rsidRPr="008F666A">
        <w:rPr>
          <w:rFonts w:asciiTheme="majorHAnsi" w:hAnsiTheme="majorHAnsi" w:cs="Arial"/>
          <w:lang w:val="sr-Latn-CS"/>
        </w:rPr>
        <w:t>-</w:t>
      </w:r>
      <w:r w:rsidRPr="008F666A">
        <w:rPr>
          <w:rFonts w:asciiTheme="majorHAnsi" w:hAnsiTheme="majorHAnsi" w:cs="Arial"/>
          <w:lang w:val="sr-Latn-CS"/>
        </w:rPr>
        <w:t>u „Župa Češljar“</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456</w:t>
      </w:r>
      <w:r w:rsidR="00147448" w:rsidRPr="008F666A">
        <w:rPr>
          <w:rFonts w:asciiTheme="majorHAnsi" w:hAnsiTheme="majorHAnsi" w:cs="Arial"/>
          <w:lang w:val="sr-Latn-CS"/>
        </w:rPr>
        <w:t>-</w:t>
      </w:r>
      <w:r w:rsidRPr="008F666A">
        <w:rPr>
          <w:rFonts w:asciiTheme="majorHAnsi" w:hAnsiTheme="majorHAnsi" w:cs="Arial"/>
          <w:lang w:val="sr-Latn-CS"/>
        </w:rPr>
        <w:t>158/2015, vanparnični postupak za naknadu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 xml:space="preserve"> </w:t>
      </w:r>
      <w:r w:rsidRPr="008F666A">
        <w:rPr>
          <w:rFonts w:asciiTheme="majorHAnsi" w:hAnsiTheme="majorHAnsi" w:cs="Arial"/>
          <w:lang w:val="sr-Latn-CS"/>
        </w:rPr>
        <w:t>4043/2 KO Tivat za suvlasničke djelove Tripčević Iva</w:t>
      </w:r>
      <w:r w:rsidR="00316532" w:rsidRPr="008F666A">
        <w:rPr>
          <w:rFonts w:asciiTheme="majorHAnsi" w:hAnsiTheme="majorHAnsi" w:cs="Arial"/>
          <w:lang w:val="sr-Latn-CS"/>
        </w:rPr>
        <w:t>,</w:t>
      </w:r>
      <w:r w:rsidRPr="008F666A">
        <w:rPr>
          <w:rFonts w:asciiTheme="majorHAnsi" w:hAnsiTheme="majorHAnsi" w:cs="Arial"/>
          <w:lang w:val="sr-Latn-CS"/>
        </w:rPr>
        <w:t xml:space="preserve"> Simić Njegosave i Radomira od ukupno 2/3</w:t>
      </w:r>
      <w:r w:rsidR="009C4F88" w:rsidRPr="008F666A">
        <w:rPr>
          <w:rFonts w:asciiTheme="majorHAnsi" w:hAnsiTheme="majorHAnsi" w:cs="Arial"/>
          <w:lang w:val="sr-Latn-CS"/>
        </w:rPr>
        <w:t>;</w:t>
      </w:r>
    </w:p>
    <w:p w14:paraId="2EC48F25" w14:textId="3F65BED7"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dio saobraćajnice u DSL“Kalardovo</w:t>
      </w:r>
      <w:r w:rsidR="00147448" w:rsidRPr="008F666A">
        <w:rPr>
          <w:rFonts w:asciiTheme="majorHAnsi" w:hAnsiTheme="majorHAnsi" w:cs="Arial"/>
          <w:lang w:val="sr-Latn-CS"/>
        </w:rPr>
        <w:t>-</w:t>
      </w:r>
      <w:r w:rsidRPr="008F666A">
        <w:rPr>
          <w:rFonts w:asciiTheme="majorHAnsi" w:hAnsiTheme="majorHAnsi" w:cs="Arial"/>
          <w:lang w:val="sr-Latn-CS"/>
        </w:rPr>
        <w:t>Ostrvo cvijeća</w:t>
      </w:r>
      <w:r w:rsidR="00147448" w:rsidRPr="008F666A">
        <w:rPr>
          <w:rFonts w:asciiTheme="majorHAnsi" w:hAnsiTheme="majorHAnsi" w:cs="Arial"/>
          <w:lang w:val="sr-Latn-CS"/>
        </w:rPr>
        <w:t>-</w:t>
      </w:r>
      <w:r w:rsidRPr="008F666A">
        <w:rPr>
          <w:rFonts w:asciiTheme="majorHAnsi" w:hAnsiTheme="majorHAnsi" w:cs="Arial"/>
          <w:lang w:val="sr-Latn-CS"/>
        </w:rPr>
        <w:t>Brdišta“</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između kp</w:t>
      </w:r>
      <w:r w:rsidR="00FB65F7" w:rsidRPr="008F666A">
        <w:rPr>
          <w:rFonts w:asciiTheme="majorHAnsi" w:hAnsiTheme="majorHAnsi" w:cs="Arial"/>
          <w:lang w:val="sr-Latn-CS"/>
        </w:rPr>
        <w:t>.</w:t>
      </w:r>
      <w:r w:rsidRPr="008F666A">
        <w:rPr>
          <w:rFonts w:asciiTheme="majorHAnsi" w:hAnsiTheme="majorHAnsi" w:cs="Arial"/>
          <w:lang w:val="sr-Latn-CS"/>
        </w:rPr>
        <w:t xml:space="preserve"> 30,</w:t>
      </w:r>
      <w:r w:rsidR="009C4F88" w:rsidRPr="008F666A">
        <w:rPr>
          <w:rFonts w:asciiTheme="majorHAnsi" w:hAnsiTheme="majorHAnsi" w:cs="Arial"/>
          <w:lang w:val="sr-Latn-CS"/>
        </w:rPr>
        <w:t xml:space="preserve"> </w:t>
      </w:r>
      <w:r w:rsidRPr="008F666A">
        <w:rPr>
          <w:rFonts w:asciiTheme="majorHAnsi" w:hAnsiTheme="majorHAnsi" w:cs="Arial"/>
          <w:lang w:val="sr-Latn-CS"/>
        </w:rPr>
        <w:t>32,</w:t>
      </w:r>
      <w:r w:rsidR="009C4F88" w:rsidRPr="008F666A">
        <w:rPr>
          <w:rFonts w:asciiTheme="majorHAnsi" w:hAnsiTheme="majorHAnsi" w:cs="Arial"/>
          <w:lang w:val="sr-Latn-CS"/>
        </w:rPr>
        <w:t xml:space="preserve"> </w:t>
      </w:r>
      <w:r w:rsidRPr="008F666A">
        <w:rPr>
          <w:rFonts w:asciiTheme="majorHAnsi" w:hAnsiTheme="majorHAnsi" w:cs="Arial"/>
          <w:lang w:val="sr-Latn-CS"/>
        </w:rPr>
        <w:t>33, 34 KO Đuraševići</w:t>
      </w:r>
      <w:r w:rsidR="009710FB" w:rsidRPr="008F666A">
        <w:rPr>
          <w:rFonts w:asciiTheme="majorHAnsi" w:hAnsiTheme="majorHAnsi" w:cs="Arial"/>
          <w:lang w:val="sr-Latn-CS"/>
        </w:rPr>
        <w:t xml:space="preserve"> </w:t>
      </w:r>
      <w:r w:rsidR="00FB65F7" w:rsidRPr="008F666A">
        <w:rPr>
          <w:rFonts w:asciiTheme="majorHAnsi" w:hAnsiTheme="majorHAnsi" w:cs="Arial"/>
          <w:lang w:val="sr-Latn-CS"/>
        </w:rPr>
        <w:t>- 0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175/2015, vanparnični postupak za naknadu za</w:t>
      </w:r>
      <w:r w:rsidR="00AD3F43" w:rsidRPr="008F666A">
        <w:rPr>
          <w:rFonts w:asciiTheme="majorHAnsi" w:hAnsiTheme="majorHAnsi" w:cs="Arial"/>
          <w:lang w:val="sr-Latn-CS"/>
        </w:rPr>
        <w:t xml:space="preserve"> </w:t>
      </w:r>
      <w:r w:rsidRPr="008F666A">
        <w:rPr>
          <w:rFonts w:asciiTheme="majorHAnsi" w:hAnsiTheme="majorHAnsi" w:cs="Arial"/>
          <w:lang w:val="sr-Latn-CS"/>
        </w:rPr>
        <w:t>kat.</w:t>
      </w:r>
      <w:r w:rsidR="00C332CA" w:rsidRPr="008F666A">
        <w:rPr>
          <w:rFonts w:asciiTheme="majorHAnsi" w:hAnsiTheme="majorHAnsi" w:cs="Arial"/>
          <w:lang w:val="sr-Latn-CS"/>
        </w:rPr>
        <w:t xml:space="preserve"> </w:t>
      </w:r>
      <w:r w:rsidRPr="008F666A">
        <w:rPr>
          <w:rFonts w:asciiTheme="majorHAnsi" w:hAnsiTheme="majorHAnsi" w:cs="Arial"/>
          <w:lang w:val="sr-Latn-CS"/>
        </w:rPr>
        <w:t>par.30/2 KO Đuraševići, vlasništva Pejović Steva i Bošk</w:t>
      </w:r>
      <w:r w:rsidR="00FB65F7" w:rsidRPr="008F666A">
        <w:rPr>
          <w:rFonts w:asciiTheme="majorHAnsi" w:hAnsiTheme="majorHAnsi" w:cs="Arial"/>
          <w:lang w:val="sr-Latn-CS"/>
        </w:rPr>
        <w:t>a</w:t>
      </w:r>
      <w:r w:rsidR="009C4F88" w:rsidRPr="008F666A">
        <w:rPr>
          <w:rFonts w:asciiTheme="majorHAnsi" w:hAnsiTheme="majorHAnsi" w:cs="Arial"/>
          <w:lang w:val="sr-Latn-CS"/>
        </w:rPr>
        <w:t>;</w:t>
      </w:r>
    </w:p>
    <w:p w14:paraId="45B43F67" w14:textId="21664491"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dio saobraćajnice u DUP</w:t>
      </w:r>
      <w:r w:rsidR="00147448" w:rsidRPr="008F666A">
        <w:rPr>
          <w:rFonts w:asciiTheme="majorHAnsi" w:hAnsiTheme="majorHAnsi" w:cs="Arial"/>
          <w:lang w:val="sr-Latn-CS"/>
        </w:rPr>
        <w:t>-</w:t>
      </w:r>
      <w:r w:rsidRPr="008F666A">
        <w:rPr>
          <w:rFonts w:asciiTheme="majorHAnsi" w:hAnsiTheme="majorHAnsi" w:cs="Arial"/>
          <w:lang w:val="sr-Latn-CS"/>
        </w:rPr>
        <w:t>u „Donja Lastva“</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samo za dio</w:t>
      </w:r>
      <w:r w:rsidR="00AD3F43" w:rsidRPr="008F666A">
        <w:rPr>
          <w:rFonts w:asciiTheme="majorHAnsi" w:hAnsiTheme="majorHAnsi" w:cs="Arial"/>
          <w:lang w:val="sr-Latn-CS"/>
        </w:rPr>
        <w:t xml:space="preserve"> </w:t>
      </w:r>
      <w:r w:rsidRPr="008F666A">
        <w:rPr>
          <w:rFonts w:asciiTheme="majorHAnsi" w:hAnsiTheme="majorHAnsi" w:cs="Arial"/>
          <w:lang w:val="sr-Latn-CS"/>
        </w:rPr>
        <w:t>kp 581)</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228/2015</w:t>
      </w:r>
      <w:r w:rsidR="009710FB" w:rsidRPr="008F666A">
        <w:rPr>
          <w:rFonts w:asciiTheme="majorHAnsi" w:hAnsiTheme="majorHAnsi" w:cs="Arial"/>
          <w:lang w:val="sr-Latn-CS"/>
        </w:rPr>
        <w:t xml:space="preserve"> </w:t>
      </w:r>
      <w:r w:rsidR="00147448"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još traje upravni postupak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 xml:space="preserve"> </w:t>
      </w:r>
      <w:r w:rsidRPr="008F666A">
        <w:rPr>
          <w:rFonts w:asciiTheme="majorHAnsi" w:hAnsiTheme="majorHAnsi" w:cs="Arial"/>
          <w:lang w:val="sr-Latn-CS"/>
        </w:rPr>
        <w:t>582/2 KO D.</w:t>
      </w:r>
      <w:r w:rsidR="00C332CA" w:rsidRPr="008F666A">
        <w:rPr>
          <w:rFonts w:asciiTheme="majorHAnsi" w:hAnsiTheme="majorHAnsi" w:cs="Arial"/>
          <w:lang w:val="sr-Latn-CS"/>
        </w:rPr>
        <w:t xml:space="preserve"> </w:t>
      </w:r>
      <w:r w:rsidRPr="008F666A">
        <w:rPr>
          <w:rFonts w:asciiTheme="majorHAnsi" w:hAnsiTheme="majorHAnsi" w:cs="Arial"/>
          <w:lang w:val="sr-Latn-CS"/>
        </w:rPr>
        <w:t xml:space="preserve">Lastva vlasništva </w:t>
      </w:r>
      <w:r w:rsidRPr="008F666A">
        <w:rPr>
          <w:rFonts w:asciiTheme="majorHAnsi" w:hAnsiTheme="majorHAnsi" w:cs="Arial"/>
          <w:lang w:val="sr-Latn-CS"/>
        </w:rPr>
        <w:lastRenderedPageBreak/>
        <w:t>pok.</w:t>
      </w:r>
      <w:r w:rsidR="00C332CA" w:rsidRPr="008F666A">
        <w:rPr>
          <w:rFonts w:asciiTheme="majorHAnsi" w:hAnsiTheme="majorHAnsi" w:cs="Arial"/>
          <w:lang w:val="sr-Latn-CS"/>
        </w:rPr>
        <w:t xml:space="preserve"> </w:t>
      </w:r>
      <w:r w:rsidRPr="008F666A">
        <w:rPr>
          <w:rFonts w:asciiTheme="majorHAnsi" w:hAnsiTheme="majorHAnsi" w:cs="Arial"/>
          <w:lang w:val="sr-Latn-CS"/>
        </w:rPr>
        <w:t xml:space="preserve">Ivović Vladimira i </w:t>
      </w:r>
      <w:r w:rsidR="0060587E" w:rsidRPr="008F666A">
        <w:rPr>
          <w:rFonts w:asciiTheme="majorHAnsi" w:hAnsiTheme="majorHAnsi" w:cs="Arial"/>
          <w:lang w:val="sr-Latn-CS"/>
        </w:rPr>
        <w:t>kat. pa</w:t>
      </w:r>
      <w:r w:rsidRPr="008F666A">
        <w:rPr>
          <w:rFonts w:asciiTheme="majorHAnsi" w:hAnsiTheme="majorHAnsi" w:cs="Arial"/>
          <w:lang w:val="sr-Latn-CS"/>
        </w:rPr>
        <w:t>r.</w:t>
      </w:r>
      <w:r w:rsidR="009C4F88" w:rsidRPr="008F666A">
        <w:rPr>
          <w:rFonts w:asciiTheme="majorHAnsi" w:hAnsiTheme="majorHAnsi" w:cs="Arial"/>
          <w:lang w:val="sr-Latn-CS"/>
        </w:rPr>
        <w:t xml:space="preserve"> </w:t>
      </w:r>
      <w:r w:rsidRPr="008F666A">
        <w:rPr>
          <w:rFonts w:asciiTheme="majorHAnsi" w:hAnsiTheme="majorHAnsi" w:cs="Arial"/>
          <w:lang w:val="sr-Latn-CS"/>
        </w:rPr>
        <w:t>581/1 vlasništva Matijević Biljane</w:t>
      </w:r>
      <w:r w:rsidR="00316532" w:rsidRPr="008F666A">
        <w:rPr>
          <w:rFonts w:asciiTheme="majorHAnsi" w:hAnsiTheme="majorHAnsi" w:cs="Arial"/>
          <w:lang w:val="sr-Latn-CS"/>
        </w:rPr>
        <w:t>,</w:t>
      </w:r>
      <w:r w:rsidRPr="008F666A">
        <w:rPr>
          <w:rFonts w:asciiTheme="majorHAnsi" w:hAnsiTheme="majorHAnsi" w:cs="Arial"/>
          <w:lang w:val="sr-Latn-CS"/>
        </w:rPr>
        <w:t xml:space="preserve"> Deković Antona i Ivice</w:t>
      </w:r>
      <w:r w:rsidR="009C4F88" w:rsidRPr="008F666A">
        <w:rPr>
          <w:rFonts w:asciiTheme="majorHAnsi" w:hAnsiTheme="majorHAnsi" w:cs="Arial"/>
          <w:lang w:val="sr-Latn-CS"/>
        </w:rPr>
        <w:t>;</w:t>
      </w:r>
    </w:p>
    <w:p w14:paraId="2EF13EC4" w14:textId="7F355E27" w:rsidR="00DA7303" w:rsidRPr="008F666A" w:rsidRDefault="00DA7303" w:rsidP="00D96880">
      <w:pPr>
        <w:pStyle w:val="ListParagraph"/>
        <w:numPr>
          <w:ilvl w:val="0"/>
          <w:numId w:val="35"/>
        </w:numPr>
        <w:spacing w:before="60" w:after="60"/>
        <w:jc w:val="both"/>
        <w:rPr>
          <w:rFonts w:asciiTheme="majorHAnsi" w:hAnsiTheme="majorHAnsi" w:cs="Arial"/>
          <w:b/>
          <w:lang w:val="sr-Latn-CS"/>
        </w:rPr>
      </w:pPr>
      <w:r w:rsidRPr="008F666A">
        <w:rPr>
          <w:rFonts w:asciiTheme="majorHAnsi" w:hAnsiTheme="majorHAnsi" w:cs="Arial"/>
          <w:lang w:val="sr-Latn-CS"/>
        </w:rPr>
        <w:t>saobraćajnica u DUP</w:t>
      </w:r>
      <w:r w:rsidR="00147448" w:rsidRPr="008F666A">
        <w:rPr>
          <w:rFonts w:asciiTheme="majorHAnsi" w:hAnsiTheme="majorHAnsi" w:cs="Arial"/>
          <w:lang w:val="sr-Latn-CS"/>
        </w:rPr>
        <w:t>-</w:t>
      </w:r>
      <w:r w:rsidRPr="008F666A">
        <w:rPr>
          <w:rFonts w:asciiTheme="majorHAnsi" w:hAnsiTheme="majorHAnsi" w:cs="Arial"/>
          <w:lang w:val="sr-Latn-CS"/>
        </w:rPr>
        <w:t>u „Mažina“</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oko UP</w:t>
      </w:r>
      <w:r w:rsidR="00C332CA" w:rsidRPr="008F666A">
        <w:rPr>
          <w:rFonts w:asciiTheme="majorHAnsi" w:hAnsiTheme="majorHAnsi" w:cs="Arial"/>
          <w:lang w:val="sr-Latn-CS"/>
        </w:rPr>
        <w:t xml:space="preserve"> </w:t>
      </w:r>
      <w:r w:rsidRPr="008F666A">
        <w:rPr>
          <w:rFonts w:asciiTheme="majorHAnsi" w:hAnsiTheme="majorHAnsi" w:cs="Arial"/>
          <w:lang w:val="sr-Latn-CS"/>
        </w:rPr>
        <w:t>158</w:t>
      </w:r>
      <w:r w:rsidR="00147448" w:rsidRPr="008F666A">
        <w:rPr>
          <w:rFonts w:asciiTheme="majorHAnsi" w:hAnsiTheme="majorHAnsi" w:cs="Arial"/>
          <w:lang w:val="sr-Latn-CS"/>
        </w:rPr>
        <w:t>-</w:t>
      </w:r>
      <w:r w:rsidRPr="008F666A">
        <w:rPr>
          <w:rFonts w:asciiTheme="majorHAnsi" w:hAnsiTheme="majorHAnsi" w:cs="Arial"/>
          <w:lang w:val="sr-Latn-CS"/>
        </w:rPr>
        <w:t>UP162</w:t>
      </w:r>
      <w:r w:rsidR="00FB65F7" w:rsidRPr="008F666A">
        <w:rPr>
          <w:rFonts w:asciiTheme="majorHAnsi" w:hAnsiTheme="majorHAnsi" w:cs="Arial"/>
          <w:lang w:val="sr-Latn-CS"/>
        </w:rPr>
        <w:t>-0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282/2015</w:t>
      </w:r>
      <w:r w:rsidR="009C4F88" w:rsidRPr="008F666A">
        <w:rPr>
          <w:rFonts w:asciiTheme="majorHAnsi" w:hAnsiTheme="majorHAnsi" w:cs="Arial"/>
          <w:lang w:val="sr-Latn-CS"/>
        </w:rPr>
        <w:t>-</w:t>
      </w:r>
      <w:r w:rsidRPr="008F666A">
        <w:rPr>
          <w:rFonts w:asciiTheme="majorHAnsi" w:hAnsiTheme="majorHAnsi" w:cs="Arial"/>
          <w:lang w:val="sr-Latn-CS"/>
        </w:rPr>
        <w:t>vanparnični postupak za naknadu za 16/88 dijela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 xml:space="preserve"> </w:t>
      </w:r>
      <w:r w:rsidRPr="008F666A">
        <w:rPr>
          <w:rFonts w:asciiTheme="majorHAnsi" w:hAnsiTheme="majorHAnsi" w:cs="Arial"/>
          <w:lang w:val="sr-Latn-CS"/>
        </w:rPr>
        <w:t>993/2 KO Tivat vlasništva Borković Đura i Rudolfa</w:t>
      </w:r>
      <w:r w:rsidR="00316532" w:rsidRPr="008F666A">
        <w:rPr>
          <w:rFonts w:asciiTheme="majorHAnsi" w:hAnsiTheme="majorHAnsi" w:cs="Arial"/>
          <w:lang w:val="sr-Latn-CS"/>
        </w:rPr>
        <w:t>,</w:t>
      </w:r>
      <w:r w:rsidRPr="008F666A">
        <w:rPr>
          <w:rFonts w:asciiTheme="majorHAnsi" w:hAnsiTheme="majorHAnsi" w:cs="Arial"/>
          <w:lang w:val="sr-Latn-CS"/>
        </w:rPr>
        <w:t xml:space="preserve"> ostalo riješeno</w:t>
      </w:r>
      <w:r w:rsidR="009C4F88" w:rsidRPr="008F666A">
        <w:rPr>
          <w:rFonts w:asciiTheme="majorHAnsi" w:hAnsiTheme="majorHAnsi" w:cs="Arial"/>
          <w:lang w:val="sr-Latn-CS"/>
        </w:rPr>
        <w:t>;</w:t>
      </w:r>
    </w:p>
    <w:p w14:paraId="7801B1B4" w14:textId="2713CB77"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S</w:t>
      </w:r>
      <w:r w:rsidR="00147448" w:rsidRPr="008F666A">
        <w:rPr>
          <w:rFonts w:asciiTheme="majorHAnsi" w:hAnsiTheme="majorHAnsi" w:cs="Arial"/>
          <w:lang w:val="sr-Latn-CS"/>
        </w:rPr>
        <w:t>-</w:t>
      </w:r>
      <w:r w:rsidRPr="008F666A">
        <w:rPr>
          <w:rFonts w:asciiTheme="majorHAnsi" w:hAnsiTheme="majorHAnsi" w:cs="Arial"/>
          <w:lang w:val="sr-Latn-CS"/>
        </w:rPr>
        <w:t>20,</w:t>
      </w:r>
      <w:r w:rsidR="009C4F88" w:rsidRPr="008F666A">
        <w:rPr>
          <w:rFonts w:asciiTheme="majorHAnsi" w:hAnsiTheme="majorHAnsi" w:cs="Arial"/>
          <w:lang w:val="sr-Latn-CS"/>
        </w:rPr>
        <w:t xml:space="preserve"> </w:t>
      </w:r>
      <w:r w:rsidRPr="008F666A">
        <w:rPr>
          <w:rFonts w:asciiTheme="majorHAnsi" w:hAnsiTheme="majorHAnsi" w:cs="Arial"/>
          <w:lang w:val="sr-Latn-CS"/>
        </w:rPr>
        <w:t>23,</w:t>
      </w:r>
      <w:r w:rsidR="009C4F88" w:rsidRPr="008F666A">
        <w:rPr>
          <w:rFonts w:asciiTheme="majorHAnsi" w:hAnsiTheme="majorHAnsi" w:cs="Arial"/>
          <w:lang w:val="sr-Latn-CS"/>
        </w:rPr>
        <w:t xml:space="preserve"> </w:t>
      </w:r>
      <w:r w:rsidRPr="008F666A">
        <w:rPr>
          <w:rFonts w:asciiTheme="majorHAnsi" w:hAnsiTheme="majorHAnsi" w:cs="Arial"/>
          <w:lang w:val="sr-Latn-CS"/>
        </w:rPr>
        <w:t>24 i 26 u DUP</w:t>
      </w:r>
      <w:r w:rsidR="00147448" w:rsidRPr="008F666A">
        <w:rPr>
          <w:rFonts w:asciiTheme="majorHAnsi" w:hAnsiTheme="majorHAnsi" w:cs="Arial"/>
          <w:lang w:val="sr-Latn-CS"/>
        </w:rPr>
        <w:t>-</w:t>
      </w:r>
      <w:r w:rsidRPr="008F666A">
        <w:rPr>
          <w:rFonts w:asciiTheme="majorHAnsi" w:hAnsiTheme="majorHAnsi" w:cs="Arial"/>
          <w:lang w:val="sr-Latn-CS"/>
        </w:rPr>
        <w:t>u „Gradiošnica“</w:t>
      </w:r>
      <w:r w:rsidR="00FB65F7" w:rsidRPr="008F666A">
        <w:rPr>
          <w:rFonts w:asciiTheme="majorHAnsi" w:hAnsiTheme="majorHAnsi" w:cs="Arial"/>
          <w:lang w:val="sr-Latn-CS"/>
        </w:rPr>
        <w:t>- 0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40/2016</w:t>
      </w:r>
      <w:r w:rsidR="00316532" w:rsidRPr="008F666A">
        <w:rPr>
          <w:rFonts w:asciiTheme="majorHAnsi" w:hAnsiTheme="majorHAnsi" w:cs="Arial"/>
          <w:lang w:val="sr-Latn-CS"/>
        </w:rPr>
        <w:t>,</w:t>
      </w:r>
      <w:r w:rsidRPr="008F666A">
        <w:rPr>
          <w:rFonts w:asciiTheme="majorHAnsi" w:hAnsiTheme="majorHAnsi" w:cs="Arial"/>
          <w:lang w:val="sr-Latn-CS"/>
        </w:rPr>
        <w:t xml:space="preserve"> vanparnični postupak za naknadu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w:t>
      </w:r>
      <w:r w:rsidRPr="008F666A">
        <w:rPr>
          <w:rFonts w:asciiTheme="majorHAnsi" w:hAnsiTheme="majorHAnsi" w:cs="Arial"/>
          <w:lang w:val="sr-Latn-CS"/>
        </w:rPr>
        <w:t xml:space="preserve"> 1091/6,</w:t>
      </w:r>
      <w:r w:rsidR="00C332CA" w:rsidRPr="008F666A">
        <w:rPr>
          <w:rFonts w:asciiTheme="majorHAnsi" w:hAnsiTheme="majorHAnsi" w:cs="Arial"/>
          <w:lang w:val="sr-Latn-CS"/>
        </w:rPr>
        <w:t xml:space="preserve"> </w:t>
      </w:r>
      <w:r w:rsidRPr="008F666A">
        <w:rPr>
          <w:rFonts w:asciiTheme="majorHAnsi" w:hAnsiTheme="majorHAnsi" w:cs="Arial"/>
          <w:lang w:val="sr-Latn-CS"/>
        </w:rPr>
        <w:t>1092/3, 1093/2 i 1094/3 vlasništav Janović Marka</w:t>
      </w:r>
      <w:r w:rsidR="00316532" w:rsidRPr="008F666A">
        <w:rPr>
          <w:rFonts w:asciiTheme="majorHAnsi" w:hAnsiTheme="majorHAnsi" w:cs="Arial"/>
          <w:lang w:val="sr-Latn-CS"/>
        </w:rPr>
        <w:t>,</w:t>
      </w:r>
      <w:r w:rsidRPr="008F666A">
        <w:rPr>
          <w:rFonts w:asciiTheme="majorHAnsi" w:hAnsiTheme="majorHAnsi" w:cs="Arial"/>
          <w:lang w:val="sr-Latn-CS"/>
        </w:rPr>
        <w:t xml:space="preserve"> 1087/2 vlasništva Nenandović Rajka</w:t>
      </w:r>
      <w:r w:rsidR="00316532"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1085/3 vlasništva Der Dragana</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ranije Komercijalna banka</w:t>
      </w:r>
      <w:r w:rsidR="00316532" w:rsidRPr="008F666A">
        <w:rPr>
          <w:rFonts w:asciiTheme="majorHAnsi" w:hAnsiTheme="majorHAnsi" w:cs="Arial"/>
          <w:lang w:val="sr-Latn-CS"/>
        </w:rPr>
        <w:t xml:space="preserve">) </w:t>
      </w:r>
      <w:r w:rsidRPr="008F666A">
        <w:rPr>
          <w:rFonts w:asciiTheme="majorHAnsi" w:hAnsiTheme="majorHAnsi" w:cs="Arial"/>
          <w:lang w:val="sr-Latn-CS"/>
        </w:rPr>
        <w:t>i 1053/3 vlasništva pok.</w:t>
      </w:r>
      <w:r w:rsidR="009C4F88" w:rsidRPr="008F666A">
        <w:rPr>
          <w:rFonts w:asciiTheme="majorHAnsi" w:hAnsiTheme="majorHAnsi" w:cs="Arial"/>
          <w:lang w:val="sr-Latn-CS"/>
        </w:rPr>
        <w:t xml:space="preserve"> </w:t>
      </w:r>
      <w:r w:rsidRPr="008F666A">
        <w:rPr>
          <w:rFonts w:asciiTheme="majorHAnsi" w:hAnsiTheme="majorHAnsi" w:cs="Arial"/>
          <w:lang w:val="sr-Latn-CS"/>
        </w:rPr>
        <w:t>Radman Dragice</w:t>
      </w:r>
      <w:r w:rsidR="009C4F88" w:rsidRPr="008F666A">
        <w:rPr>
          <w:rFonts w:asciiTheme="majorHAnsi" w:hAnsiTheme="majorHAnsi" w:cs="Arial"/>
          <w:lang w:val="sr-Latn-CS"/>
        </w:rPr>
        <w:t>;</w:t>
      </w:r>
      <w:r w:rsidRPr="008F666A">
        <w:rPr>
          <w:rFonts w:asciiTheme="majorHAnsi" w:hAnsiTheme="majorHAnsi" w:cs="Arial"/>
          <w:lang w:val="sr-Latn-CS"/>
        </w:rPr>
        <w:t xml:space="preserve"> </w:t>
      </w:r>
    </w:p>
    <w:p w14:paraId="740B31AF" w14:textId="3D7168E6"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u DUP</w:t>
      </w:r>
      <w:r w:rsidR="00147448" w:rsidRPr="008F666A">
        <w:rPr>
          <w:rFonts w:asciiTheme="majorHAnsi" w:hAnsiTheme="majorHAnsi" w:cs="Arial"/>
          <w:lang w:val="sr-Latn-CS"/>
        </w:rPr>
        <w:t>-</w:t>
      </w:r>
      <w:r w:rsidRPr="008F666A">
        <w:rPr>
          <w:rFonts w:asciiTheme="majorHAnsi" w:hAnsiTheme="majorHAnsi" w:cs="Arial"/>
          <w:lang w:val="sr-Latn-CS"/>
        </w:rPr>
        <w:t>u „Lepetane“</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od magistrale do UP 41)</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91/2016</w:t>
      </w:r>
      <w:r w:rsidR="00147448" w:rsidRPr="008F666A">
        <w:rPr>
          <w:rFonts w:asciiTheme="majorHAnsi" w:hAnsiTheme="majorHAnsi" w:cs="Arial"/>
          <w:lang w:val="sr-Latn-CS"/>
        </w:rPr>
        <w:t>-</w:t>
      </w:r>
      <w:r w:rsidRPr="008F666A">
        <w:rPr>
          <w:rFonts w:asciiTheme="majorHAnsi" w:hAnsiTheme="majorHAnsi" w:cs="Arial"/>
          <w:lang w:val="sr-Latn-CS"/>
        </w:rPr>
        <w:t>vanparnični postupak za naknadu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FB65F7" w:rsidRPr="008F666A">
        <w:rPr>
          <w:rFonts w:asciiTheme="majorHAnsi" w:hAnsiTheme="majorHAnsi" w:cs="Arial"/>
          <w:lang w:val="sr-Latn-CS"/>
        </w:rPr>
        <w:t xml:space="preserve"> </w:t>
      </w:r>
      <w:r w:rsidRPr="008F666A">
        <w:rPr>
          <w:rFonts w:asciiTheme="majorHAnsi" w:hAnsiTheme="majorHAnsi" w:cs="Arial"/>
          <w:lang w:val="sr-Latn-CS"/>
        </w:rPr>
        <w:t>393/6/8/9 Ko Lepetane vlasništva Stevović Marka, 390/2</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Stevović Đorđije</w:t>
      </w:r>
      <w:r w:rsidR="00316532" w:rsidRPr="008F666A">
        <w:rPr>
          <w:rFonts w:asciiTheme="majorHAnsi" w:hAnsiTheme="majorHAnsi" w:cs="Arial"/>
          <w:lang w:val="sr-Latn-CS"/>
        </w:rPr>
        <w:t>,</w:t>
      </w:r>
      <w:r w:rsidRPr="008F666A">
        <w:rPr>
          <w:rFonts w:asciiTheme="majorHAnsi" w:hAnsiTheme="majorHAnsi" w:cs="Arial"/>
          <w:lang w:val="sr-Latn-CS"/>
        </w:rPr>
        <w:t xml:space="preserve"> 418/2 Karaman Gordan, ostalo riješeno</w:t>
      </w:r>
      <w:r w:rsidR="009C4F88" w:rsidRPr="008F666A">
        <w:rPr>
          <w:rFonts w:asciiTheme="majorHAnsi" w:hAnsiTheme="majorHAnsi" w:cs="Arial"/>
          <w:lang w:val="sr-Latn-CS"/>
        </w:rPr>
        <w:t>;</w:t>
      </w:r>
    </w:p>
    <w:p w14:paraId="6C7E0AF8" w14:textId="129AB88E"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S</w:t>
      </w:r>
      <w:r w:rsidR="00147448" w:rsidRPr="008F666A">
        <w:rPr>
          <w:rFonts w:asciiTheme="majorHAnsi" w:hAnsiTheme="majorHAnsi" w:cs="Arial"/>
          <w:lang w:val="sr-Latn-CS"/>
        </w:rPr>
        <w:t>-</w:t>
      </w:r>
      <w:r w:rsidRPr="008F666A">
        <w:rPr>
          <w:rFonts w:asciiTheme="majorHAnsi" w:hAnsiTheme="majorHAnsi" w:cs="Arial"/>
          <w:lang w:val="sr-Latn-CS"/>
        </w:rPr>
        <w:t>16, 17, 21 i 97 u DUP</w:t>
      </w:r>
      <w:r w:rsidR="00147448" w:rsidRPr="008F666A">
        <w:rPr>
          <w:rFonts w:asciiTheme="majorHAnsi" w:hAnsiTheme="majorHAnsi" w:cs="Arial"/>
          <w:lang w:val="sr-Latn-CS"/>
        </w:rPr>
        <w:t>-</w:t>
      </w:r>
      <w:r w:rsidRPr="008F666A">
        <w:rPr>
          <w:rFonts w:asciiTheme="majorHAnsi" w:hAnsiTheme="majorHAnsi" w:cs="Arial"/>
          <w:lang w:val="sr-Latn-CS"/>
        </w:rPr>
        <w:t>u „Gornji Kalimanj“</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111/2016, u toku je sudski postupak za naknadu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 xml:space="preserve"> </w:t>
      </w:r>
      <w:r w:rsidRPr="008F666A">
        <w:rPr>
          <w:rFonts w:asciiTheme="majorHAnsi" w:hAnsiTheme="majorHAnsi" w:cs="Arial"/>
          <w:lang w:val="sr-Latn-CS"/>
        </w:rPr>
        <w:t>2080/2, 2081/2, 2101/2, 2100, 2092/2, 2122/2, 2123/2, 2128/2, 2119/</w:t>
      </w:r>
      <w:r w:rsidR="009C4F88" w:rsidRPr="008F666A">
        <w:rPr>
          <w:rFonts w:asciiTheme="majorHAnsi" w:hAnsiTheme="majorHAnsi" w:cs="Arial"/>
          <w:lang w:val="sr-Latn-CS"/>
        </w:rPr>
        <w:t xml:space="preserve"> </w:t>
      </w:r>
      <w:r w:rsidRPr="008F666A">
        <w:rPr>
          <w:rFonts w:asciiTheme="majorHAnsi" w:hAnsiTheme="majorHAnsi" w:cs="Arial"/>
          <w:lang w:val="sr-Latn-CS"/>
        </w:rPr>
        <w:t>riješeno samo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 xml:space="preserve"> </w:t>
      </w:r>
      <w:r w:rsidRPr="008F666A">
        <w:rPr>
          <w:rFonts w:asciiTheme="majorHAnsi" w:hAnsiTheme="majorHAnsi" w:cs="Arial"/>
          <w:lang w:val="sr-Latn-CS"/>
        </w:rPr>
        <w:t>2079/2, 2104/2, 2112/2/3 i 2129/22 KO Tivat</w:t>
      </w:r>
      <w:r w:rsidR="009C4F88" w:rsidRPr="008F666A">
        <w:rPr>
          <w:rFonts w:asciiTheme="majorHAnsi" w:hAnsiTheme="majorHAnsi" w:cs="Arial"/>
          <w:lang w:val="sr-Latn-CS"/>
        </w:rPr>
        <w:t>;</w:t>
      </w:r>
    </w:p>
    <w:p w14:paraId="3A77CACC" w14:textId="1F1E098B"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do Up 316 u DUP</w:t>
      </w:r>
      <w:r w:rsidR="00147448" w:rsidRPr="008F666A">
        <w:rPr>
          <w:rFonts w:asciiTheme="majorHAnsi" w:hAnsiTheme="majorHAnsi" w:cs="Arial"/>
          <w:lang w:val="sr-Latn-CS"/>
        </w:rPr>
        <w:t>-</w:t>
      </w:r>
      <w:r w:rsidRPr="008F666A">
        <w:rPr>
          <w:rFonts w:asciiTheme="majorHAnsi" w:hAnsiTheme="majorHAnsi" w:cs="Arial"/>
          <w:lang w:val="sr-Latn-CS"/>
        </w:rPr>
        <w:t>u „Mažina“</w:t>
      </w:r>
      <w:r w:rsidR="00FB65F7" w:rsidRPr="008F666A">
        <w:rPr>
          <w:rFonts w:asciiTheme="majorHAnsi" w:hAnsiTheme="majorHAnsi" w:cs="Arial"/>
          <w:lang w:val="sr-Latn-CS"/>
        </w:rPr>
        <w:t>- 0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148/2016</w:t>
      </w:r>
      <w:r w:rsidR="00FB65F7" w:rsidRPr="008F666A">
        <w:rPr>
          <w:rFonts w:asciiTheme="majorHAnsi" w:hAnsiTheme="majorHAnsi" w:cs="Arial"/>
          <w:lang w:val="sr-Latn-CS"/>
        </w:rPr>
        <w:t xml:space="preserve"> - </w:t>
      </w:r>
      <w:r w:rsidRPr="008F666A">
        <w:rPr>
          <w:rFonts w:asciiTheme="majorHAnsi" w:hAnsiTheme="majorHAnsi" w:cs="Arial"/>
          <w:lang w:val="sr-Latn-CS"/>
        </w:rPr>
        <w:t>vodi se sudski postupak radi naknade</w:t>
      </w:r>
      <w:r w:rsidR="009C4F88" w:rsidRPr="008F666A">
        <w:rPr>
          <w:rFonts w:asciiTheme="majorHAnsi" w:hAnsiTheme="majorHAnsi" w:cs="Arial"/>
          <w:lang w:val="sr-Latn-CS"/>
        </w:rPr>
        <w:t>;</w:t>
      </w:r>
    </w:p>
    <w:p w14:paraId="20ABD3F2" w14:textId="0BBEA380"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staza za lungo mare</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u DSL „Sektor 29“</w:t>
      </w:r>
      <w:r w:rsidR="00C4389B" w:rsidRPr="008F666A">
        <w:rPr>
          <w:rFonts w:asciiTheme="majorHAnsi" w:hAnsiTheme="majorHAnsi" w:cs="Arial"/>
          <w:lang w:val="sr-Latn-CS"/>
        </w:rPr>
        <w:t xml:space="preserve"> </w:t>
      </w:r>
      <w:r w:rsidR="00FB65F7" w:rsidRPr="008F666A">
        <w:rPr>
          <w:rFonts w:asciiTheme="majorHAnsi" w:hAnsiTheme="majorHAnsi" w:cs="Arial"/>
          <w:lang w:val="sr-Latn-CS"/>
        </w:rPr>
        <w:t>- 0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201/2016, za kp 194/2</w:t>
      </w:r>
      <w:r w:rsidR="00AD3F43" w:rsidRPr="008F666A">
        <w:rPr>
          <w:rFonts w:asciiTheme="majorHAnsi" w:hAnsiTheme="majorHAnsi" w:cs="Arial"/>
          <w:lang w:val="sr-Latn-CS"/>
        </w:rPr>
        <w:t xml:space="preserve"> </w:t>
      </w:r>
      <w:r w:rsidRPr="008F666A">
        <w:rPr>
          <w:rFonts w:asciiTheme="majorHAnsi" w:hAnsiTheme="majorHAnsi" w:cs="Arial"/>
          <w:lang w:val="sr-Latn-CS"/>
        </w:rPr>
        <w:t>KO Krašići vlasništva Marić Borke</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vodi se sudski postupak radi naknade</w:t>
      </w:r>
      <w:r w:rsidR="009C4F88" w:rsidRPr="008F666A">
        <w:rPr>
          <w:rFonts w:asciiTheme="majorHAnsi" w:hAnsiTheme="majorHAnsi" w:cs="Arial"/>
          <w:lang w:val="sr-Latn-CS"/>
        </w:rPr>
        <w:t>;</w:t>
      </w:r>
    </w:p>
    <w:p w14:paraId="7AEEAA9A" w14:textId="54A6D3F6"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u DUP</w:t>
      </w:r>
      <w:r w:rsidR="00147448" w:rsidRPr="008F666A">
        <w:rPr>
          <w:rFonts w:asciiTheme="majorHAnsi" w:hAnsiTheme="majorHAnsi" w:cs="Arial"/>
          <w:lang w:val="sr-Latn-CS"/>
        </w:rPr>
        <w:t>-</w:t>
      </w:r>
      <w:r w:rsidRPr="008F666A">
        <w:rPr>
          <w:rFonts w:asciiTheme="majorHAnsi" w:hAnsiTheme="majorHAnsi" w:cs="Arial"/>
          <w:lang w:val="sr-Latn-CS"/>
        </w:rPr>
        <w:t>u „Seljanovo“</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do UP 28)</w:t>
      </w:r>
      <w:r w:rsidR="00FB65F7" w:rsidRPr="008F666A">
        <w:rPr>
          <w:rFonts w:asciiTheme="majorHAnsi" w:hAnsiTheme="majorHAnsi" w:cs="Arial"/>
          <w:lang w:val="sr-Latn-CS"/>
        </w:rPr>
        <w:t>- 0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241/2016</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vanparnični postupak za naknadu za kat.</w:t>
      </w:r>
      <w:r w:rsidR="00C332CA" w:rsidRPr="008F666A">
        <w:rPr>
          <w:rFonts w:asciiTheme="majorHAnsi" w:hAnsiTheme="majorHAnsi" w:cs="Arial"/>
          <w:lang w:val="sr-Latn-CS"/>
        </w:rPr>
        <w:t xml:space="preserve"> </w:t>
      </w:r>
      <w:r w:rsidRPr="008F666A">
        <w:rPr>
          <w:rFonts w:asciiTheme="majorHAnsi" w:hAnsiTheme="majorHAnsi" w:cs="Arial"/>
          <w:lang w:val="sr-Latn-CS"/>
        </w:rPr>
        <w:t>par. 519/6</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Todorović Dalibor,</w:t>
      </w:r>
      <w:r w:rsidR="00E354A8" w:rsidRPr="008F666A">
        <w:rPr>
          <w:rFonts w:asciiTheme="majorHAnsi" w:hAnsiTheme="majorHAnsi" w:cs="Arial"/>
          <w:lang w:val="sr-Latn-CS"/>
        </w:rPr>
        <w:t xml:space="preserve"> </w:t>
      </w:r>
      <w:r w:rsidRPr="008F666A">
        <w:rPr>
          <w:rFonts w:asciiTheme="majorHAnsi" w:hAnsiTheme="majorHAnsi" w:cs="Arial"/>
          <w:lang w:val="sr-Latn-CS"/>
        </w:rPr>
        <w:t>527/2</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Škanata Mladen, 513/2/3</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Dianova Irina i Golev Vladimir, 526/2/3 Davydov Grigory</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suvl</w:t>
      </w:r>
      <w:r w:rsidR="00C4389B" w:rsidRPr="008F666A">
        <w:rPr>
          <w:rFonts w:asciiTheme="majorHAnsi" w:hAnsiTheme="majorHAnsi" w:cs="Arial"/>
          <w:lang w:val="sr-Latn-CS"/>
        </w:rPr>
        <w:t>.</w:t>
      </w:r>
      <w:r w:rsidRPr="008F666A">
        <w:rPr>
          <w:rFonts w:asciiTheme="majorHAnsi" w:hAnsiTheme="majorHAnsi" w:cs="Arial"/>
          <w:lang w:val="sr-Latn-CS"/>
        </w:rPr>
        <w:t xml:space="preserve"> za 34/459)</w:t>
      </w:r>
      <w:r w:rsidR="009C4F88" w:rsidRPr="008F666A">
        <w:rPr>
          <w:rFonts w:asciiTheme="majorHAnsi" w:hAnsiTheme="majorHAnsi" w:cs="Arial"/>
          <w:lang w:val="sr-Latn-CS"/>
        </w:rPr>
        <w:t>;</w:t>
      </w:r>
    </w:p>
    <w:p w14:paraId="3113BEEC" w14:textId="09A4359E"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u DUP</w:t>
      </w:r>
      <w:r w:rsidR="00147448" w:rsidRPr="008F666A">
        <w:rPr>
          <w:rFonts w:asciiTheme="majorHAnsi" w:hAnsiTheme="majorHAnsi" w:cs="Arial"/>
          <w:lang w:val="sr-Latn-CS"/>
        </w:rPr>
        <w:t>-</w:t>
      </w:r>
      <w:r w:rsidRPr="008F666A">
        <w:rPr>
          <w:rFonts w:asciiTheme="majorHAnsi" w:hAnsiTheme="majorHAnsi" w:cs="Arial"/>
          <w:lang w:val="sr-Latn-CS"/>
        </w:rPr>
        <w:t>u „Mažina“</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do Up 39,</w:t>
      </w:r>
      <w:r w:rsidR="009C4F88" w:rsidRPr="008F666A">
        <w:rPr>
          <w:rFonts w:asciiTheme="majorHAnsi" w:hAnsiTheme="majorHAnsi" w:cs="Arial"/>
          <w:lang w:val="sr-Latn-CS"/>
        </w:rPr>
        <w:t xml:space="preserve"> </w:t>
      </w:r>
      <w:r w:rsidRPr="008F666A">
        <w:rPr>
          <w:rFonts w:asciiTheme="majorHAnsi" w:hAnsiTheme="majorHAnsi" w:cs="Arial"/>
          <w:lang w:val="sr-Latn-CS"/>
        </w:rPr>
        <w:t>40,</w:t>
      </w:r>
      <w:r w:rsidR="009C4F88" w:rsidRPr="008F666A">
        <w:rPr>
          <w:rFonts w:asciiTheme="majorHAnsi" w:hAnsiTheme="majorHAnsi" w:cs="Arial"/>
          <w:lang w:val="sr-Latn-CS"/>
        </w:rPr>
        <w:t xml:space="preserve"> </w:t>
      </w:r>
      <w:r w:rsidRPr="008F666A">
        <w:rPr>
          <w:rFonts w:asciiTheme="majorHAnsi" w:hAnsiTheme="majorHAnsi" w:cs="Arial"/>
          <w:lang w:val="sr-Latn-CS"/>
        </w:rPr>
        <w:t>41 i 108)</w:t>
      </w:r>
      <w:r w:rsidR="00FB65F7" w:rsidRPr="008F666A">
        <w:rPr>
          <w:rFonts w:asciiTheme="majorHAnsi" w:hAnsiTheme="majorHAnsi" w:cs="Arial"/>
          <w:lang w:val="sr-Latn-CS"/>
        </w:rPr>
        <w:t xml:space="preserve"> - 0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 xml:space="preserve">265/2016, završeno za </w:t>
      </w:r>
      <w:r w:rsidR="0060587E" w:rsidRPr="008F666A">
        <w:rPr>
          <w:rFonts w:asciiTheme="majorHAnsi" w:hAnsiTheme="majorHAnsi" w:cs="Arial"/>
          <w:lang w:val="sr-Latn-CS"/>
        </w:rPr>
        <w:t>kat. pa</w:t>
      </w:r>
      <w:r w:rsidRPr="008F666A">
        <w:rPr>
          <w:rFonts w:asciiTheme="majorHAnsi" w:hAnsiTheme="majorHAnsi" w:cs="Arial"/>
          <w:lang w:val="sr-Latn-CS"/>
        </w:rPr>
        <w:t>r.</w:t>
      </w:r>
      <w:r w:rsidR="009C4F88" w:rsidRPr="008F666A">
        <w:rPr>
          <w:rFonts w:asciiTheme="majorHAnsi" w:hAnsiTheme="majorHAnsi" w:cs="Arial"/>
          <w:lang w:val="sr-Latn-CS"/>
        </w:rPr>
        <w:t xml:space="preserve"> </w:t>
      </w:r>
      <w:r w:rsidRPr="008F666A">
        <w:rPr>
          <w:rFonts w:asciiTheme="majorHAnsi" w:hAnsiTheme="majorHAnsi" w:cs="Arial"/>
          <w:lang w:val="sr-Latn-CS"/>
        </w:rPr>
        <w:t>933/2, 93872 i 937/2, za 939/2 čeka se isplata</w:t>
      </w:r>
      <w:r w:rsidR="009C4F88" w:rsidRPr="008F666A">
        <w:rPr>
          <w:rFonts w:asciiTheme="majorHAnsi" w:hAnsiTheme="majorHAnsi" w:cs="Arial"/>
          <w:lang w:val="sr-Latn-CS"/>
        </w:rPr>
        <w:t>;</w:t>
      </w:r>
    </w:p>
    <w:p w14:paraId="5D9029A4" w14:textId="36B0D4AB"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kružni tok Gradiošnica</w:t>
      </w:r>
      <w:r w:rsidR="00F84855" w:rsidRPr="008F666A">
        <w:rPr>
          <w:rFonts w:asciiTheme="majorHAnsi" w:hAnsiTheme="majorHAnsi" w:cs="Arial"/>
          <w:lang w:val="sr-Latn-CS"/>
        </w:rPr>
        <w:t xml:space="preserve"> </w:t>
      </w:r>
      <w:r w:rsidR="009C4F8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DUP „Mrčevac“</w:t>
      </w:r>
      <w:r w:rsidR="00FB65F7" w:rsidRPr="008F666A">
        <w:rPr>
          <w:rFonts w:asciiTheme="majorHAnsi" w:hAnsiTheme="majorHAnsi" w:cs="Arial"/>
          <w:lang w:val="sr-Latn-CS"/>
        </w:rPr>
        <w:t xml:space="preserve"> - 0</w:t>
      </w:r>
      <w:r w:rsidRPr="008F666A">
        <w:rPr>
          <w:rFonts w:asciiTheme="majorHAnsi" w:hAnsiTheme="majorHAnsi" w:cs="Arial"/>
          <w:lang w:val="sr-Latn-CS"/>
        </w:rPr>
        <w:t>601</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231/2017</w:t>
      </w:r>
      <w:r w:rsidR="00316532"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 xml:space="preserve">vanparnični postupak radi naknade za suvlasničke djelove Božinović Joza (1/3) i Mihaliček Marije (1/6) </w:t>
      </w:r>
      <w:r w:rsidR="0060587E" w:rsidRPr="008F666A">
        <w:rPr>
          <w:rFonts w:asciiTheme="majorHAnsi" w:hAnsiTheme="majorHAnsi" w:cs="Arial"/>
          <w:lang w:val="sr-Latn-CS"/>
        </w:rPr>
        <w:t>kat. pa</w:t>
      </w:r>
      <w:r w:rsidRPr="008F666A">
        <w:rPr>
          <w:rFonts w:asciiTheme="majorHAnsi" w:hAnsiTheme="majorHAnsi" w:cs="Arial"/>
          <w:lang w:val="sr-Latn-CS"/>
        </w:rPr>
        <w:t>r.519/3 i 520/3 Ko Mrčevac</w:t>
      </w:r>
      <w:r w:rsidR="009C4F88" w:rsidRPr="008F666A">
        <w:rPr>
          <w:rFonts w:asciiTheme="majorHAnsi" w:hAnsiTheme="majorHAnsi" w:cs="Arial"/>
          <w:lang w:val="sr-Latn-CS"/>
        </w:rPr>
        <w:t>;</w:t>
      </w:r>
    </w:p>
    <w:p w14:paraId="7E9A6479" w14:textId="1F1E5CEF"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službenost</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cjevovod do rezervoara Gradiošnica</w:t>
      </w:r>
      <w:r w:rsidR="00F84855" w:rsidRPr="008F666A">
        <w:rPr>
          <w:rFonts w:asciiTheme="majorHAnsi" w:hAnsiTheme="majorHAnsi" w:cs="Arial"/>
          <w:lang w:val="sr-Latn-CS"/>
        </w:rPr>
        <w:t xml:space="preserve"> </w:t>
      </w:r>
      <w:r w:rsidR="00FB65F7" w:rsidRPr="008F666A">
        <w:rPr>
          <w:rFonts w:asciiTheme="majorHAnsi" w:hAnsiTheme="majorHAnsi" w:cs="Arial"/>
          <w:lang w:val="sr-Latn-CS"/>
        </w:rPr>
        <w:t>- 0</w:t>
      </w:r>
      <w:r w:rsidRPr="008F666A">
        <w:rPr>
          <w:rFonts w:asciiTheme="majorHAnsi" w:hAnsiTheme="majorHAnsi" w:cs="Arial"/>
          <w:lang w:val="sr-Latn-CS"/>
        </w:rPr>
        <w:t>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100/2018,</w:t>
      </w:r>
      <w:r w:rsidR="009C4F88" w:rsidRPr="008F666A">
        <w:rPr>
          <w:rFonts w:asciiTheme="majorHAnsi" w:hAnsiTheme="majorHAnsi" w:cs="Arial"/>
          <w:lang w:val="sr-Latn-CS"/>
        </w:rPr>
        <w:t xml:space="preserve"> </w:t>
      </w:r>
      <w:r w:rsidRPr="008F666A">
        <w:rPr>
          <w:rFonts w:asciiTheme="majorHAnsi" w:hAnsiTheme="majorHAnsi" w:cs="Arial"/>
          <w:lang w:val="sr-Latn-CS"/>
        </w:rPr>
        <w:t>upravni postupak radi naknade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 xml:space="preserve"> </w:t>
      </w:r>
      <w:r w:rsidRPr="008F666A">
        <w:rPr>
          <w:rFonts w:asciiTheme="majorHAnsi" w:hAnsiTheme="majorHAnsi" w:cs="Arial"/>
          <w:lang w:val="sr-Latn-CS"/>
        </w:rPr>
        <w:t>1859 Ko Mrčevac</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Janović Anton, 519</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Božinović Jozo i Mihaliček Marija, 1864/2</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Petrić</w:t>
      </w:r>
      <w:r w:rsidR="009C4F88" w:rsidRPr="008F666A">
        <w:rPr>
          <w:rFonts w:asciiTheme="majorHAnsi" w:hAnsiTheme="majorHAnsi" w:cs="Arial"/>
          <w:lang w:val="sr-Latn-CS"/>
        </w:rPr>
        <w:t xml:space="preserve"> </w:t>
      </w:r>
      <w:r w:rsidRPr="008F666A">
        <w:rPr>
          <w:rFonts w:asciiTheme="majorHAnsi" w:hAnsiTheme="majorHAnsi" w:cs="Arial"/>
          <w:lang w:val="sr-Latn-CS"/>
        </w:rPr>
        <w:t>Branislav,</w:t>
      </w:r>
      <w:r w:rsidR="009C4F88" w:rsidRPr="008F666A">
        <w:rPr>
          <w:rFonts w:asciiTheme="majorHAnsi" w:hAnsiTheme="majorHAnsi" w:cs="Arial"/>
          <w:lang w:val="sr-Latn-CS"/>
        </w:rPr>
        <w:t xml:space="preserve"> </w:t>
      </w:r>
      <w:r w:rsidRPr="008F666A">
        <w:rPr>
          <w:rFonts w:asciiTheme="majorHAnsi" w:hAnsiTheme="majorHAnsi" w:cs="Arial"/>
          <w:lang w:val="sr-Latn-CS"/>
        </w:rPr>
        <w:t>Dragan,</w:t>
      </w:r>
      <w:r w:rsidR="009C4F88" w:rsidRPr="008F666A">
        <w:rPr>
          <w:rFonts w:asciiTheme="majorHAnsi" w:hAnsiTheme="majorHAnsi" w:cs="Arial"/>
          <w:lang w:val="sr-Latn-CS"/>
        </w:rPr>
        <w:t xml:space="preserve"> </w:t>
      </w:r>
      <w:r w:rsidRPr="008F666A">
        <w:rPr>
          <w:rFonts w:asciiTheme="majorHAnsi" w:hAnsiTheme="majorHAnsi" w:cs="Arial"/>
          <w:lang w:val="sr-Latn-CS"/>
        </w:rPr>
        <w:t>Dragica,</w:t>
      </w:r>
      <w:r w:rsidR="009C4F88" w:rsidRPr="008F666A">
        <w:rPr>
          <w:rFonts w:asciiTheme="majorHAnsi" w:hAnsiTheme="majorHAnsi" w:cs="Arial"/>
          <w:lang w:val="sr-Latn-CS"/>
        </w:rPr>
        <w:t xml:space="preserve"> </w:t>
      </w:r>
      <w:r w:rsidRPr="008F666A">
        <w:rPr>
          <w:rFonts w:asciiTheme="majorHAnsi" w:hAnsiTheme="majorHAnsi" w:cs="Arial"/>
          <w:lang w:val="sr-Latn-CS"/>
        </w:rPr>
        <w:t>Mijat</w:t>
      </w:r>
      <w:r w:rsidR="00316532" w:rsidRPr="008F666A">
        <w:rPr>
          <w:rFonts w:asciiTheme="majorHAnsi" w:hAnsiTheme="majorHAnsi" w:cs="Arial"/>
          <w:lang w:val="sr-Latn-CS"/>
        </w:rPr>
        <w:t>,</w:t>
      </w:r>
      <w:r w:rsidRPr="008F666A">
        <w:rPr>
          <w:rFonts w:asciiTheme="majorHAnsi" w:hAnsiTheme="majorHAnsi" w:cs="Arial"/>
          <w:lang w:val="sr-Latn-CS"/>
        </w:rPr>
        <w:t xml:space="preserve"> Odžić Ranka i Matijević Milenko</w:t>
      </w:r>
      <w:r w:rsidR="009C4F88" w:rsidRPr="008F666A">
        <w:rPr>
          <w:rFonts w:asciiTheme="majorHAnsi" w:hAnsiTheme="majorHAnsi" w:cs="Arial"/>
          <w:lang w:val="sr-Latn-CS"/>
        </w:rPr>
        <w:t>;</w:t>
      </w:r>
    </w:p>
    <w:p w14:paraId="040D6561" w14:textId="16FF2FF3"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izmiještanje stubova</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DUP „Gradiošnica“</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- 0</w:t>
      </w:r>
      <w:r w:rsidRPr="008F666A">
        <w:rPr>
          <w:rFonts w:asciiTheme="majorHAnsi" w:hAnsiTheme="majorHAnsi" w:cs="Arial"/>
          <w:lang w:val="sr-Latn-CS"/>
        </w:rPr>
        <w:t>601</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17/2018, upravni postupak okončan</w:t>
      </w:r>
      <w:r w:rsidR="00316532" w:rsidRPr="008F666A">
        <w:rPr>
          <w:rFonts w:asciiTheme="majorHAnsi" w:hAnsiTheme="majorHAnsi" w:cs="Arial"/>
          <w:lang w:val="sr-Latn-CS"/>
        </w:rPr>
        <w:t>,</w:t>
      </w:r>
      <w:r w:rsidRPr="008F666A">
        <w:rPr>
          <w:rFonts w:asciiTheme="majorHAnsi" w:hAnsiTheme="majorHAnsi" w:cs="Arial"/>
          <w:lang w:val="sr-Latn-CS"/>
        </w:rPr>
        <w:t xml:space="preserve"> čeka se pravosnažnost i isplata</w:t>
      </w:r>
      <w:r w:rsidR="009C4F88" w:rsidRPr="008F666A">
        <w:rPr>
          <w:rFonts w:asciiTheme="majorHAnsi" w:hAnsiTheme="majorHAnsi" w:cs="Arial"/>
          <w:lang w:val="sr-Latn-CS"/>
        </w:rPr>
        <w:t>;</w:t>
      </w:r>
    </w:p>
    <w:p w14:paraId="10F6F19D" w14:textId="78CA43E5"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ulica br.</w:t>
      </w:r>
      <w:r w:rsidR="0087142B" w:rsidRPr="008F666A">
        <w:rPr>
          <w:rFonts w:asciiTheme="majorHAnsi" w:hAnsiTheme="majorHAnsi" w:cs="Arial"/>
          <w:lang w:val="sr-Latn-CS"/>
        </w:rPr>
        <w:t xml:space="preserve"> </w:t>
      </w:r>
      <w:r w:rsidRPr="008F666A">
        <w:rPr>
          <w:rFonts w:asciiTheme="majorHAnsi" w:hAnsiTheme="majorHAnsi" w:cs="Arial"/>
          <w:lang w:val="sr-Latn-CS"/>
        </w:rPr>
        <w:t>6 i 17</w:t>
      </w:r>
      <w:r w:rsidR="00AD3F43" w:rsidRPr="008F666A">
        <w:rPr>
          <w:rFonts w:asciiTheme="majorHAnsi" w:hAnsiTheme="majorHAnsi" w:cs="Arial"/>
          <w:lang w:val="sr-Latn-CS"/>
        </w:rPr>
        <w:t xml:space="preserve"> </w:t>
      </w:r>
      <w:r w:rsidRPr="008F666A">
        <w:rPr>
          <w:rFonts w:asciiTheme="majorHAnsi" w:hAnsiTheme="majorHAnsi" w:cs="Arial"/>
          <w:lang w:val="sr-Latn-CS"/>
        </w:rPr>
        <w:t>u DUP</w:t>
      </w:r>
      <w:r w:rsidR="00147448" w:rsidRPr="008F666A">
        <w:rPr>
          <w:rFonts w:asciiTheme="majorHAnsi" w:hAnsiTheme="majorHAnsi" w:cs="Arial"/>
          <w:lang w:val="sr-Latn-CS"/>
        </w:rPr>
        <w:t>-</w:t>
      </w:r>
      <w:r w:rsidRPr="008F666A">
        <w:rPr>
          <w:rFonts w:asciiTheme="majorHAnsi" w:hAnsiTheme="majorHAnsi" w:cs="Arial"/>
          <w:lang w:val="sr-Latn-CS"/>
        </w:rPr>
        <w:t>u „Donja Lastva“</w:t>
      </w:r>
      <w:r w:rsidR="00FB65F7" w:rsidRPr="008F666A">
        <w:rPr>
          <w:rFonts w:asciiTheme="majorHAnsi" w:hAnsiTheme="majorHAnsi" w:cs="Arial"/>
          <w:lang w:val="sr-Latn-CS"/>
        </w:rPr>
        <w:t xml:space="preserve"> - 0</w:t>
      </w:r>
      <w:r w:rsidRPr="008F666A">
        <w:rPr>
          <w:rFonts w:asciiTheme="majorHAnsi" w:hAnsiTheme="majorHAnsi" w:cs="Arial"/>
          <w:lang w:val="sr-Latn-CS"/>
        </w:rPr>
        <w:t>601</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26/2018</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Pr="008F666A">
        <w:rPr>
          <w:rFonts w:asciiTheme="majorHAnsi" w:hAnsiTheme="majorHAnsi" w:cs="Arial"/>
          <w:lang w:val="sr-Latn-CS"/>
        </w:rPr>
        <w:t>upravni postupak još traje, završeno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9C4F88" w:rsidRPr="008F666A">
        <w:rPr>
          <w:rFonts w:asciiTheme="majorHAnsi" w:hAnsiTheme="majorHAnsi" w:cs="Arial"/>
          <w:lang w:val="sr-Latn-CS"/>
        </w:rPr>
        <w:t xml:space="preserve"> </w:t>
      </w:r>
      <w:r w:rsidRPr="008F666A">
        <w:rPr>
          <w:rFonts w:asciiTheme="majorHAnsi" w:hAnsiTheme="majorHAnsi" w:cs="Arial"/>
          <w:lang w:val="sr-Latn-CS"/>
        </w:rPr>
        <w:t>654/2</w:t>
      </w:r>
      <w:r w:rsidR="00316532"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672/2</w:t>
      </w:r>
      <w:r w:rsidR="009C4F88" w:rsidRPr="008F666A">
        <w:rPr>
          <w:rFonts w:asciiTheme="majorHAnsi" w:hAnsiTheme="majorHAnsi" w:cs="Arial"/>
          <w:lang w:val="sr-Latn-CS"/>
        </w:rPr>
        <w:t xml:space="preserve"> </w:t>
      </w:r>
      <w:r w:rsidRPr="008F666A">
        <w:rPr>
          <w:rFonts w:asciiTheme="majorHAnsi" w:hAnsiTheme="majorHAnsi" w:cs="Arial"/>
          <w:lang w:val="sr-Latn-CS"/>
        </w:rPr>
        <w:t>i 678/2 Ko D.Lastva</w:t>
      </w:r>
      <w:r w:rsidR="009C4F88" w:rsidRPr="008F666A">
        <w:rPr>
          <w:rFonts w:asciiTheme="majorHAnsi" w:hAnsiTheme="majorHAnsi" w:cs="Arial"/>
          <w:lang w:val="sr-Latn-CS"/>
        </w:rPr>
        <w:t>;</w:t>
      </w:r>
      <w:r w:rsidR="00AD3F43" w:rsidRPr="008F666A">
        <w:rPr>
          <w:rFonts w:asciiTheme="majorHAnsi" w:hAnsiTheme="majorHAnsi" w:cs="Arial"/>
          <w:u w:val="single"/>
          <w:lang w:val="sr-Latn-CS"/>
        </w:rPr>
        <w:t xml:space="preserve"> </w:t>
      </w:r>
    </w:p>
    <w:p w14:paraId="6C9FD06D" w14:textId="14FC2731"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ulica S</w:t>
      </w:r>
      <w:r w:rsidR="00147448" w:rsidRPr="008F666A">
        <w:rPr>
          <w:rFonts w:asciiTheme="majorHAnsi" w:hAnsiTheme="majorHAnsi" w:cs="Arial"/>
          <w:lang w:val="sr-Latn-CS"/>
        </w:rPr>
        <w:t>-</w:t>
      </w:r>
      <w:r w:rsidRPr="008F666A">
        <w:rPr>
          <w:rFonts w:asciiTheme="majorHAnsi" w:hAnsiTheme="majorHAnsi" w:cs="Arial"/>
          <w:lang w:val="sr-Latn-CS"/>
        </w:rPr>
        <w:t>20 u DUP</w:t>
      </w:r>
      <w:r w:rsidR="00147448" w:rsidRPr="008F666A">
        <w:rPr>
          <w:rFonts w:asciiTheme="majorHAnsi" w:hAnsiTheme="majorHAnsi" w:cs="Arial"/>
          <w:lang w:val="sr-Latn-CS"/>
        </w:rPr>
        <w:t>-</w:t>
      </w:r>
      <w:r w:rsidRPr="008F666A">
        <w:rPr>
          <w:rFonts w:asciiTheme="majorHAnsi" w:hAnsiTheme="majorHAnsi" w:cs="Arial"/>
          <w:lang w:val="sr-Latn-CS"/>
        </w:rPr>
        <w:t>u „Gornji Kalimanj“</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0605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51/2018</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riješeno</w:t>
      </w:r>
      <w:r w:rsidR="00316532" w:rsidRPr="008F666A">
        <w:rPr>
          <w:rFonts w:asciiTheme="majorHAnsi" w:hAnsiTheme="majorHAnsi" w:cs="Arial"/>
          <w:lang w:val="sr-Latn-CS"/>
        </w:rPr>
        <w:t>,</w:t>
      </w:r>
      <w:r w:rsidRPr="008F666A">
        <w:rPr>
          <w:rFonts w:asciiTheme="majorHAnsi" w:hAnsiTheme="majorHAnsi" w:cs="Arial"/>
          <w:lang w:val="sr-Latn-CS"/>
        </w:rPr>
        <w:t xml:space="preserve"> čeka se isplata za suvlasnike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C332CA" w:rsidRPr="008F666A">
        <w:rPr>
          <w:rFonts w:asciiTheme="majorHAnsi" w:hAnsiTheme="majorHAnsi" w:cs="Arial"/>
          <w:lang w:val="sr-Latn-CS"/>
        </w:rPr>
        <w:t xml:space="preserve"> </w:t>
      </w:r>
      <w:r w:rsidRPr="008F666A">
        <w:rPr>
          <w:rFonts w:asciiTheme="majorHAnsi" w:hAnsiTheme="majorHAnsi" w:cs="Arial"/>
          <w:lang w:val="sr-Latn-CS"/>
        </w:rPr>
        <w:t>2115/2 KO Tivat</w:t>
      </w:r>
      <w:r w:rsidR="009C4F88" w:rsidRPr="008F666A">
        <w:rPr>
          <w:rFonts w:asciiTheme="majorHAnsi" w:hAnsiTheme="majorHAnsi" w:cs="Arial"/>
          <w:lang w:val="sr-Latn-CS"/>
        </w:rPr>
        <w:t>;</w:t>
      </w:r>
      <w:r w:rsidRPr="008F666A">
        <w:rPr>
          <w:rFonts w:asciiTheme="majorHAnsi" w:hAnsiTheme="majorHAnsi" w:cs="Arial"/>
          <w:lang w:val="sr-Latn-CS"/>
        </w:rPr>
        <w:t xml:space="preserve"> </w:t>
      </w:r>
    </w:p>
    <w:p w14:paraId="4A0BCEDF" w14:textId="54D5B68F"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službenost</w:t>
      </w:r>
      <w:r w:rsidR="00147448" w:rsidRPr="008F666A">
        <w:rPr>
          <w:rFonts w:asciiTheme="majorHAnsi" w:hAnsiTheme="majorHAnsi" w:cs="Arial"/>
          <w:lang w:val="sr-Latn-CS"/>
        </w:rPr>
        <w:t>-</w:t>
      </w:r>
      <w:r w:rsidRPr="008F666A">
        <w:rPr>
          <w:rFonts w:asciiTheme="majorHAnsi" w:hAnsiTheme="majorHAnsi" w:cs="Arial"/>
          <w:lang w:val="sr-Latn-CS"/>
        </w:rPr>
        <w:t>kanalizacioni cjevovod u naselju Marići i Gornji Kalimanj</w:t>
      </w:r>
      <w:r w:rsidR="009C4F88" w:rsidRPr="008F666A">
        <w:rPr>
          <w:rFonts w:asciiTheme="majorHAnsi" w:hAnsiTheme="majorHAnsi" w:cs="Arial"/>
          <w:lang w:val="sr-Latn-CS"/>
        </w:rPr>
        <w:t xml:space="preserve"> - </w:t>
      </w:r>
      <w:r w:rsidRPr="008F666A">
        <w:rPr>
          <w:rFonts w:asciiTheme="majorHAnsi" w:hAnsiTheme="majorHAnsi" w:cs="Arial"/>
          <w:lang w:val="sr-Latn-CS"/>
        </w:rPr>
        <w:t>0605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171/2019</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 xml:space="preserve">postupak još nije okončan za </w:t>
      </w:r>
      <w:r w:rsidR="0060587E" w:rsidRPr="008F666A">
        <w:rPr>
          <w:rFonts w:asciiTheme="majorHAnsi" w:hAnsiTheme="majorHAnsi" w:cs="Arial"/>
          <w:lang w:val="sr-Latn-CS"/>
        </w:rPr>
        <w:t>kat. pa</w:t>
      </w:r>
      <w:r w:rsidRPr="008F666A">
        <w:rPr>
          <w:rFonts w:asciiTheme="majorHAnsi" w:hAnsiTheme="majorHAnsi" w:cs="Arial"/>
          <w:lang w:val="sr-Latn-CS"/>
        </w:rPr>
        <w:t>r.</w:t>
      </w:r>
      <w:r w:rsidR="00FB65F7" w:rsidRPr="008F666A">
        <w:rPr>
          <w:rFonts w:asciiTheme="majorHAnsi" w:hAnsiTheme="majorHAnsi" w:cs="Arial"/>
          <w:lang w:val="sr-Latn-CS"/>
        </w:rPr>
        <w:t xml:space="preserve"> </w:t>
      </w:r>
      <w:r w:rsidRPr="008F666A">
        <w:rPr>
          <w:rFonts w:asciiTheme="majorHAnsi" w:hAnsiTheme="majorHAnsi" w:cs="Arial"/>
          <w:lang w:val="sr-Latn-CS"/>
        </w:rPr>
        <w:t>4007 KO Tivat</w:t>
      </w:r>
      <w:r w:rsidR="00147448" w:rsidRPr="008F666A">
        <w:rPr>
          <w:rFonts w:asciiTheme="majorHAnsi" w:hAnsiTheme="majorHAnsi" w:cs="Arial"/>
          <w:lang w:val="sr-Latn-CS"/>
        </w:rPr>
        <w:t>-</w:t>
      </w:r>
      <w:r w:rsidRPr="008F666A">
        <w:rPr>
          <w:rFonts w:asciiTheme="majorHAnsi" w:hAnsiTheme="majorHAnsi" w:cs="Arial"/>
          <w:lang w:val="sr-Latn-CS"/>
        </w:rPr>
        <w:t>Zelihić Svetlana</w:t>
      </w:r>
      <w:r w:rsidR="00FB65F7" w:rsidRPr="008F666A">
        <w:rPr>
          <w:rFonts w:asciiTheme="majorHAnsi" w:hAnsiTheme="majorHAnsi" w:cs="Arial"/>
          <w:lang w:val="sr-Latn-CS"/>
        </w:rPr>
        <w:t>;</w:t>
      </w:r>
      <w:r w:rsidRPr="008F666A">
        <w:rPr>
          <w:rFonts w:asciiTheme="majorHAnsi" w:hAnsiTheme="majorHAnsi" w:cs="Arial"/>
          <w:u w:val="single"/>
          <w:lang w:val="sr-Latn-CS"/>
        </w:rPr>
        <w:t xml:space="preserve"> </w:t>
      </w:r>
    </w:p>
    <w:p w14:paraId="420C22CB" w14:textId="71276EDB"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S</w:t>
      </w:r>
      <w:r w:rsidR="00147448" w:rsidRPr="008F666A">
        <w:rPr>
          <w:rFonts w:asciiTheme="majorHAnsi" w:hAnsiTheme="majorHAnsi" w:cs="Arial"/>
          <w:lang w:val="sr-Latn-CS"/>
        </w:rPr>
        <w:t>-</w:t>
      </w:r>
      <w:r w:rsidRPr="008F666A">
        <w:rPr>
          <w:rFonts w:asciiTheme="majorHAnsi" w:hAnsiTheme="majorHAnsi" w:cs="Arial"/>
          <w:lang w:val="sr-Latn-CS"/>
        </w:rPr>
        <w:t>60 u DUP</w:t>
      </w:r>
      <w:r w:rsidR="00147448" w:rsidRPr="008F666A">
        <w:rPr>
          <w:rFonts w:asciiTheme="majorHAnsi" w:hAnsiTheme="majorHAnsi" w:cs="Arial"/>
          <w:lang w:val="sr-Latn-CS"/>
        </w:rPr>
        <w:t>-</w:t>
      </w:r>
      <w:r w:rsidRPr="008F666A">
        <w:rPr>
          <w:rFonts w:asciiTheme="majorHAnsi" w:hAnsiTheme="majorHAnsi" w:cs="Arial"/>
          <w:lang w:val="sr-Latn-CS"/>
        </w:rPr>
        <w:t>u „Gradiošnica“</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0605</w:t>
      </w:r>
      <w:r w:rsidR="00147448" w:rsidRPr="008F666A">
        <w:rPr>
          <w:rFonts w:asciiTheme="majorHAnsi" w:hAnsiTheme="majorHAnsi" w:cs="Arial"/>
          <w:lang w:val="sr-Latn-CS"/>
        </w:rPr>
        <w:t>-</w:t>
      </w:r>
      <w:r w:rsidRPr="008F666A">
        <w:rPr>
          <w:rFonts w:asciiTheme="majorHAnsi" w:hAnsiTheme="majorHAnsi" w:cs="Arial"/>
          <w:lang w:val="sr-Latn-CS"/>
        </w:rPr>
        <w:t>465</w:t>
      </w:r>
      <w:r w:rsidR="00147448" w:rsidRPr="008F666A">
        <w:rPr>
          <w:rFonts w:asciiTheme="majorHAnsi" w:hAnsiTheme="majorHAnsi" w:cs="Arial"/>
          <w:lang w:val="sr-Latn-CS"/>
        </w:rPr>
        <w:t>-</w:t>
      </w:r>
      <w:r w:rsidRPr="008F666A">
        <w:rPr>
          <w:rFonts w:asciiTheme="majorHAnsi" w:hAnsiTheme="majorHAnsi" w:cs="Arial"/>
          <w:lang w:val="sr-Latn-CS"/>
        </w:rPr>
        <w:t>130/2019</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upravni postupak u toku</w:t>
      </w:r>
      <w:r w:rsidR="009C4F88" w:rsidRPr="008F666A">
        <w:rPr>
          <w:rFonts w:asciiTheme="majorHAnsi" w:hAnsiTheme="majorHAnsi" w:cs="Arial"/>
          <w:lang w:val="sr-Latn-CS"/>
        </w:rPr>
        <w:t>;</w:t>
      </w:r>
    </w:p>
    <w:p w14:paraId="669FA128" w14:textId="4B70F313"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dio saobraćajnice Pod kuk</w:t>
      </w:r>
      <w:r w:rsidR="00147448" w:rsidRPr="008F666A">
        <w:rPr>
          <w:rFonts w:asciiTheme="majorHAnsi" w:hAnsiTheme="majorHAnsi" w:cs="Arial"/>
          <w:lang w:val="sr-Latn-CS"/>
        </w:rPr>
        <w:t>-</w:t>
      </w:r>
      <w:r w:rsidRPr="008F666A">
        <w:rPr>
          <w:rFonts w:asciiTheme="majorHAnsi" w:hAnsiTheme="majorHAnsi" w:cs="Arial"/>
          <w:lang w:val="sr-Latn-CS"/>
        </w:rPr>
        <w:t>DUP „Mažina“</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- 0</w:t>
      </w:r>
      <w:r w:rsidRPr="008F666A">
        <w:rPr>
          <w:rFonts w:asciiTheme="majorHAnsi" w:hAnsiTheme="majorHAnsi" w:cs="Arial"/>
          <w:lang w:val="sr-Latn-CS"/>
        </w:rPr>
        <w:t>601</w:t>
      </w:r>
      <w:r w:rsidR="00147448" w:rsidRPr="008F666A">
        <w:rPr>
          <w:rFonts w:asciiTheme="majorHAnsi" w:hAnsiTheme="majorHAnsi" w:cs="Arial"/>
          <w:lang w:val="sr-Latn-CS"/>
        </w:rPr>
        <w:t>-</w:t>
      </w:r>
      <w:r w:rsidRPr="008F666A">
        <w:rPr>
          <w:rFonts w:asciiTheme="majorHAnsi" w:hAnsiTheme="majorHAnsi" w:cs="Arial"/>
          <w:lang w:val="sr-Latn-CS"/>
        </w:rPr>
        <w:t>460</w:t>
      </w:r>
      <w:r w:rsidR="00147448" w:rsidRPr="008F666A">
        <w:rPr>
          <w:rFonts w:asciiTheme="majorHAnsi" w:hAnsiTheme="majorHAnsi" w:cs="Arial"/>
          <w:lang w:val="sr-Latn-CS"/>
        </w:rPr>
        <w:t>-</w:t>
      </w:r>
      <w:r w:rsidRPr="008F666A">
        <w:rPr>
          <w:rFonts w:asciiTheme="majorHAnsi" w:hAnsiTheme="majorHAnsi" w:cs="Arial"/>
          <w:lang w:val="sr-Latn-CS"/>
        </w:rPr>
        <w:t>173/2017</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donijeta rješenja za fizička lica</w:t>
      </w:r>
      <w:r w:rsidR="00316532" w:rsidRPr="008F666A">
        <w:rPr>
          <w:rFonts w:asciiTheme="majorHAnsi" w:hAnsiTheme="majorHAnsi" w:cs="Arial"/>
          <w:lang w:val="sr-Latn-CS"/>
        </w:rPr>
        <w:t>,</w:t>
      </w:r>
      <w:r w:rsidRPr="008F666A">
        <w:rPr>
          <w:rFonts w:asciiTheme="majorHAnsi" w:hAnsiTheme="majorHAnsi" w:cs="Arial"/>
          <w:lang w:val="sr-Latn-CS"/>
        </w:rPr>
        <w:t xml:space="preserve"> čeka se pravosnažnost i isplata; za Tehno tours nije donijeto rješenje</w:t>
      </w:r>
      <w:r w:rsidR="009C4F88" w:rsidRPr="008F666A">
        <w:rPr>
          <w:rFonts w:asciiTheme="majorHAnsi" w:hAnsiTheme="majorHAnsi" w:cs="Arial"/>
          <w:lang w:val="sr-Latn-CS"/>
        </w:rPr>
        <w:t>;</w:t>
      </w:r>
    </w:p>
    <w:p w14:paraId="14F66C73" w14:textId="3C46F18D"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saobraćajnica do magistrale do UP 368 u DUP</w:t>
      </w:r>
      <w:r w:rsidR="00147448" w:rsidRPr="008F666A">
        <w:rPr>
          <w:rFonts w:asciiTheme="majorHAnsi" w:hAnsiTheme="majorHAnsi" w:cs="Arial"/>
          <w:lang w:val="sr-Latn-CS"/>
        </w:rPr>
        <w:t>-</w:t>
      </w:r>
      <w:r w:rsidRPr="008F666A">
        <w:rPr>
          <w:rFonts w:asciiTheme="majorHAnsi" w:hAnsiTheme="majorHAnsi" w:cs="Arial"/>
          <w:lang w:val="sr-Latn-CS"/>
        </w:rPr>
        <w:t>u „Donja Lastva“</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- 0</w:t>
      </w:r>
      <w:r w:rsidRPr="008F666A">
        <w:rPr>
          <w:rFonts w:asciiTheme="majorHAnsi" w:hAnsiTheme="majorHAnsi" w:cs="Arial"/>
          <w:lang w:val="sr-Latn-CS"/>
        </w:rPr>
        <w:t>6</w:t>
      </w:r>
      <w:r w:rsidR="00147448" w:rsidRPr="008F666A">
        <w:rPr>
          <w:rFonts w:asciiTheme="majorHAnsi" w:hAnsiTheme="majorHAnsi" w:cs="Arial"/>
          <w:lang w:val="sr-Latn-CS"/>
        </w:rPr>
        <w:t>-</w:t>
      </w:r>
      <w:r w:rsidRPr="008F666A">
        <w:rPr>
          <w:rFonts w:asciiTheme="majorHAnsi" w:hAnsiTheme="majorHAnsi" w:cs="Arial"/>
          <w:lang w:val="sr-Latn-CS"/>
        </w:rPr>
        <w:t>421/20</w:t>
      </w:r>
      <w:r w:rsidR="00147448" w:rsidRPr="008F666A">
        <w:rPr>
          <w:rFonts w:asciiTheme="majorHAnsi" w:hAnsiTheme="majorHAnsi" w:cs="Arial"/>
          <w:lang w:val="sr-Latn-CS"/>
        </w:rPr>
        <w:t>-</w:t>
      </w:r>
      <w:r w:rsidRPr="008F666A">
        <w:rPr>
          <w:rFonts w:asciiTheme="majorHAnsi" w:hAnsiTheme="majorHAnsi" w:cs="Arial"/>
          <w:lang w:val="sr-Latn-CS"/>
        </w:rPr>
        <w:t>27</w:t>
      </w:r>
      <w:r w:rsidR="00147448" w:rsidRPr="008F666A">
        <w:rPr>
          <w:rFonts w:asciiTheme="majorHAnsi" w:hAnsiTheme="majorHAnsi" w:cs="Arial"/>
          <w:lang w:val="sr-Latn-CS"/>
        </w:rPr>
        <w:t>-</w:t>
      </w:r>
      <w:r w:rsidR="0060587E" w:rsidRPr="008F666A">
        <w:rPr>
          <w:rFonts w:asciiTheme="majorHAnsi" w:hAnsiTheme="majorHAnsi" w:cs="Arial"/>
          <w:lang w:val="sr-Latn-CS"/>
        </w:rPr>
        <w:t>kat. pa</w:t>
      </w:r>
      <w:r w:rsidRPr="008F666A">
        <w:rPr>
          <w:rFonts w:asciiTheme="majorHAnsi" w:hAnsiTheme="majorHAnsi" w:cs="Arial"/>
          <w:lang w:val="sr-Latn-CS"/>
        </w:rPr>
        <w:t>r.</w:t>
      </w:r>
      <w:r w:rsidR="009C4F88" w:rsidRPr="008F666A">
        <w:rPr>
          <w:rFonts w:asciiTheme="majorHAnsi" w:hAnsiTheme="majorHAnsi" w:cs="Arial"/>
          <w:lang w:val="sr-Latn-CS"/>
        </w:rPr>
        <w:t xml:space="preserve"> </w:t>
      </w:r>
      <w:r w:rsidRPr="008F666A">
        <w:rPr>
          <w:rFonts w:asciiTheme="majorHAnsi" w:hAnsiTheme="majorHAnsi" w:cs="Arial"/>
          <w:lang w:val="sr-Latn-CS"/>
        </w:rPr>
        <w:t>660/2</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9C4F8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na terenu već izgrađen put)</w:t>
      </w:r>
      <w:r w:rsidR="009C4F88" w:rsidRPr="008F666A">
        <w:rPr>
          <w:rFonts w:asciiTheme="majorHAnsi" w:hAnsiTheme="majorHAnsi" w:cs="Arial"/>
          <w:lang w:val="sr-Latn-CS"/>
        </w:rPr>
        <w:t xml:space="preserve"> </w:t>
      </w:r>
      <w:r w:rsidR="00147448"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pravosnažno okončano</w:t>
      </w:r>
      <w:r w:rsidR="00316532" w:rsidRPr="008F666A">
        <w:rPr>
          <w:rFonts w:asciiTheme="majorHAnsi" w:hAnsiTheme="majorHAnsi" w:cs="Arial"/>
          <w:lang w:val="sr-Latn-CS"/>
        </w:rPr>
        <w:t>,</w:t>
      </w:r>
      <w:r w:rsidR="009C4F88" w:rsidRPr="008F666A">
        <w:rPr>
          <w:rFonts w:asciiTheme="majorHAnsi" w:hAnsiTheme="majorHAnsi" w:cs="Arial"/>
          <w:lang w:val="sr-Latn-CS"/>
        </w:rPr>
        <w:t xml:space="preserve"> </w:t>
      </w:r>
      <w:r w:rsidRPr="008F666A">
        <w:rPr>
          <w:rFonts w:asciiTheme="majorHAnsi" w:hAnsiTheme="majorHAnsi" w:cs="Arial"/>
          <w:lang w:val="sr-Latn-CS"/>
        </w:rPr>
        <w:t>čeka se isplata</w:t>
      </w:r>
      <w:r w:rsidR="009C4F88" w:rsidRPr="008F666A">
        <w:rPr>
          <w:rFonts w:asciiTheme="majorHAnsi" w:hAnsiTheme="majorHAnsi" w:cs="Arial"/>
          <w:lang w:val="sr-Latn-CS"/>
        </w:rPr>
        <w:t>;</w:t>
      </w:r>
    </w:p>
    <w:p w14:paraId="4CAB475A" w14:textId="05FE8BD5"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lastRenderedPageBreak/>
        <w:t>rezervoar Gornja Lastva</w:t>
      </w:r>
      <w:r w:rsidR="00C4389B" w:rsidRPr="008F666A">
        <w:rPr>
          <w:rFonts w:asciiTheme="majorHAnsi" w:hAnsiTheme="majorHAnsi" w:cs="Arial"/>
          <w:lang w:val="sr-Latn-CS"/>
        </w:rPr>
        <w:t xml:space="preserve"> - </w:t>
      </w:r>
      <w:r w:rsidR="0060587E" w:rsidRPr="008F666A">
        <w:rPr>
          <w:rFonts w:asciiTheme="majorHAnsi" w:hAnsiTheme="majorHAnsi" w:cs="Arial"/>
          <w:lang w:val="sr-Latn-CS"/>
        </w:rPr>
        <w:t>kat. pa</w:t>
      </w:r>
      <w:r w:rsidRPr="008F666A">
        <w:rPr>
          <w:rFonts w:asciiTheme="majorHAnsi" w:hAnsiTheme="majorHAnsi" w:cs="Arial"/>
          <w:lang w:val="sr-Latn-CS"/>
        </w:rPr>
        <w:t>r.</w:t>
      </w:r>
      <w:r w:rsidR="009C4F88" w:rsidRPr="008F666A">
        <w:rPr>
          <w:rFonts w:asciiTheme="majorHAnsi" w:hAnsiTheme="majorHAnsi" w:cs="Arial"/>
          <w:lang w:val="sr-Latn-CS"/>
        </w:rPr>
        <w:t xml:space="preserve"> </w:t>
      </w:r>
      <w:r w:rsidRPr="008F666A">
        <w:rPr>
          <w:rFonts w:asciiTheme="majorHAnsi" w:hAnsiTheme="majorHAnsi" w:cs="Arial"/>
          <w:lang w:val="sr-Latn-CS"/>
        </w:rPr>
        <w:t>695/2 i 696/2</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odavno izgrađen)</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06</w:t>
      </w:r>
      <w:r w:rsidR="00147448" w:rsidRPr="008F666A">
        <w:rPr>
          <w:rFonts w:asciiTheme="majorHAnsi" w:hAnsiTheme="majorHAnsi" w:cs="Arial"/>
          <w:lang w:val="sr-Latn-CS"/>
        </w:rPr>
        <w:t>-</w:t>
      </w:r>
      <w:r w:rsidRPr="008F666A">
        <w:rPr>
          <w:rFonts w:asciiTheme="majorHAnsi" w:hAnsiTheme="majorHAnsi" w:cs="Arial"/>
          <w:lang w:val="sr-Latn-CS"/>
        </w:rPr>
        <w:t>422/20</w:t>
      </w:r>
      <w:r w:rsidR="00147448" w:rsidRPr="008F666A">
        <w:rPr>
          <w:rFonts w:asciiTheme="majorHAnsi" w:hAnsiTheme="majorHAnsi" w:cs="Arial"/>
          <w:lang w:val="sr-Latn-CS"/>
        </w:rPr>
        <w:t>-</w:t>
      </w:r>
      <w:r w:rsidRPr="008F666A">
        <w:rPr>
          <w:rFonts w:asciiTheme="majorHAnsi" w:hAnsiTheme="majorHAnsi" w:cs="Arial"/>
          <w:lang w:val="sr-Latn-CS"/>
        </w:rPr>
        <w:t>92/2017</w:t>
      </w:r>
      <w:r w:rsidR="00FB65F7" w:rsidRPr="008F666A">
        <w:rPr>
          <w:rFonts w:asciiTheme="majorHAnsi" w:hAnsiTheme="majorHAnsi" w:cs="Arial"/>
          <w:lang w:val="sr-Latn-CS"/>
        </w:rPr>
        <w:t xml:space="preserve"> - </w:t>
      </w:r>
      <w:r w:rsidRPr="008F666A">
        <w:rPr>
          <w:rFonts w:asciiTheme="majorHAnsi" w:hAnsiTheme="majorHAnsi" w:cs="Arial"/>
          <w:lang w:val="sr-Latn-CS"/>
        </w:rPr>
        <w:t>upravni postupak u toku</w:t>
      </w:r>
      <w:r w:rsidR="009C4F88" w:rsidRPr="008F666A">
        <w:rPr>
          <w:rFonts w:asciiTheme="majorHAnsi" w:hAnsiTheme="majorHAnsi" w:cs="Arial"/>
          <w:lang w:val="sr-Latn-CS"/>
        </w:rPr>
        <w:t>;</w:t>
      </w:r>
      <w:r w:rsidRPr="008F666A">
        <w:rPr>
          <w:rFonts w:asciiTheme="majorHAnsi" w:hAnsiTheme="majorHAnsi" w:cs="Arial"/>
          <w:lang w:val="sr-Latn-CS"/>
        </w:rPr>
        <w:t xml:space="preserve"> </w:t>
      </w:r>
    </w:p>
    <w:p w14:paraId="61DD1DC9" w14:textId="27E3A6AA" w:rsidR="00DA7303" w:rsidRPr="008F666A" w:rsidRDefault="00DA7303" w:rsidP="00D96880">
      <w:pPr>
        <w:pStyle w:val="ListParagraph"/>
        <w:numPr>
          <w:ilvl w:val="0"/>
          <w:numId w:val="35"/>
        </w:numPr>
        <w:spacing w:before="60" w:after="60"/>
        <w:jc w:val="both"/>
        <w:rPr>
          <w:rFonts w:asciiTheme="majorHAnsi" w:hAnsiTheme="majorHAnsi" w:cs="Arial"/>
          <w:lang w:val="sr-Latn-CS"/>
        </w:rPr>
      </w:pPr>
      <w:r w:rsidRPr="008F666A">
        <w:rPr>
          <w:rFonts w:asciiTheme="majorHAnsi" w:hAnsiTheme="majorHAnsi" w:cs="Arial"/>
          <w:lang w:val="sr-Latn-CS"/>
        </w:rPr>
        <w:t>cjevovod Tomičići</w:t>
      </w:r>
      <w:r w:rsidR="00C4389B" w:rsidRPr="008F666A">
        <w:rPr>
          <w:rFonts w:asciiTheme="majorHAnsi" w:hAnsiTheme="majorHAnsi" w:cs="Arial"/>
          <w:lang w:val="sr-Latn-CS"/>
        </w:rPr>
        <w:t xml:space="preserve"> </w:t>
      </w:r>
      <w:r w:rsidR="00FB65F7" w:rsidRPr="008F666A">
        <w:rPr>
          <w:rFonts w:asciiTheme="majorHAnsi" w:hAnsiTheme="majorHAnsi" w:cs="Arial"/>
          <w:lang w:val="sr-Latn-CS"/>
        </w:rPr>
        <w:t>- 0</w:t>
      </w:r>
      <w:r w:rsidRPr="008F666A">
        <w:rPr>
          <w:rFonts w:asciiTheme="majorHAnsi" w:hAnsiTheme="majorHAnsi" w:cs="Arial"/>
          <w:lang w:val="sr-Latn-CS"/>
        </w:rPr>
        <w:t>6</w:t>
      </w:r>
      <w:r w:rsidR="00147448" w:rsidRPr="008F666A">
        <w:rPr>
          <w:rFonts w:asciiTheme="majorHAnsi" w:hAnsiTheme="majorHAnsi" w:cs="Arial"/>
          <w:lang w:val="sr-Latn-CS"/>
        </w:rPr>
        <w:t>-</w:t>
      </w:r>
      <w:r w:rsidRPr="008F666A">
        <w:rPr>
          <w:rFonts w:asciiTheme="majorHAnsi" w:hAnsiTheme="majorHAnsi" w:cs="Arial"/>
          <w:lang w:val="sr-Latn-CS"/>
        </w:rPr>
        <w:t>422/20</w:t>
      </w:r>
      <w:r w:rsidR="00147448" w:rsidRPr="008F666A">
        <w:rPr>
          <w:rFonts w:asciiTheme="majorHAnsi" w:hAnsiTheme="majorHAnsi" w:cs="Arial"/>
          <w:lang w:val="sr-Latn-CS"/>
        </w:rPr>
        <w:t>-</w:t>
      </w:r>
      <w:r w:rsidRPr="008F666A">
        <w:rPr>
          <w:rFonts w:asciiTheme="majorHAnsi" w:hAnsiTheme="majorHAnsi" w:cs="Arial"/>
          <w:lang w:val="sr-Latn-CS"/>
        </w:rPr>
        <w:t>18</w:t>
      </w:r>
      <w:r w:rsidR="00FB65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službenost</w:t>
      </w:r>
      <w:r w:rsidR="00316532" w:rsidRPr="008F666A">
        <w:rPr>
          <w:rFonts w:asciiTheme="majorHAnsi" w:hAnsiTheme="majorHAnsi" w:cs="Arial"/>
          <w:lang w:val="sr-Latn-CS"/>
        </w:rPr>
        <w:t>,</w:t>
      </w:r>
      <w:r w:rsidRPr="008F666A">
        <w:rPr>
          <w:rFonts w:asciiTheme="majorHAnsi" w:hAnsiTheme="majorHAnsi" w:cs="Arial"/>
          <w:lang w:val="sr-Latn-CS"/>
        </w:rPr>
        <w:t xml:space="preserve"> upravni postupak nije okončan za kat.</w:t>
      </w:r>
      <w:r w:rsidR="00C332CA" w:rsidRPr="008F666A">
        <w:rPr>
          <w:rFonts w:asciiTheme="majorHAnsi" w:hAnsiTheme="majorHAnsi" w:cs="Arial"/>
          <w:lang w:val="sr-Latn-CS"/>
        </w:rPr>
        <w:t xml:space="preserve"> </w:t>
      </w:r>
      <w:r w:rsidRPr="008F666A">
        <w:rPr>
          <w:rFonts w:asciiTheme="majorHAnsi" w:hAnsiTheme="majorHAnsi" w:cs="Arial"/>
          <w:lang w:val="sr-Latn-CS"/>
        </w:rPr>
        <w:t>par.</w:t>
      </w:r>
      <w:r w:rsidR="00C332CA" w:rsidRPr="008F666A">
        <w:rPr>
          <w:rFonts w:asciiTheme="majorHAnsi" w:hAnsiTheme="majorHAnsi" w:cs="Arial"/>
          <w:lang w:val="sr-Latn-CS"/>
        </w:rPr>
        <w:t xml:space="preserve"> </w:t>
      </w:r>
      <w:r w:rsidRPr="008F666A">
        <w:rPr>
          <w:rFonts w:asciiTheme="majorHAnsi" w:hAnsiTheme="majorHAnsi" w:cs="Arial"/>
          <w:lang w:val="sr-Latn-CS"/>
        </w:rPr>
        <w:t>32.</w:t>
      </w:r>
      <w:r w:rsidR="00AD3F43" w:rsidRPr="008F666A">
        <w:rPr>
          <w:rFonts w:asciiTheme="majorHAnsi" w:hAnsiTheme="majorHAnsi" w:cs="Arial"/>
          <w:lang w:val="sr-Latn-CS"/>
        </w:rPr>
        <w:t xml:space="preserve"> </w:t>
      </w:r>
    </w:p>
    <w:p w14:paraId="7ACC9CE8" w14:textId="3FD7DB58"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Iz naprijed navedenog evidentni su problemi kod sprovođenja postupka eksproprijacije</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zakonom je kao nadležni organ za sprovođenje postupka definisana Uprava za nekretnine Pj Tivat</w:t>
      </w:r>
      <w:r w:rsidR="00AD3F43" w:rsidRPr="008F666A">
        <w:rPr>
          <w:rFonts w:asciiTheme="majorHAnsi" w:hAnsiTheme="majorHAnsi" w:cs="Arial"/>
          <w:lang w:val="sr-Latn-CS"/>
        </w:rPr>
        <w:t xml:space="preserve"> </w:t>
      </w:r>
      <w:r w:rsidRPr="008F666A">
        <w:rPr>
          <w:rFonts w:asciiTheme="majorHAnsi" w:hAnsiTheme="majorHAnsi" w:cs="Arial"/>
          <w:lang w:val="sr-Latn-CS"/>
        </w:rPr>
        <w:t>međutim postupci, iako hitni s obzirom da se radi o ostvarenju javnog interesa, traju predugo</w:t>
      </w:r>
      <w:r w:rsidR="00316532"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čak u nekim slučajevima i godinama</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Postupci koji su započeti po ranijim odredbama Zakona o eksproprijaciji i koji epilog imaju u vanparničnom postupku radi određivanja naknade takođe dugo traju</w:t>
      </w:r>
      <w:r w:rsidR="006345CC" w:rsidRPr="008F666A">
        <w:rPr>
          <w:rFonts w:asciiTheme="majorHAnsi" w:hAnsiTheme="majorHAnsi" w:cs="Arial"/>
          <w:lang w:val="sr-Latn-CS"/>
        </w:rPr>
        <w:t>. Direkcija za imovinsko</w:t>
      </w:r>
      <w:r w:rsidR="00147448" w:rsidRPr="008F666A">
        <w:rPr>
          <w:rFonts w:asciiTheme="majorHAnsi" w:hAnsiTheme="majorHAnsi" w:cs="Arial"/>
          <w:lang w:val="sr-Latn-CS"/>
        </w:rPr>
        <w:t>-</w:t>
      </w:r>
      <w:r w:rsidR="006345CC" w:rsidRPr="008F666A">
        <w:rPr>
          <w:rFonts w:asciiTheme="majorHAnsi" w:hAnsiTheme="majorHAnsi" w:cs="Arial"/>
          <w:lang w:val="sr-Latn-CS"/>
        </w:rPr>
        <w:t xml:space="preserve">pravne poslove </w:t>
      </w:r>
      <w:r w:rsidRPr="008F666A">
        <w:rPr>
          <w:rFonts w:asciiTheme="majorHAnsi" w:hAnsiTheme="majorHAnsi" w:cs="Arial"/>
          <w:lang w:val="sr-Latn-CS"/>
        </w:rPr>
        <w:t>nastoji da postupajućem upravnom organu pruž</w:t>
      </w:r>
      <w:r w:rsidR="006345CC" w:rsidRPr="008F666A">
        <w:rPr>
          <w:rFonts w:asciiTheme="majorHAnsi" w:hAnsiTheme="majorHAnsi" w:cs="Arial"/>
          <w:lang w:val="sr-Latn-CS"/>
        </w:rPr>
        <w:t>i</w:t>
      </w:r>
      <w:r w:rsidRPr="008F666A">
        <w:rPr>
          <w:rFonts w:asciiTheme="majorHAnsi" w:hAnsiTheme="majorHAnsi" w:cs="Arial"/>
          <w:lang w:val="sr-Latn-CS"/>
        </w:rPr>
        <w:t xml:space="preserve"> svu moguću pomoć</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po pitanju pronalaženja adresa vlasnika zemljišta</w:t>
      </w:r>
      <w:r w:rsidR="00316532" w:rsidRPr="008F666A">
        <w:rPr>
          <w:rFonts w:asciiTheme="majorHAnsi" w:hAnsiTheme="majorHAnsi" w:cs="Arial"/>
          <w:lang w:val="sr-Latn-CS"/>
        </w:rPr>
        <w:t>,</w:t>
      </w:r>
      <w:r w:rsidRPr="008F666A">
        <w:rPr>
          <w:rFonts w:asciiTheme="majorHAnsi" w:hAnsiTheme="majorHAnsi" w:cs="Arial"/>
          <w:lang w:val="sr-Latn-CS"/>
        </w:rPr>
        <w:t xml:space="preserve"> provođenja promjena i sl.</w:t>
      </w:r>
      <w:r w:rsidR="00C4389B" w:rsidRPr="008F666A">
        <w:rPr>
          <w:rFonts w:asciiTheme="majorHAnsi" w:hAnsiTheme="majorHAnsi" w:cs="Arial"/>
          <w:lang w:val="sr-Latn-CS"/>
        </w:rPr>
        <w:t xml:space="preserve">, </w:t>
      </w:r>
      <w:r w:rsidRPr="008F666A">
        <w:rPr>
          <w:rFonts w:asciiTheme="majorHAnsi" w:hAnsiTheme="majorHAnsi" w:cs="Arial"/>
          <w:lang w:val="sr-Latn-CS"/>
        </w:rPr>
        <w:t>a takođe je prinuđen</w:t>
      </w:r>
      <w:r w:rsidR="006345CC" w:rsidRPr="008F666A">
        <w:rPr>
          <w:rFonts w:asciiTheme="majorHAnsi" w:hAnsiTheme="majorHAnsi" w:cs="Arial"/>
          <w:lang w:val="sr-Latn-CS"/>
        </w:rPr>
        <w:t>a</w:t>
      </w:r>
      <w:r w:rsidRPr="008F666A">
        <w:rPr>
          <w:rFonts w:asciiTheme="majorHAnsi" w:hAnsiTheme="majorHAnsi" w:cs="Arial"/>
          <w:lang w:val="sr-Latn-CS"/>
        </w:rPr>
        <w:t xml:space="preserve"> da urgira i kod postupajućeg službenika i kod Načelnika</w:t>
      </w:r>
      <w:r w:rsidR="00C4389B" w:rsidRPr="008F666A">
        <w:rPr>
          <w:rFonts w:asciiTheme="majorHAnsi" w:hAnsiTheme="majorHAnsi" w:cs="Arial"/>
          <w:lang w:val="sr-Latn-CS"/>
        </w:rPr>
        <w:t>,</w:t>
      </w:r>
      <w:r w:rsidRPr="008F666A">
        <w:rPr>
          <w:rFonts w:asciiTheme="majorHAnsi" w:hAnsiTheme="majorHAnsi" w:cs="Arial"/>
          <w:lang w:val="sr-Latn-CS"/>
        </w:rPr>
        <w:t xml:space="preserve"> a nerijetko i kod Direktora Uprave za nekretnine.</w:t>
      </w:r>
      <w:r w:rsidR="006345CC" w:rsidRPr="008F666A">
        <w:rPr>
          <w:rFonts w:asciiTheme="majorHAnsi" w:hAnsiTheme="majorHAnsi" w:cs="Arial"/>
          <w:lang w:val="sr-Latn-CS"/>
        </w:rPr>
        <w:t xml:space="preserve"> </w:t>
      </w:r>
      <w:r w:rsidRPr="008F666A">
        <w:rPr>
          <w:rFonts w:asciiTheme="majorHAnsi" w:hAnsiTheme="majorHAnsi" w:cs="Arial"/>
          <w:lang w:val="sr-Latn-CS"/>
        </w:rPr>
        <w:t xml:space="preserve">U vezi </w:t>
      </w:r>
      <w:r w:rsidR="00A500ED" w:rsidRPr="008F666A">
        <w:rPr>
          <w:rFonts w:asciiTheme="majorHAnsi" w:hAnsiTheme="majorHAnsi" w:cs="Arial"/>
          <w:lang w:val="sr-Latn-CS"/>
        </w:rPr>
        <w:t>s ovim problemima</w:t>
      </w:r>
      <w:r w:rsidRPr="008F666A">
        <w:rPr>
          <w:rFonts w:asciiTheme="majorHAnsi" w:hAnsiTheme="majorHAnsi" w:cs="Arial"/>
          <w:lang w:val="sr-Latn-CS"/>
        </w:rPr>
        <w:t xml:space="preserve"> nedavno je održan i sastanak sa predstavnicima Uprave</w:t>
      </w:r>
      <w:r w:rsidR="00147448" w:rsidRPr="008F666A">
        <w:rPr>
          <w:rFonts w:asciiTheme="majorHAnsi" w:hAnsiTheme="majorHAnsi" w:cs="Arial"/>
          <w:lang w:val="sr-Latn-CS"/>
        </w:rPr>
        <w:t>.</w:t>
      </w:r>
    </w:p>
    <w:p w14:paraId="269C1A4B" w14:textId="20BB3150"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U cjelosti su okončani postupci odnosno riješeni imovinsko</w:t>
      </w:r>
      <w:r w:rsidR="00147448" w:rsidRPr="008F666A">
        <w:rPr>
          <w:rFonts w:asciiTheme="majorHAnsi" w:hAnsiTheme="majorHAnsi" w:cs="Arial"/>
          <w:lang w:val="sr-Latn-CS"/>
        </w:rPr>
        <w:t>-</w:t>
      </w:r>
      <w:r w:rsidRPr="008F666A">
        <w:rPr>
          <w:rFonts w:asciiTheme="majorHAnsi" w:hAnsiTheme="majorHAnsi" w:cs="Arial"/>
          <w:lang w:val="sr-Latn-CS"/>
        </w:rPr>
        <w:t>pravni odnosi na trasama saobraćajnica označenih kao</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ulica 11 i 12 u DUP</w:t>
      </w:r>
      <w:r w:rsidR="00147448" w:rsidRPr="008F666A">
        <w:rPr>
          <w:rFonts w:asciiTheme="majorHAnsi" w:hAnsiTheme="majorHAnsi" w:cs="Arial"/>
          <w:lang w:val="sr-Latn-CS"/>
        </w:rPr>
        <w:t>-</w:t>
      </w:r>
      <w:r w:rsidRPr="008F666A">
        <w:rPr>
          <w:rFonts w:asciiTheme="majorHAnsi" w:hAnsiTheme="majorHAnsi" w:cs="Arial"/>
          <w:lang w:val="sr-Latn-CS"/>
        </w:rPr>
        <w:t>u „Donja Lastva“ i ulica 20 i 21 u DUP</w:t>
      </w:r>
      <w:r w:rsidR="00147448" w:rsidRPr="008F666A">
        <w:rPr>
          <w:rFonts w:asciiTheme="majorHAnsi" w:hAnsiTheme="majorHAnsi" w:cs="Arial"/>
          <w:lang w:val="sr-Latn-CS"/>
        </w:rPr>
        <w:t>-</w:t>
      </w:r>
      <w:r w:rsidRPr="008F666A">
        <w:rPr>
          <w:rFonts w:asciiTheme="majorHAnsi" w:hAnsiTheme="majorHAnsi" w:cs="Arial"/>
          <w:lang w:val="sr-Latn-CS"/>
        </w:rPr>
        <w:t>u „Donja Lastva“.</w:t>
      </w:r>
    </w:p>
    <w:p w14:paraId="70D8F6B4" w14:textId="6855FAA3" w:rsidR="00C4389B" w:rsidRPr="008F666A" w:rsidRDefault="00DA7303" w:rsidP="00CF1E42">
      <w:pPr>
        <w:spacing w:before="60" w:after="60"/>
        <w:ind w:firstLine="709"/>
        <w:jc w:val="both"/>
        <w:rPr>
          <w:rFonts w:asciiTheme="majorHAnsi" w:hAnsiTheme="majorHAnsi" w:cs="Arial"/>
          <w:lang w:val="sr-Latn-CS"/>
        </w:rPr>
      </w:pPr>
      <w:r w:rsidRPr="008F666A">
        <w:rPr>
          <w:rFonts w:asciiTheme="majorHAnsi" w:hAnsiTheme="majorHAnsi" w:cs="Arial"/>
          <w:lang w:val="sr-Latn-CS"/>
        </w:rPr>
        <w:t>U daljem tekstu</w:t>
      </w:r>
      <w:r w:rsidR="00AD3F43" w:rsidRPr="008F666A">
        <w:rPr>
          <w:rFonts w:asciiTheme="majorHAnsi" w:hAnsiTheme="majorHAnsi" w:cs="Arial"/>
          <w:lang w:val="sr-Latn-CS"/>
        </w:rPr>
        <w:t xml:space="preserve"> </w:t>
      </w:r>
      <w:r w:rsidRPr="008F666A">
        <w:rPr>
          <w:rFonts w:asciiTheme="majorHAnsi" w:hAnsiTheme="majorHAnsi" w:cs="Arial"/>
          <w:lang w:val="sr-Latn-CS"/>
        </w:rPr>
        <w:t>ponavlja se</w:t>
      </w:r>
      <w:r w:rsidR="00E354A8" w:rsidRPr="008F666A">
        <w:rPr>
          <w:rFonts w:asciiTheme="majorHAnsi" w:hAnsiTheme="majorHAnsi" w:cs="Arial"/>
          <w:lang w:val="sr-Latn-CS"/>
        </w:rPr>
        <w:t xml:space="preserve"> </w:t>
      </w:r>
      <w:r w:rsidRPr="008F666A">
        <w:rPr>
          <w:rFonts w:asciiTheme="majorHAnsi" w:hAnsiTheme="majorHAnsi" w:cs="Arial"/>
          <w:lang w:val="sr-Latn-CS"/>
        </w:rPr>
        <w:t>pregled ovjerenih elaborata parcelacije izrađenih u skladu sa planskim dokumentima</w:t>
      </w:r>
      <w:r w:rsidR="00C4389B" w:rsidRPr="008F666A">
        <w:rPr>
          <w:rFonts w:asciiTheme="majorHAnsi" w:hAnsiTheme="majorHAnsi" w:cs="Arial"/>
          <w:lang w:val="sr-Latn-CS"/>
        </w:rPr>
        <w:t>,</w:t>
      </w:r>
      <w:r w:rsidRPr="008F666A">
        <w:rPr>
          <w:rFonts w:asciiTheme="majorHAnsi" w:hAnsiTheme="majorHAnsi" w:cs="Arial"/>
          <w:lang w:val="sr-Latn-CS"/>
        </w:rPr>
        <w:t xml:space="preserve"> ali po kojima nije pokrenut postupak eksproprijacije</w:t>
      </w:r>
      <w:r w:rsidR="00316532" w:rsidRPr="008F666A">
        <w:rPr>
          <w:rFonts w:asciiTheme="majorHAnsi" w:hAnsiTheme="majorHAnsi" w:cs="Arial"/>
          <w:lang w:val="sr-Latn-CS"/>
        </w:rPr>
        <w:t>,</w:t>
      </w:r>
      <w:r w:rsidRPr="008F666A">
        <w:rPr>
          <w:rFonts w:asciiTheme="majorHAnsi" w:hAnsiTheme="majorHAnsi" w:cs="Arial"/>
          <w:lang w:val="sr-Latn-CS"/>
        </w:rPr>
        <w:t xml:space="preserve"> za većinu je bila pribavljena i procjena vrijednosti</w:t>
      </w:r>
      <w:r w:rsidR="00C4389B" w:rsidRPr="008F666A">
        <w:rPr>
          <w:rFonts w:asciiTheme="majorHAnsi" w:hAnsiTheme="majorHAnsi" w:cs="Arial"/>
          <w:lang w:val="sr-Latn-CS"/>
        </w:rPr>
        <w:t xml:space="preserve"> </w:t>
      </w:r>
      <w:r w:rsidR="0014744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iste se sada ne mogu koristiti iz razloga što</w:t>
      </w:r>
      <w:r w:rsidR="00AD3F43" w:rsidRPr="008F666A">
        <w:rPr>
          <w:rFonts w:asciiTheme="majorHAnsi" w:hAnsiTheme="majorHAnsi" w:cs="Arial"/>
          <w:lang w:val="sr-Latn-CS"/>
        </w:rPr>
        <w:t xml:space="preserve"> </w:t>
      </w:r>
      <w:r w:rsidRPr="008F666A">
        <w:rPr>
          <w:rFonts w:asciiTheme="majorHAnsi" w:hAnsiTheme="majorHAnsi" w:cs="Arial"/>
          <w:lang w:val="sr-Latn-CS"/>
        </w:rPr>
        <w:t>Izmjene Zakona o eksproprijaciji propisuju drugačiji sastav komisija za procjenu</w:t>
      </w:r>
      <w:r w:rsidR="00C4389B" w:rsidRPr="008F666A">
        <w:rPr>
          <w:rFonts w:asciiTheme="majorHAnsi" w:hAnsiTheme="majorHAnsi" w:cs="Arial"/>
          <w:lang w:val="sr-Latn-CS"/>
        </w:rPr>
        <w:t>,</w:t>
      </w:r>
      <w:r w:rsidRPr="008F666A">
        <w:rPr>
          <w:rFonts w:asciiTheme="majorHAnsi" w:hAnsiTheme="majorHAnsi" w:cs="Arial"/>
          <w:lang w:val="sr-Latn-CS"/>
        </w:rPr>
        <w:t xml:space="preserve"> a svakako i zbog proteka vremena od kad su date</w:t>
      </w:r>
      <w:r w:rsidR="00A57E95" w:rsidRPr="008F666A">
        <w:rPr>
          <w:rFonts w:asciiTheme="majorHAnsi" w:hAnsiTheme="majorHAnsi" w:cs="Arial"/>
          <w:lang w:val="sr-Latn-CS"/>
        </w:rPr>
        <w:t>:</w:t>
      </w:r>
    </w:p>
    <w:p w14:paraId="00939DF8" w14:textId="665F80B1" w:rsidR="00DA7303" w:rsidRPr="008F666A" w:rsidRDefault="00DA7303" w:rsidP="00D96880">
      <w:pPr>
        <w:spacing w:before="60" w:after="60"/>
        <w:ind w:firstLine="709"/>
        <w:jc w:val="both"/>
        <w:rPr>
          <w:rFonts w:asciiTheme="majorHAnsi" w:hAnsiTheme="majorHAnsi" w:cs="Arial"/>
          <w:b/>
          <w:bCs/>
          <w:lang w:val="sr-Latn-CS"/>
        </w:rPr>
      </w:pPr>
      <w:r w:rsidRPr="008F666A">
        <w:rPr>
          <w:rFonts w:asciiTheme="majorHAnsi" w:hAnsiTheme="majorHAnsi" w:cs="Arial"/>
          <w:b/>
          <w:bCs/>
          <w:u w:val="single"/>
          <w:lang w:val="sr-Latn-CS"/>
        </w:rPr>
        <w:t>Elaborati i procjene</w:t>
      </w:r>
      <w:r w:rsidRPr="008F666A">
        <w:rPr>
          <w:rFonts w:asciiTheme="majorHAnsi" w:hAnsiTheme="majorHAnsi" w:cs="Arial"/>
          <w:b/>
          <w:bCs/>
          <w:lang w:val="sr-Latn-CS"/>
        </w:rPr>
        <w:t xml:space="preserve"> </w:t>
      </w:r>
    </w:p>
    <w:p w14:paraId="3A1FF58E" w14:textId="33057D6A" w:rsidR="00DA7303" w:rsidRPr="008F666A" w:rsidRDefault="00DA7303" w:rsidP="00D96880">
      <w:pPr>
        <w:pStyle w:val="ListParagraph"/>
        <w:numPr>
          <w:ilvl w:val="0"/>
          <w:numId w:val="34"/>
        </w:numPr>
        <w:spacing w:before="60" w:after="60"/>
        <w:jc w:val="both"/>
        <w:rPr>
          <w:rFonts w:asciiTheme="majorHAnsi" w:hAnsiTheme="majorHAnsi" w:cs="Arial"/>
          <w:lang w:val="sr-Latn-CS"/>
        </w:rPr>
      </w:pPr>
      <w:r w:rsidRPr="008F666A">
        <w:rPr>
          <w:rFonts w:asciiTheme="majorHAnsi" w:hAnsiTheme="majorHAnsi" w:cs="Arial"/>
          <w:lang w:val="sr-Latn-CS"/>
        </w:rPr>
        <w:t>saobr.</w:t>
      </w:r>
      <w:r w:rsidR="00A500ED" w:rsidRPr="008F666A">
        <w:rPr>
          <w:rFonts w:asciiTheme="majorHAnsi" w:hAnsiTheme="majorHAnsi" w:cs="Arial"/>
          <w:lang w:val="sr-Latn-CS"/>
        </w:rPr>
        <w:t xml:space="preserve"> </w:t>
      </w:r>
      <w:r w:rsidRPr="008F666A">
        <w:rPr>
          <w:rFonts w:asciiTheme="majorHAnsi" w:hAnsiTheme="majorHAnsi" w:cs="Arial"/>
          <w:lang w:val="sr-Latn-CS"/>
        </w:rPr>
        <w:t>od T45</w:t>
      </w:r>
      <w:r w:rsidR="00147448" w:rsidRPr="008F666A">
        <w:rPr>
          <w:rFonts w:asciiTheme="majorHAnsi" w:hAnsiTheme="majorHAnsi" w:cs="Arial"/>
          <w:lang w:val="sr-Latn-CS"/>
        </w:rPr>
        <w:t>-</w:t>
      </w:r>
      <w:r w:rsidRPr="008F666A">
        <w:rPr>
          <w:rFonts w:asciiTheme="majorHAnsi" w:hAnsiTheme="majorHAnsi" w:cs="Arial"/>
          <w:lang w:val="sr-Latn-CS"/>
        </w:rPr>
        <w:t>T46.</w:t>
      </w:r>
      <w:r w:rsidR="00A500ED" w:rsidRPr="008F666A">
        <w:rPr>
          <w:rFonts w:asciiTheme="majorHAnsi" w:hAnsiTheme="majorHAnsi" w:cs="Arial"/>
          <w:lang w:val="sr-Latn-CS"/>
        </w:rPr>
        <w:t xml:space="preserve"> </w:t>
      </w:r>
      <w:r w:rsidRPr="008F666A">
        <w:rPr>
          <w:rFonts w:asciiTheme="majorHAnsi" w:hAnsiTheme="majorHAnsi" w:cs="Arial"/>
          <w:lang w:val="sr-Latn-CS"/>
        </w:rPr>
        <w:t>T56</w:t>
      </w:r>
      <w:r w:rsidR="00147448" w:rsidRPr="008F666A">
        <w:rPr>
          <w:rFonts w:asciiTheme="majorHAnsi" w:hAnsiTheme="majorHAnsi" w:cs="Arial"/>
          <w:lang w:val="sr-Latn-CS"/>
        </w:rPr>
        <w:t>-</w:t>
      </w:r>
      <w:r w:rsidRPr="008F666A">
        <w:rPr>
          <w:rFonts w:asciiTheme="majorHAnsi" w:hAnsiTheme="majorHAnsi" w:cs="Arial"/>
          <w:lang w:val="sr-Latn-CS"/>
        </w:rPr>
        <w:t>49</w:t>
      </w:r>
      <w:r w:rsidR="00C4389B" w:rsidRPr="008F666A">
        <w:rPr>
          <w:rFonts w:asciiTheme="majorHAnsi" w:hAnsiTheme="majorHAnsi" w:cs="Arial"/>
          <w:lang w:val="sr-Latn-CS"/>
        </w:rPr>
        <w:t xml:space="preserve"> </w:t>
      </w:r>
      <w:r w:rsidR="00FB65F7"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Pod kuk</w:t>
      </w:r>
      <w:r w:rsidR="00C4389B" w:rsidRPr="008F666A">
        <w:rPr>
          <w:rFonts w:asciiTheme="majorHAnsi" w:hAnsiTheme="majorHAnsi" w:cs="Arial"/>
          <w:lang w:val="sr-Latn-CS"/>
        </w:rPr>
        <w:t xml:space="preserve"> </w:t>
      </w:r>
      <w:r w:rsidR="009C4F88"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od UP 86 do UP 90</w:t>
      </w:r>
      <w:r w:rsidR="00AD3F43" w:rsidRPr="008F666A">
        <w:rPr>
          <w:rFonts w:asciiTheme="majorHAnsi" w:hAnsiTheme="majorHAnsi" w:cs="Arial"/>
          <w:lang w:val="sr-Latn-CS"/>
        </w:rPr>
        <w:t xml:space="preserve"> </w:t>
      </w:r>
      <w:r w:rsidRPr="008F666A">
        <w:rPr>
          <w:rFonts w:asciiTheme="majorHAnsi" w:hAnsiTheme="majorHAnsi" w:cs="Arial"/>
          <w:lang w:val="sr-Latn-CS"/>
        </w:rPr>
        <w:t>DUP „Mažina“</w:t>
      </w:r>
      <w:r w:rsidR="009C4F88" w:rsidRPr="008F666A">
        <w:rPr>
          <w:rFonts w:asciiTheme="majorHAnsi" w:hAnsiTheme="majorHAnsi" w:cs="Arial"/>
          <w:lang w:val="sr-Latn-CS"/>
        </w:rPr>
        <w:t>;</w:t>
      </w:r>
    </w:p>
    <w:p w14:paraId="771C26D8" w14:textId="7599439F" w:rsidR="00DA7303" w:rsidRPr="008F666A" w:rsidRDefault="00DA7303" w:rsidP="00D96880">
      <w:pPr>
        <w:pStyle w:val="ListParagraph"/>
        <w:numPr>
          <w:ilvl w:val="0"/>
          <w:numId w:val="69"/>
        </w:numPr>
        <w:spacing w:before="60" w:after="60"/>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7/17 od 06.02.2017.</w:t>
      </w:r>
      <w:r w:rsidR="00147448" w:rsidRPr="008F666A">
        <w:rPr>
          <w:rFonts w:asciiTheme="majorHAnsi" w:hAnsiTheme="majorHAnsi" w:cs="Arial"/>
          <w:lang w:val="sr-Latn-CS"/>
        </w:rPr>
        <w:t>godine</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površina</w:t>
      </w:r>
      <w:r w:rsidR="00AD3F43" w:rsidRPr="008F666A">
        <w:rPr>
          <w:rFonts w:asciiTheme="majorHAnsi" w:hAnsiTheme="majorHAnsi" w:cs="Arial"/>
          <w:lang w:val="sr-Latn-CS"/>
        </w:rPr>
        <w:t xml:space="preserve"> </w:t>
      </w:r>
      <w:r w:rsidRPr="008F666A">
        <w:rPr>
          <w:rFonts w:asciiTheme="majorHAnsi" w:hAnsiTheme="majorHAnsi" w:cs="Arial"/>
          <w:lang w:val="sr-Latn-CS"/>
        </w:rPr>
        <w:t>930m</w:t>
      </w:r>
      <w:r w:rsidRPr="008F666A">
        <w:rPr>
          <w:rFonts w:asciiTheme="majorHAnsi" w:hAnsiTheme="majorHAnsi" w:cs="Arial"/>
          <w:vertAlign w:val="superscript"/>
          <w:lang w:val="sr-Latn-CS"/>
        </w:rPr>
        <w:t>2</w:t>
      </w:r>
      <w:r w:rsidR="009C4F88" w:rsidRPr="008F666A">
        <w:rPr>
          <w:rFonts w:asciiTheme="majorHAnsi" w:hAnsiTheme="majorHAnsi" w:cs="Arial"/>
          <w:lang w:val="sr-Latn-CS"/>
        </w:rPr>
        <w:t>;</w:t>
      </w:r>
    </w:p>
    <w:p w14:paraId="0E0B251B" w14:textId="037D0E3C" w:rsidR="00DA7303" w:rsidRPr="008F666A" w:rsidRDefault="00DA7303" w:rsidP="00D96880">
      <w:pPr>
        <w:pStyle w:val="ListParagraph"/>
        <w:numPr>
          <w:ilvl w:val="0"/>
          <w:numId w:val="69"/>
        </w:numPr>
        <w:spacing w:before="60" w:after="60"/>
        <w:jc w:val="both"/>
        <w:rPr>
          <w:rFonts w:asciiTheme="majorHAnsi" w:hAnsiTheme="majorHAnsi" w:cs="Arial"/>
          <w:lang w:val="sr-Latn-CS"/>
        </w:rPr>
      </w:pPr>
      <w:r w:rsidRPr="008F666A">
        <w:rPr>
          <w:rFonts w:asciiTheme="majorHAnsi" w:hAnsiTheme="majorHAnsi" w:cs="Arial"/>
          <w:lang w:val="sr-Latn-CS"/>
        </w:rPr>
        <w:t>procjena 02</w:t>
      </w:r>
      <w:r w:rsidR="00147448" w:rsidRPr="008F666A">
        <w:rPr>
          <w:rFonts w:asciiTheme="majorHAnsi" w:hAnsiTheme="majorHAnsi" w:cs="Arial"/>
          <w:lang w:val="sr-Latn-CS"/>
        </w:rPr>
        <w:t>-</w:t>
      </w:r>
      <w:r w:rsidRPr="008F666A">
        <w:rPr>
          <w:rFonts w:asciiTheme="majorHAnsi" w:hAnsiTheme="majorHAnsi" w:cs="Arial"/>
          <w:lang w:val="sr-Latn-CS"/>
        </w:rPr>
        <w:t>1850/3 od 20.06.2017.</w:t>
      </w:r>
      <w:r w:rsidR="00147448" w:rsidRPr="008F666A">
        <w:rPr>
          <w:rFonts w:asciiTheme="majorHAnsi" w:hAnsiTheme="majorHAnsi" w:cs="Arial"/>
          <w:lang w:val="sr-Latn-CS"/>
        </w:rPr>
        <w:t>godine</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162,47€/m</w:t>
      </w:r>
      <w:r w:rsidRPr="008F666A">
        <w:rPr>
          <w:rFonts w:asciiTheme="majorHAnsi" w:hAnsiTheme="majorHAnsi" w:cs="Arial"/>
          <w:vertAlign w:val="superscript"/>
          <w:lang w:val="sr-Latn-CS"/>
        </w:rPr>
        <w:t>2</w:t>
      </w:r>
      <w:r w:rsidR="009C4F88" w:rsidRPr="008F666A">
        <w:rPr>
          <w:rFonts w:asciiTheme="majorHAnsi" w:hAnsiTheme="majorHAnsi" w:cs="Arial"/>
          <w:lang w:val="sr-Latn-CS"/>
        </w:rPr>
        <w:t>;</w:t>
      </w:r>
    </w:p>
    <w:p w14:paraId="5C9B415E" w14:textId="6A00D344" w:rsidR="00DA7303" w:rsidRPr="008F666A" w:rsidRDefault="00DA7303" w:rsidP="00D96880">
      <w:pPr>
        <w:pStyle w:val="ListParagraph"/>
        <w:numPr>
          <w:ilvl w:val="0"/>
          <w:numId w:val="34"/>
        </w:numPr>
        <w:spacing w:before="60" w:after="60"/>
        <w:jc w:val="both"/>
        <w:rPr>
          <w:rFonts w:asciiTheme="majorHAnsi" w:hAnsiTheme="majorHAnsi" w:cs="Arial"/>
          <w:lang w:val="sr-Latn-CS"/>
        </w:rPr>
      </w:pPr>
      <w:r w:rsidRPr="008F666A">
        <w:rPr>
          <w:rFonts w:asciiTheme="majorHAnsi" w:hAnsiTheme="majorHAnsi" w:cs="Arial"/>
          <w:lang w:val="sr-Latn-CS"/>
        </w:rPr>
        <w:t>saobr.od kp 929 i 930</w:t>
      </w:r>
      <w:r w:rsidR="00AD3F43" w:rsidRPr="008F666A">
        <w:rPr>
          <w:rFonts w:asciiTheme="majorHAnsi" w:hAnsiTheme="majorHAnsi" w:cs="Arial"/>
          <w:lang w:val="sr-Latn-CS"/>
        </w:rPr>
        <w:t xml:space="preserve"> </w:t>
      </w:r>
      <w:r w:rsidRPr="008F666A">
        <w:rPr>
          <w:rFonts w:asciiTheme="majorHAnsi" w:hAnsiTheme="majorHAnsi" w:cs="Arial"/>
          <w:lang w:val="sr-Latn-CS"/>
        </w:rPr>
        <w:t>do kp 1022</w:t>
      </w:r>
      <w:r w:rsidR="00C4389B" w:rsidRPr="008F666A">
        <w:rPr>
          <w:rFonts w:asciiTheme="majorHAnsi" w:hAnsiTheme="majorHAnsi" w:cs="Arial"/>
          <w:lang w:val="sr-Latn-CS"/>
        </w:rPr>
        <w:t xml:space="preserve"> </w:t>
      </w:r>
      <w:r w:rsidR="00FB65F7" w:rsidRPr="008F666A">
        <w:rPr>
          <w:rFonts w:asciiTheme="majorHAnsi" w:hAnsiTheme="majorHAnsi" w:cs="Arial"/>
          <w:lang w:val="sr-Latn-CS"/>
        </w:rPr>
        <w:t>-</w:t>
      </w:r>
      <w:r w:rsidR="00C4389B" w:rsidRPr="008F666A">
        <w:rPr>
          <w:rFonts w:asciiTheme="majorHAnsi" w:hAnsiTheme="majorHAnsi" w:cs="Arial"/>
          <w:lang w:val="sr-Latn-CS"/>
        </w:rPr>
        <w:t xml:space="preserve"> </w:t>
      </w:r>
      <w:r w:rsidRPr="008F666A">
        <w:rPr>
          <w:rFonts w:asciiTheme="majorHAnsi" w:hAnsiTheme="majorHAnsi" w:cs="Arial"/>
          <w:lang w:val="sr-Latn-CS"/>
        </w:rPr>
        <w:t>Pod kuk</w:t>
      </w:r>
      <w:r w:rsidR="00FB65F7" w:rsidRPr="008F666A">
        <w:rPr>
          <w:rFonts w:asciiTheme="majorHAnsi" w:hAnsiTheme="majorHAnsi" w:cs="Arial"/>
          <w:lang w:val="sr-Latn-CS"/>
        </w:rPr>
        <w:t>-</w:t>
      </w:r>
      <w:r w:rsidRPr="008F666A">
        <w:rPr>
          <w:rFonts w:asciiTheme="majorHAnsi" w:hAnsiTheme="majorHAnsi" w:cs="Arial"/>
          <w:lang w:val="sr-Latn-CS"/>
        </w:rPr>
        <w:t>DUP „Mažina“</w:t>
      </w:r>
      <w:r w:rsidR="009C4F88" w:rsidRPr="008F666A">
        <w:rPr>
          <w:rFonts w:asciiTheme="majorHAnsi" w:hAnsiTheme="majorHAnsi" w:cs="Arial"/>
          <w:lang w:val="sr-Latn-CS"/>
        </w:rPr>
        <w:t>;</w:t>
      </w:r>
    </w:p>
    <w:p w14:paraId="4B2794B4" w14:textId="3C0B4900" w:rsidR="00DA7303" w:rsidRPr="008F666A" w:rsidRDefault="00DA7303" w:rsidP="00D96880">
      <w:pPr>
        <w:pStyle w:val="ListParagraph"/>
        <w:numPr>
          <w:ilvl w:val="0"/>
          <w:numId w:val="69"/>
        </w:numPr>
        <w:spacing w:before="60" w:after="60"/>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175/2017 od 13.11.2017.</w:t>
      </w:r>
      <w:r w:rsidR="00147448" w:rsidRPr="008F666A">
        <w:rPr>
          <w:rFonts w:asciiTheme="majorHAnsi" w:hAnsiTheme="majorHAnsi" w:cs="Arial"/>
          <w:lang w:val="sr-Latn-CS"/>
        </w:rPr>
        <w:t>godine</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površina 1.765m</w:t>
      </w:r>
      <w:r w:rsidRPr="008F666A">
        <w:rPr>
          <w:rFonts w:asciiTheme="majorHAnsi" w:hAnsiTheme="majorHAnsi" w:cs="Arial"/>
          <w:vertAlign w:val="superscript"/>
          <w:lang w:val="sr-Latn-CS"/>
        </w:rPr>
        <w:t>2</w:t>
      </w:r>
      <w:r w:rsidR="009C4F88" w:rsidRPr="008F666A">
        <w:rPr>
          <w:rFonts w:asciiTheme="majorHAnsi" w:hAnsiTheme="majorHAnsi" w:cs="Arial"/>
          <w:lang w:val="sr-Latn-CS"/>
        </w:rPr>
        <w:t>;</w:t>
      </w:r>
    </w:p>
    <w:p w14:paraId="4880AA43" w14:textId="1040E43E" w:rsidR="00DA7303" w:rsidRPr="008F666A" w:rsidRDefault="00DA7303" w:rsidP="00D96880">
      <w:pPr>
        <w:pStyle w:val="ListParagraph"/>
        <w:numPr>
          <w:ilvl w:val="0"/>
          <w:numId w:val="69"/>
        </w:numPr>
        <w:spacing w:before="60" w:after="60"/>
        <w:jc w:val="both"/>
        <w:rPr>
          <w:rFonts w:asciiTheme="majorHAnsi" w:hAnsiTheme="majorHAnsi" w:cs="Arial"/>
          <w:lang w:val="sr-Latn-CS"/>
        </w:rPr>
      </w:pPr>
      <w:r w:rsidRPr="008F666A">
        <w:rPr>
          <w:rFonts w:asciiTheme="majorHAnsi" w:hAnsiTheme="majorHAnsi" w:cs="Arial"/>
          <w:lang w:val="sr-Latn-CS"/>
        </w:rPr>
        <w:t>procjena</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02</w:t>
      </w:r>
      <w:r w:rsidR="00147448" w:rsidRPr="008F666A">
        <w:rPr>
          <w:rFonts w:asciiTheme="majorHAnsi" w:hAnsiTheme="majorHAnsi" w:cs="Arial"/>
          <w:lang w:val="sr-Latn-CS"/>
        </w:rPr>
        <w:t>-</w:t>
      </w:r>
      <w:r w:rsidRPr="008F666A">
        <w:rPr>
          <w:rFonts w:asciiTheme="majorHAnsi" w:hAnsiTheme="majorHAnsi" w:cs="Arial"/>
          <w:lang w:val="sr-Latn-CS"/>
        </w:rPr>
        <w:t>225/7 od 24.06.2019.</w:t>
      </w:r>
      <w:r w:rsidR="00147448" w:rsidRPr="008F666A">
        <w:rPr>
          <w:rFonts w:asciiTheme="majorHAnsi" w:hAnsiTheme="majorHAnsi" w:cs="Arial"/>
          <w:lang w:val="sr-Latn-CS"/>
        </w:rPr>
        <w:t>godine</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191,25€/m</w:t>
      </w:r>
      <w:r w:rsidRPr="008F666A">
        <w:rPr>
          <w:rFonts w:asciiTheme="majorHAnsi" w:hAnsiTheme="majorHAnsi" w:cs="Arial"/>
          <w:vertAlign w:val="superscript"/>
          <w:lang w:val="sr-Latn-CS"/>
        </w:rPr>
        <w:t>2</w:t>
      </w:r>
      <w:r w:rsidR="009C4F88" w:rsidRPr="008F666A">
        <w:rPr>
          <w:rFonts w:asciiTheme="majorHAnsi" w:hAnsiTheme="majorHAnsi" w:cs="Arial"/>
          <w:lang w:val="sr-Latn-CS"/>
        </w:rPr>
        <w:t>;</w:t>
      </w:r>
    </w:p>
    <w:p w14:paraId="0B10A343" w14:textId="5AF4BCDD"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Napomena: po ovom elaboratu u toku je postupak za dio saobraćajnice</w:t>
      </w:r>
      <w:r w:rsidR="00147448" w:rsidRPr="008F666A">
        <w:rPr>
          <w:rFonts w:asciiTheme="majorHAnsi" w:hAnsiTheme="majorHAnsi" w:cs="Arial"/>
          <w:lang w:val="sr-Latn-CS"/>
        </w:rPr>
        <w:t>-</w:t>
      </w:r>
      <w:r w:rsidRPr="008F666A">
        <w:rPr>
          <w:rFonts w:asciiTheme="majorHAnsi" w:hAnsiTheme="majorHAnsi" w:cs="Arial"/>
          <w:lang w:val="sr-Latn-CS"/>
        </w:rPr>
        <w:t>naprijed opisano.</w:t>
      </w:r>
    </w:p>
    <w:p w14:paraId="1853E96E" w14:textId="15FC90AC" w:rsidR="00DA7303" w:rsidRPr="008F666A" w:rsidRDefault="00DA7303" w:rsidP="00D96880">
      <w:pPr>
        <w:pStyle w:val="ListParagraph"/>
        <w:numPr>
          <w:ilvl w:val="0"/>
          <w:numId w:val="33"/>
        </w:numPr>
        <w:spacing w:before="60" w:after="60"/>
        <w:jc w:val="both"/>
        <w:rPr>
          <w:rFonts w:asciiTheme="majorHAnsi" w:hAnsiTheme="majorHAnsi" w:cs="Arial"/>
          <w:lang w:val="sr-Latn-CS"/>
        </w:rPr>
      </w:pPr>
      <w:r w:rsidRPr="008F666A">
        <w:rPr>
          <w:rFonts w:asciiTheme="majorHAnsi" w:hAnsiTheme="majorHAnsi" w:cs="Arial"/>
          <w:b/>
          <w:lang w:val="sr-Latn-CS"/>
        </w:rPr>
        <w:t>*</w:t>
      </w:r>
      <w:r w:rsidRPr="008F666A">
        <w:rPr>
          <w:rFonts w:asciiTheme="majorHAnsi" w:hAnsiTheme="majorHAnsi" w:cs="Arial"/>
          <w:lang w:val="sr-Latn-CS"/>
        </w:rPr>
        <w:t>put kroz Gradiošnicu</w:t>
      </w:r>
      <w:r w:rsidR="00A500ED" w:rsidRPr="008F666A">
        <w:rPr>
          <w:rFonts w:asciiTheme="majorHAnsi" w:hAnsiTheme="majorHAnsi" w:cs="Arial"/>
          <w:lang w:val="sr-Latn-CS"/>
        </w:rPr>
        <w:t xml:space="preserve"> </w:t>
      </w:r>
      <w:r w:rsidR="00147448" w:rsidRPr="008F666A">
        <w:rPr>
          <w:rFonts w:asciiTheme="majorHAnsi" w:hAnsiTheme="majorHAnsi" w:cs="Arial"/>
          <w:lang w:val="sr-Latn-CS"/>
        </w:rPr>
        <w:t>-</w:t>
      </w:r>
      <w:r w:rsidR="00A500ED" w:rsidRPr="008F666A">
        <w:rPr>
          <w:rFonts w:asciiTheme="majorHAnsi" w:hAnsiTheme="majorHAnsi" w:cs="Arial"/>
          <w:lang w:val="sr-Latn-CS"/>
        </w:rPr>
        <w:t xml:space="preserve"> </w:t>
      </w:r>
      <w:r w:rsidRPr="008F666A">
        <w:rPr>
          <w:rFonts w:asciiTheme="majorHAnsi" w:hAnsiTheme="majorHAnsi" w:cs="Arial"/>
          <w:lang w:val="sr-Latn-CS"/>
        </w:rPr>
        <w:t>saobr.</w:t>
      </w:r>
      <w:r w:rsidR="00C4389B" w:rsidRPr="008F666A">
        <w:rPr>
          <w:rFonts w:asciiTheme="majorHAnsi" w:hAnsiTheme="majorHAnsi" w:cs="Arial"/>
          <w:lang w:val="sr-Latn-CS"/>
        </w:rPr>
        <w:t xml:space="preserve"> </w:t>
      </w:r>
      <w:r w:rsidRPr="008F666A">
        <w:rPr>
          <w:rFonts w:asciiTheme="majorHAnsi" w:hAnsiTheme="majorHAnsi" w:cs="Arial"/>
          <w:lang w:val="sr-Latn-CS"/>
        </w:rPr>
        <w:t>S</w:t>
      </w:r>
      <w:r w:rsidR="00147448" w:rsidRPr="008F666A">
        <w:rPr>
          <w:rFonts w:asciiTheme="majorHAnsi" w:hAnsiTheme="majorHAnsi" w:cs="Arial"/>
          <w:lang w:val="sr-Latn-CS"/>
        </w:rPr>
        <w:t>-</w:t>
      </w:r>
      <w:r w:rsidRPr="008F666A">
        <w:rPr>
          <w:rFonts w:asciiTheme="majorHAnsi" w:hAnsiTheme="majorHAnsi" w:cs="Arial"/>
          <w:lang w:val="sr-Latn-CS"/>
        </w:rPr>
        <w:t>1</w:t>
      </w:r>
      <w:r w:rsidR="00AD3F43" w:rsidRPr="008F666A">
        <w:rPr>
          <w:rFonts w:asciiTheme="majorHAnsi" w:hAnsiTheme="majorHAnsi" w:cs="Arial"/>
          <w:lang w:val="sr-Latn-CS"/>
        </w:rPr>
        <w:t xml:space="preserve"> </w:t>
      </w:r>
      <w:r w:rsidRPr="008F666A">
        <w:rPr>
          <w:rFonts w:asciiTheme="majorHAnsi" w:hAnsiTheme="majorHAnsi" w:cs="Arial"/>
          <w:lang w:val="sr-Latn-CS"/>
        </w:rPr>
        <w:t>DUP „Gradiošnica“</w:t>
      </w:r>
      <w:r w:rsidR="00147448" w:rsidRPr="008F666A">
        <w:rPr>
          <w:rFonts w:asciiTheme="majorHAnsi" w:hAnsiTheme="majorHAnsi" w:cs="Arial"/>
          <w:lang w:val="sr-Latn-CS"/>
        </w:rPr>
        <w:t>;</w:t>
      </w:r>
    </w:p>
    <w:p w14:paraId="662EDB41" w14:textId="7EB16866" w:rsidR="00DA7303" w:rsidRPr="008F666A" w:rsidRDefault="00DA7303" w:rsidP="00D96880">
      <w:pPr>
        <w:pStyle w:val="ListParagraph"/>
        <w:numPr>
          <w:ilvl w:val="0"/>
          <w:numId w:val="70"/>
        </w:numPr>
        <w:spacing w:before="60" w:after="60"/>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212/2016 od 10.11.2016.</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w:t>
      </w:r>
      <w:r w:rsidR="00AD3F43" w:rsidRPr="008F666A">
        <w:rPr>
          <w:rFonts w:asciiTheme="majorHAnsi" w:hAnsiTheme="majorHAnsi" w:cs="Arial"/>
          <w:lang w:val="sr-Latn-CS"/>
        </w:rPr>
        <w:t xml:space="preserve"> </w:t>
      </w:r>
      <w:r w:rsidRPr="008F666A">
        <w:rPr>
          <w:rFonts w:asciiTheme="majorHAnsi" w:hAnsiTheme="majorHAnsi" w:cs="Arial"/>
          <w:lang w:val="sr-Latn-CS"/>
        </w:rPr>
        <w:t>13.922m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2E9E3298" w14:textId="322C03F7" w:rsidR="00DA7303" w:rsidRPr="008F666A" w:rsidRDefault="00DA7303" w:rsidP="00D96880">
      <w:pPr>
        <w:pStyle w:val="ListParagraph"/>
        <w:numPr>
          <w:ilvl w:val="0"/>
          <w:numId w:val="70"/>
        </w:numPr>
        <w:spacing w:before="60" w:after="60"/>
        <w:jc w:val="both"/>
        <w:rPr>
          <w:rFonts w:asciiTheme="majorHAnsi" w:hAnsiTheme="majorHAnsi" w:cs="Arial"/>
          <w:lang w:val="sr-Latn-CS"/>
        </w:rPr>
      </w:pPr>
      <w:r w:rsidRPr="008F666A">
        <w:rPr>
          <w:rFonts w:asciiTheme="majorHAnsi" w:hAnsiTheme="majorHAnsi" w:cs="Arial"/>
          <w:lang w:val="sr-Latn-CS"/>
        </w:rPr>
        <w:t>procjena 02</w:t>
      </w:r>
      <w:r w:rsidR="00147448" w:rsidRPr="008F666A">
        <w:rPr>
          <w:rFonts w:asciiTheme="majorHAnsi" w:hAnsiTheme="majorHAnsi" w:cs="Arial"/>
          <w:lang w:val="sr-Latn-CS"/>
        </w:rPr>
        <w:t>-</w:t>
      </w:r>
      <w:r w:rsidRPr="008F666A">
        <w:rPr>
          <w:rFonts w:asciiTheme="majorHAnsi" w:hAnsiTheme="majorHAnsi" w:cs="Arial"/>
          <w:lang w:val="sr-Latn-CS"/>
        </w:rPr>
        <w:t>7136/2 od 24.01.2017.god</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54,11€/m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0607ACDE" w14:textId="62DDE941" w:rsidR="00DA7303" w:rsidRPr="008F666A" w:rsidRDefault="00DA7303" w:rsidP="00D96880">
      <w:pPr>
        <w:pStyle w:val="ListParagraph"/>
        <w:numPr>
          <w:ilvl w:val="0"/>
          <w:numId w:val="33"/>
        </w:numPr>
        <w:spacing w:before="60" w:after="60"/>
        <w:jc w:val="both"/>
        <w:rPr>
          <w:rFonts w:asciiTheme="majorHAnsi" w:hAnsiTheme="majorHAnsi" w:cs="Arial"/>
          <w:lang w:val="sr-Latn-CS"/>
        </w:rPr>
      </w:pPr>
      <w:r w:rsidRPr="008F666A">
        <w:rPr>
          <w:rFonts w:asciiTheme="majorHAnsi" w:hAnsiTheme="majorHAnsi" w:cs="Arial"/>
          <w:b/>
          <w:lang w:val="sr-Latn-CS"/>
        </w:rPr>
        <w:t>*</w:t>
      </w:r>
      <w:r w:rsidRPr="008F666A">
        <w:rPr>
          <w:rFonts w:asciiTheme="majorHAnsi" w:hAnsiTheme="majorHAnsi" w:cs="Arial"/>
          <w:lang w:val="sr-Latn-CS"/>
        </w:rPr>
        <w:t>saobr.</w:t>
      </w:r>
      <w:r w:rsidR="00884E69" w:rsidRPr="008F666A">
        <w:rPr>
          <w:rFonts w:asciiTheme="majorHAnsi" w:hAnsiTheme="majorHAnsi" w:cs="Arial"/>
          <w:lang w:val="sr-Latn-CS"/>
        </w:rPr>
        <w:t xml:space="preserve"> </w:t>
      </w:r>
      <w:r w:rsidRPr="008F666A">
        <w:rPr>
          <w:rFonts w:asciiTheme="majorHAnsi" w:hAnsiTheme="majorHAnsi" w:cs="Arial"/>
          <w:lang w:val="sr-Latn-CS"/>
        </w:rPr>
        <w:t>S52, S53, S52</w:t>
      </w:r>
      <w:r w:rsidR="00AD3F43" w:rsidRPr="008F666A">
        <w:rPr>
          <w:rFonts w:asciiTheme="majorHAnsi" w:hAnsiTheme="majorHAnsi" w:cs="Arial"/>
          <w:lang w:val="sr-Latn-CS"/>
        </w:rPr>
        <w:t xml:space="preserve"> </w:t>
      </w:r>
      <w:r w:rsidRPr="008F666A">
        <w:rPr>
          <w:rFonts w:asciiTheme="majorHAnsi" w:hAnsiTheme="majorHAnsi" w:cs="Arial"/>
          <w:lang w:val="sr-Latn-CS"/>
        </w:rPr>
        <w:t>DUP „Gradiošnica“</w:t>
      </w:r>
      <w:r w:rsidR="00147448" w:rsidRPr="008F666A">
        <w:rPr>
          <w:rFonts w:asciiTheme="majorHAnsi" w:hAnsiTheme="majorHAnsi" w:cs="Arial"/>
          <w:lang w:val="sr-Latn-CS"/>
        </w:rPr>
        <w:t>;</w:t>
      </w:r>
    </w:p>
    <w:p w14:paraId="6F7F643D" w14:textId="7EEB03B6" w:rsidR="00DA7303" w:rsidRPr="008F666A" w:rsidRDefault="00DA7303" w:rsidP="00D96880">
      <w:pPr>
        <w:pStyle w:val="ListParagraph"/>
        <w:numPr>
          <w:ilvl w:val="0"/>
          <w:numId w:val="71"/>
        </w:numPr>
        <w:spacing w:before="60" w:after="60"/>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49/2017 od 03.04.2017.</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w:t>
      </w:r>
      <w:r w:rsidR="00AD3F43" w:rsidRPr="008F666A">
        <w:rPr>
          <w:rFonts w:asciiTheme="majorHAnsi" w:hAnsiTheme="majorHAnsi" w:cs="Arial"/>
          <w:lang w:val="sr-Latn-CS"/>
        </w:rPr>
        <w:t xml:space="preserve"> </w:t>
      </w:r>
      <w:r w:rsidRPr="008F666A">
        <w:rPr>
          <w:rFonts w:asciiTheme="majorHAnsi" w:hAnsiTheme="majorHAnsi" w:cs="Arial"/>
          <w:lang w:val="sr-Latn-CS"/>
        </w:rPr>
        <w:t>1.920m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05355CB8" w14:textId="39790E44" w:rsidR="00DA7303" w:rsidRPr="008F666A" w:rsidRDefault="00DA7303" w:rsidP="00D96880">
      <w:pPr>
        <w:pStyle w:val="ListParagraph"/>
        <w:numPr>
          <w:ilvl w:val="0"/>
          <w:numId w:val="71"/>
        </w:numPr>
        <w:spacing w:before="60" w:after="60"/>
        <w:jc w:val="both"/>
        <w:rPr>
          <w:rFonts w:asciiTheme="majorHAnsi" w:hAnsiTheme="majorHAnsi" w:cs="Arial"/>
          <w:lang w:val="sr-Latn-CS"/>
        </w:rPr>
      </w:pPr>
      <w:r w:rsidRPr="008F666A">
        <w:rPr>
          <w:rFonts w:asciiTheme="majorHAnsi" w:hAnsiTheme="majorHAnsi" w:cs="Arial"/>
          <w:lang w:val="sr-Latn-CS"/>
        </w:rPr>
        <w:t>procjena nije rađena</w:t>
      </w:r>
      <w:r w:rsidR="00C4389B" w:rsidRPr="008F666A">
        <w:rPr>
          <w:rFonts w:asciiTheme="majorHAnsi" w:hAnsiTheme="majorHAnsi" w:cs="Arial"/>
          <w:lang w:val="sr-Latn-CS"/>
        </w:rPr>
        <w:t xml:space="preserve">, </w:t>
      </w:r>
      <w:r w:rsidRPr="008F666A">
        <w:rPr>
          <w:rFonts w:asciiTheme="majorHAnsi" w:hAnsiTheme="majorHAnsi" w:cs="Arial"/>
          <w:lang w:val="sr-Latn-CS"/>
        </w:rPr>
        <w:t>ali ove saobr.</w:t>
      </w:r>
      <w:r w:rsidR="00C4389B" w:rsidRPr="008F666A">
        <w:rPr>
          <w:rFonts w:asciiTheme="majorHAnsi" w:hAnsiTheme="majorHAnsi" w:cs="Arial"/>
          <w:lang w:val="sr-Latn-CS"/>
        </w:rPr>
        <w:t xml:space="preserve"> </w:t>
      </w:r>
      <w:r w:rsidRPr="008F666A">
        <w:rPr>
          <w:rFonts w:asciiTheme="majorHAnsi" w:hAnsiTheme="majorHAnsi" w:cs="Arial"/>
          <w:lang w:val="sr-Latn-CS"/>
        </w:rPr>
        <w:t>su nastavak S1</w:t>
      </w:r>
      <w:r w:rsidR="00147448" w:rsidRPr="008F666A">
        <w:rPr>
          <w:rFonts w:asciiTheme="majorHAnsi" w:hAnsiTheme="majorHAnsi" w:cs="Arial"/>
          <w:lang w:val="sr-Latn-CS"/>
        </w:rPr>
        <w:t>;</w:t>
      </w:r>
    </w:p>
    <w:p w14:paraId="6B32A953" w14:textId="6DB6454E" w:rsidR="00DA7303" w:rsidRPr="008F666A" w:rsidRDefault="00DA7303" w:rsidP="00D96880">
      <w:pPr>
        <w:pStyle w:val="ListParagraph"/>
        <w:numPr>
          <w:ilvl w:val="0"/>
          <w:numId w:val="33"/>
        </w:numPr>
        <w:spacing w:before="60" w:after="60"/>
        <w:jc w:val="both"/>
        <w:rPr>
          <w:rFonts w:asciiTheme="majorHAnsi" w:hAnsiTheme="majorHAnsi" w:cs="Arial"/>
          <w:lang w:val="sr-Latn-CS"/>
        </w:rPr>
      </w:pPr>
      <w:r w:rsidRPr="008F666A">
        <w:rPr>
          <w:rFonts w:asciiTheme="majorHAnsi" w:hAnsiTheme="majorHAnsi" w:cs="Arial"/>
          <w:b/>
          <w:lang w:val="sr-Latn-CS"/>
        </w:rPr>
        <w:t>*</w:t>
      </w:r>
      <w:r w:rsidRPr="008F666A">
        <w:rPr>
          <w:rFonts w:asciiTheme="majorHAnsi" w:hAnsiTheme="majorHAnsi" w:cs="Arial"/>
          <w:lang w:val="sr-Latn-CS"/>
        </w:rPr>
        <w:t>saobr.od UP 56, 67b do Up 44</w:t>
      </w:r>
      <w:r w:rsidR="00AD3F43" w:rsidRPr="008F666A">
        <w:rPr>
          <w:rFonts w:asciiTheme="majorHAnsi" w:hAnsiTheme="majorHAnsi" w:cs="Arial"/>
          <w:lang w:val="sr-Latn-CS"/>
        </w:rPr>
        <w:t xml:space="preserve"> </w:t>
      </w:r>
      <w:r w:rsidRPr="008F666A">
        <w:rPr>
          <w:rFonts w:asciiTheme="majorHAnsi" w:hAnsiTheme="majorHAnsi" w:cs="Arial"/>
          <w:lang w:val="sr-Latn-CS"/>
        </w:rPr>
        <w:t>DUP „Seljanovo“</w:t>
      </w:r>
      <w:r w:rsidR="00147448" w:rsidRPr="008F666A">
        <w:rPr>
          <w:rFonts w:asciiTheme="majorHAnsi" w:hAnsiTheme="majorHAnsi" w:cs="Arial"/>
          <w:lang w:val="sr-Latn-CS"/>
        </w:rPr>
        <w:t>;</w:t>
      </w:r>
    </w:p>
    <w:p w14:paraId="1196D4FC" w14:textId="60AECEBA" w:rsidR="00DA7303" w:rsidRPr="008F666A" w:rsidRDefault="00DA7303" w:rsidP="008F666A">
      <w:pPr>
        <w:pStyle w:val="ListParagraph"/>
        <w:numPr>
          <w:ilvl w:val="0"/>
          <w:numId w:val="72"/>
        </w:numPr>
        <w:spacing w:before="60" w:after="60"/>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189/2017. od 13.11.2017.</w:t>
      </w:r>
      <w:r w:rsidR="00147448" w:rsidRPr="008F666A">
        <w:rPr>
          <w:rFonts w:asciiTheme="majorHAnsi" w:hAnsiTheme="majorHAnsi" w:cs="Arial"/>
          <w:lang w:val="sr-Latn-CS"/>
        </w:rPr>
        <w:t>godine</w:t>
      </w:r>
      <w:r w:rsidR="009C4F88" w:rsidRPr="008F666A">
        <w:rPr>
          <w:rFonts w:asciiTheme="majorHAnsi" w:hAnsiTheme="majorHAnsi" w:cs="Arial"/>
          <w:lang w:val="sr-Latn-CS"/>
        </w:rPr>
        <w:t>=</w:t>
      </w:r>
      <w:r w:rsidRPr="008F666A">
        <w:rPr>
          <w:rFonts w:asciiTheme="majorHAnsi" w:hAnsiTheme="majorHAnsi" w:cs="Arial"/>
          <w:lang w:val="sr-Latn-CS"/>
        </w:rPr>
        <w:t>površina 1.487m</w:t>
      </w:r>
      <w:r w:rsidRPr="008F666A">
        <w:rPr>
          <w:rFonts w:asciiTheme="majorHAnsi" w:hAnsiTheme="majorHAnsi" w:cs="Arial"/>
          <w:vertAlign w:val="superscript"/>
          <w:lang w:val="sr-Latn-CS"/>
        </w:rPr>
        <w:t>2</w:t>
      </w:r>
    </w:p>
    <w:p w14:paraId="5D6B80D2" w14:textId="77777777" w:rsidR="00884E69" w:rsidRPr="008F666A" w:rsidRDefault="00DA7303" w:rsidP="00D96880">
      <w:pPr>
        <w:pStyle w:val="ListParagraph"/>
        <w:numPr>
          <w:ilvl w:val="0"/>
          <w:numId w:val="78"/>
        </w:numPr>
        <w:spacing w:before="60" w:after="60"/>
        <w:jc w:val="both"/>
        <w:rPr>
          <w:rFonts w:asciiTheme="majorHAnsi" w:hAnsiTheme="majorHAnsi" w:cs="Arial"/>
          <w:lang w:val="sr-Latn-CS"/>
        </w:rPr>
      </w:pPr>
      <w:r w:rsidRPr="008F666A">
        <w:rPr>
          <w:rFonts w:asciiTheme="majorHAnsi" w:hAnsiTheme="majorHAnsi" w:cs="Arial"/>
          <w:lang w:val="sr-Latn-CS"/>
        </w:rPr>
        <w:t>procjena 02</w:t>
      </w:r>
      <w:r w:rsidR="00147448" w:rsidRPr="008F666A">
        <w:rPr>
          <w:rFonts w:asciiTheme="majorHAnsi" w:hAnsiTheme="majorHAnsi" w:cs="Arial"/>
          <w:lang w:val="sr-Latn-CS"/>
        </w:rPr>
        <w:t>-</w:t>
      </w:r>
      <w:r w:rsidRPr="008F666A">
        <w:rPr>
          <w:rFonts w:asciiTheme="majorHAnsi" w:hAnsiTheme="majorHAnsi" w:cs="Arial"/>
          <w:lang w:val="sr-Latn-CS"/>
        </w:rPr>
        <w:t>1864/7 od 28.02.2018.</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 </w:t>
      </w:r>
      <w:r w:rsidRPr="008F666A">
        <w:rPr>
          <w:rFonts w:asciiTheme="majorHAnsi" w:hAnsiTheme="majorHAnsi" w:cs="Arial"/>
          <w:lang w:val="sr-Latn-CS"/>
        </w:rPr>
        <w:t>251,44€/m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6EDEC124" w14:textId="78EAA93D" w:rsidR="00DA7303" w:rsidRPr="008F666A" w:rsidRDefault="00DA7303" w:rsidP="00D96880">
      <w:pPr>
        <w:pStyle w:val="ListParagraph"/>
        <w:numPr>
          <w:ilvl w:val="0"/>
          <w:numId w:val="78"/>
        </w:numPr>
        <w:spacing w:before="60" w:after="60"/>
        <w:jc w:val="both"/>
        <w:rPr>
          <w:rFonts w:asciiTheme="majorHAnsi" w:hAnsiTheme="majorHAnsi" w:cs="Arial"/>
          <w:lang w:val="sr-Latn-CS"/>
        </w:rPr>
      </w:pPr>
      <w:r w:rsidRPr="008F666A">
        <w:rPr>
          <w:rFonts w:asciiTheme="majorHAnsi" w:hAnsiTheme="majorHAnsi" w:cs="Arial"/>
          <w:lang w:val="sr-Latn-CS"/>
        </w:rPr>
        <w:t>elaborat 953</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2238/2018 od 23.07.2018.</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 819m</w:t>
      </w:r>
      <w:r w:rsidRPr="008F666A">
        <w:rPr>
          <w:rFonts w:asciiTheme="majorHAnsi" w:hAnsiTheme="majorHAnsi" w:cs="Arial"/>
          <w:vertAlign w:val="superscript"/>
          <w:lang w:val="sr-Latn-CS"/>
        </w:rPr>
        <w:t>2</w:t>
      </w:r>
      <w:r w:rsidR="009C4F88" w:rsidRPr="008F666A">
        <w:rPr>
          <w:rFonts w:asciiTheme="majorHAnsi" w:hAnsiTheme="majorHAnsi" w:cs="Arial"/>
          <w:lang w:val="sr-Latn-CS"/>
        </w:rPr>
        <w:t xml:space="preserve"> - </w:t>
      </w:r>
      <w:r w:rsidRPr="008F666A">
        <w:rPr>
          <w:rFonts w:asciiTheme="majorHAnsi" w:hAnsiTheme="majorHAnsi" w:cs="Arial"/>
          <w:lang w:val="sr-Latn-CS"/>
        </w:rPr>
        <w:t>(bez parkinga)</w:t>
      </w:r>
      <w:r w:rsidR="009C4F88" w:rsidRPr="008F666A">
        <w:rPr>
          <w:rFonts w:asciiTheme="majorHAnsi" w:hAnsiTheme="majorHAnsi" w:cs="Arial"/>
          <w:lang w:val="sr-Latn-CS"/>
        </w:rPr>
        <w:t>;</w:t>
      </w:r>
    </w:p>
    <w:p w14:paraId="72A4868C" w14:textId="6E851944" w:rsidR="00DA7303" w:rsidRPr="008F666A" w:rsidRDefault="00DA7303" w:rsidP="00D96880">
      <w:pPr>
        <w:pStyle w:val="ListParagraph"/>
        <w:numPr>
          <w:ilvl w:val="0"/>
          <w:numId w:val="33"/>
        </w:numPr>
        <w:spacing w:before="60" w:after="60"/>
        <w:jc w:val="both"/>
        <w:rPr>
          <w:rFonts w:asciiTheme="majorHAnsi" w:hAnsiTheme="majorHAnsi" w:cs="Arial"/>
          <w:lang w:val="sr-Latn-CS"/>
        </w:rPr>
      </w:pPr>
      <w:r w:rsidRPr="008F666A">
        <w:rPr>
          <w:rFonts w:asciiTheme="majorHAnsi" w:hAnsiTheme="majorHAnsi" w:cs="Arial"/>
          <w:b/>
          <w:lang w:val="sr-Latn-CS"/>
        </w:rPr>
        <w:t>*</w:t>
      </w:r>
      <w:r w:rsidRPr="008F666A">
        <w:rPr>
          <w:rFonts w:asciiTheme="majorHAnsi" w:hAnsiTheme="majorHAnsi" w:cs="Arial"/>
          <w:lang w:val="sr-Latn-CS"/>
        </w:rPr>
        <w:t>saobr.od UP 43 do UP 90</w:t>
      </w:r>
      <w:r w:rsidR="00AD3F43" w:rsidRPr="008F666A">
        <w:rPr>
          <w:rFonts w:asciiTheme="majorHAnsi" w:hAnsiTheme="majorHAnsi" w:cs="Arial"/>
          <w:lang w:val="sr-Latn-CS"/>
        </w:rPr>
        <w:t xml:space="preserve"> </w:t>
      </w:r>
      <w:r w:rsidRPr="008F666A">
        <w:rPr>
          <w:rFonts w:asciiTheme="majorHAnsi" w:hAnsiTheme="majorHAnsi" w:cs="Arial"/>
          <w:lang w:val="sr-Latn-CS"/>
        </w:rPr>
        <w:t>DUP „Seljanovo“</w:t>
      </w:r>
      <w:r w:rsidR="00147448" w:rsidRPr="008F666A">
        <w:rPr>
          <w:rFonts w:asciiTheme="majorHAnsi" w:hAnsiTheme="majorHAnsi" w:cs="Arial"/>
          <w:lang w:val="sr-Latn-CS"/>
        </w:rPr>
        <w:t>;</w:t>
      </w:r>
    </w:p>
    <w:p w14:paraId="2CCAAE75" w14:textId="5BEF1183" w:rsidR="00DA7303" w:rsidRPr="008F666A" w:rsidRDefault="00DA7303" w:rsidP="00D96880">
      <w:pPr>
        <w:pStyle w:val="ListParagraph"/>
        <w:numPr>
          <w:ilvl w:val="0"/>
          <w:numId w:val="73"/>
        </w:numPr>
        <w:spacing w:before="60" w:after="60"/>
        <w:jc w:val="both"/>
        <w:rPr>
          <w:rFonts w:asciiTheme="majorHAnsi" w:hAnsiTheme="majorHAnsi" w:cs="Arial"/>
          <w:lang w:val="sr-Latn-CS"/>
        </w:rPr>
      </w:pPr>
      <w:r w:rsidRPr="008F666A">
        <w:rPr>
          <w:rFonts w:asciiTheme="majorHAnsi" w:hAnsiTheme="majorHAnsi" w:cs="Arial"/>
          <w:lang w:val="sr-Latn-CS"/>
        </w:rPr>
        <w:lastRenderedPageBreak/>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245/2016 od 30.01.2017.</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 1.200m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7693933F" w14:textId="24FD3AAE" w:rsidR="00DA7303" w:rsidRPr="008F666A" w:rsidRDefault="00DA7303" w:rsidP="00D96880">
      <w:pPr>
        <w:pStyle w:val="ListParagraph"/>
        <w:numPr>
          <w:ilvl w:val="0"/>
          <w:numId w:val="73"/>
        </w:numPr>
        <w:spacing w:before="60" w:after="60"/>
        <w:jc w:val="both"/>
        <w:rPr>
          <w:rFonts w:asciiTheme="majorHAnsi" w:hAnsiTheme="majorHAnsi" w:cs="Arial"/>
          <w:lang w:val="sr-Latn-CS"/>
        </w:rPr>
      </w:pPr>
      <w:r w:rsidRPr="008F666A">
        <w:rPr>
          <w:rFonts w:asciiTheme="majorHAnsi" w:hAnsiTheme="majorHAnsi" w:cs="Arial"/>
          <w:lang w:val="sr-Latn-CS"/>
        </w:rPr>
        <w:t>procjena 02</w:t>
      </w:r>
      <w:r w:rsidR="00147448" w:rsidRPr="008F666A">
        <w:rPr>
          <w:rFonts w:asciiTheme="majorHAnsi" w:hAnsiTheme="majorHAnsi" w:cs="Arial"/>
          <w:lang w:val="sr-Latn-CS"/>
        </w:rPr>
        <w:t>-</w:t>
      </w:r>
      <w:r w:rsidRPr="008F666A">
        <w:rPr>
          <w:rFonts w:asciiTheme="majorHAnsi" w:hAnsiTheme="majorHAnsi" w:cs="Arial"/>
          <w:lang w:val="sr-Latn-CS"/>
        </w:rPr>
        <w:t>1864/3 od 08.06.2017.</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254,38€/m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1684C270" w14:textId="22F75D04" w:rsidR="00DA7303" w:rsidRPr="008F666A" w:rsidRDefault="00DA7303" w:rsidP="00D96880">
      <w:pPr>
        <w:pStyle w:val="ListParagraph"/>
        <w:numPr>
          <w:ilvl w:val="0"/>
          <w:numId w:val="33"/>
        </w:numPr>
        <w:spacing w:before="60" w:after="60"/>
        <w:jc w:val="both"/>
        <w:rPr>
          <w:rFonts w:asciiTheme="majorHAnsi" w:hAnsiTheme="majorHAnsi" w:cs="Arial"/>
          <w:lang w:val="sr-Latn-CS"/>
        </w:rPr>
      </w:pPr>
      <w:r w:rsidRPr="008F666A">
        <w:rPr>
          <w:rFonts w:asciiTheme="majorHAnsi" w:hAnsiTheme="majorHAnsi" w:cs="Arial"/>
          <w:b/>
          <w:lang w:val="sr-Latn-CS"/>
        </w:rPr>
        <w:t>*</w:t>
      </w:r>
      <w:r w:rsidRPr="008F666A">
        <w:rPr>
          <w:rFonts w:asciiTheme="majorHAnsi" w:hAnsiTheme="majorHAnsi" w:cs="Arial"/>
          <w:lang w:val="sr-Latn-CS"/>
        </w:rPr>
        <w:t>saob.</w:t>
      </w:r>
      <w:r w:rsidR="00147448" w:rsidRPr="008F666A">
        <w:rPr>
          <w:rFonts w:asciiTheme="majorHAnsi" w:hAnsiTheme="majorHAnsi" w:cs="Arial"/>
          <w:lang w:val="sr-Latn-CS"/>
        </w:rPr>
        <w:t>-</w:t>
      </w:r>
      <w:r w:rsidRPr="008F666A">
        <w:rPr>
          <w:rFonts w:asciiTheme="majorHAnsi" w:hAnsiTheme="majorHAnsi" w:cs="Arial"/>
          <w:lang w:val="sr-Latn-CS"/>
        </w:rPr>
        <w:t>ulica br.22 DUP „Donja Lastva“</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kod Kamelije)</w:t>
      </w:r>
      <w:r w:rsidR="00147448" w:rsidRPr="008F666A">
        <w:rPr>
          <w:rFonts w:asciiTheme="majorHAnsi" w:hAnsiTheme="majorHAnsi" w:cs="Arial"/>
          <w:lang w:val="sr-Latn-CS"/>
        </w:rPr>
        <w:t>;</w:t>
      </w:r>
    </w:p>
    <w:p w14:paraId="7E24018D" w14:textId="6F9B05FB" w:rsidR="00DA7303" w:rsidRPr="008F666A" w:rsidRDefault="00DA7303" w:rsidP="00D96880">
      <w:pPr>
        <w:pStyle w:val="ListParagraph"/>
        <w:numPr>
          <w:ilvl w:val="0"/>
          <w:numId w:val="74"/>
        </w:numPr>
        <w:spacing w:before="60" w:after="60"/>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222/2016 od 06.02</w:t>
      </w:r>
      <w:r w:rsidR="00C4389B" w:rsidRPr="008F666A">
        <w:rPr>
          <w:rFonts w:asciiTheme="majorHAnsi" w:hAnsiTheme="majorHAnsi" w:cs="Arial"/>
          <w:lang w:val="sr-Latn-CS"/>
        </w:rPr>
        <w:t>.</w:t>
      </w:r>
      <w:r w:rsidRPr="008F666A">
        <w:rPr>
          <w:rFonts w:asciiTheme="majorHAnsi" w:hAnsiTheme="majorHAnsi" w:cs="Arial"/>
          <w:lang w:val="sr-Latn-CS"/>
        </w:rPr>
        <w:t>2017.god</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 2.044m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465C6746" w14:textId="6764C8FD" w:rsidR="00DA7303" w:rsidRPr="008F666A" w:rsidRDefault="00DA7303" w:rsidP="00D96880">
      <w:pPr>
        <w:pStyle w:val="ListParagraph"/>
        <w:numPr>
          <w:ilvl w:val="0"/>
          <w:numId w:val="74"/>
        </w:numPr>
        <w:spacing w:before="60" w:after="60"/>
        <w:jc w:val="both"/>
        <w:rPr>
          <w:rFonts w:asciiTheme="majorHAnsi" w:hAnsiTheme="majorHAnsi" w:cs="Arial"/>
          <w:lang w:val="sr-Latn-CS"/>
        </w:rPr>
      </w:pPr>
      <w:r w:rsidRPr="008F666A">
        <w:rPr>
          <w:rFonts w:asciiTheme="majorHAnsi" w:hAnsiTheme="majorHAnsi" w:cs="Arial"/>
          <w:lang w:val="sr-Latn-CS"/>
        </w:rPr>
        <w:t>procjena 02</w:t>
      </w:r>
      <w:r w:rsidR="00147448" w:rsidRPr="008F666A">
        <w:rPr>
          <w:rFonts w:asciiTheme="majorHAnsi" w:hAnsiTheme="majorHAnsi" w:cs="Arial"/>
          <w:lang w:val="sr-Latn-CS"/>
        </w:rPr>
        <w:t>-</w:t>
      </w:r>
      <w:r w:rsidRPr="008F666A">
        <w:rPr>
          <w:rFonts w:asciiTheme="majorHAnsi" w:hAnsiTheme="majorHAnsi" w:cs="Arial"/>
          <w:lang w:val="sr-Latn-CS"/>
        </w:rPr>
        <w:t>2733/5 od 18.11.2016.god</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za 1907m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r w:rsidRPr="008F666A">
        <w:rPr>
          <w:rFonts w:asciiTheme="majorHAnsi" w:hAnsiTheme="majorHAnsi" w:cs="Arial"/>
          <w:lang w:val="sr-Latn-CS"/>
        </w:rPr>
        <w:t>214,20€/m</w:t>
      </w:r>
      <w:r w:rsidRPr="008F666A">
        <w:rPr>
          <w:rFonts w:asciiTheme="majorHAnsi" w:hAnsiTheme="majorHAnsi" w:cs="Arial"/>
          <w:vertAlign w:val="superscript"/>
          <w:lang w:val="sr-Latn-CS"/>
        </w:rPr>
        <w:t>2</w:t>
      </w:r>
      <w:r w:rsidR="00C4389B" w:rsidRPr="008F666A">
        <w:rPr>
          <w:rFonts w:asciiTheme="majorHAnsi" w:hAnsiTheme="majorHAnsi" w:cs="Arial"/>
          <w:lang w:val="sr-Latn-CS"/>
        </w:rPr>
        <w:t xml:space="preserve">, </w:t>
      </w:r>
    </w:p>
    <w:p w14:paraId="61F2B561" w14:textId="01029C62" w:rsidR="00DA7303" w:rsidRPr="008F666A" w:rsidRDefault="00884E69" w:rsidP="00D96880">
      <w:pPr>
        <w:spacing w:before="60" w:after="60"/>
        <w:ind w:left="5672" w:firstLine="709"/>
        <w:jc w:val="both"/>
        <w:rPr>
          <w:rFonts w:asciiTheme="majorHAnsi" w:hAnsiTheme="majorHAnsi" w:cs="Arial"/>
          <w:lang w:val="sr-Latn-CS"/>
        </w:rPr>
      </w:pPr>
      <w:r w:rsidRPr="008F666A">
        <w:rPr>
          <w:rFonts w:asciiTheme="majorHAnsi" w:hAnsiTheme="majorHAnsi" w:cs="Arial"/>
          <w:lang w:val="sr-Latn-CS"/>
        </w:rPr>
        <w:t xml:space="preserve"> </w:t>
      </w:r>
      <w:r w:rsidR="008F666A" w:rsidRPr="008F666A">
        <w:rPr>
          <w:rFonts w:asciiTheme="majorHAnsi" w:hAnsiTheme="majorHAnsi" w:cs="Arial"/>
          <w:lang w:val="sr-Latn-CS"/>
        </w:rPr>
        <w:t xml:space="preserve">  </w:t>
      </w:r>
      <w:r w:rsidR="00DA7303" w:rsidRPr="008F666A">
        <w:rPr>
          <w:rFonts w:asciiTheme="majorHAnsi" w:hAnsiTheme="majorHAnsi" w:cs="Arial"/>
          <w:lang w:val="sr-Latn-CS"/>
        </w:rPr>
        <w:t>za 137m</w:t>
      </w:r>
      <w:r w:rsidR="00DA7303" w:rsidRPr="008F666A">
        <w:rPr>
          <w:rFonts w:asciiTheme="majorHAnsi" w:hAnsiTheme="majorHAnsi" w:cs="Arial"/>
          <w:vertAlign w:val="superscript"/>
          <w:lang w:val="sr-Latn-CS"/>
        </w:rPr>
        <w:t>2</w:t>
      </w:r>
      <w:r w:rsidR="009C4F88" w:rsidRPr="008F666A">
        <w:rPr>
          <w:rFonts w:asciiTheme="majorHAnsi" w:hAnsiTheme="majorHAnsi" w:cs="Arial"/>
          <w:lang w:val="sr-Latn-CS"/>
        </w:rPr>
        <w:t>-</w:t>
      </w:r>
      <w:r w:rsidR="00DA7303" w:rsidRPr="008F666A">
        <w:rPr>
          <w:rFonts w:asciiTheme="majorHAnsi" w:hAnsiTheme="majorHAnsi" w:cs="Arial"/>
          <w:lang w:val="sr-Latn-CS"/>
        </w:rPr>
        <w:t>242,76€/m</w:t>
      </w:r>
      <w:r w:rsidR="00DA7303" w:rsidRPr="008F666A">
        <w:rPr>
          <w:rFonts w:asciiTheme="majorHAnsi" w:hAnsiTheme="majorHAnsi" w:cs="Arial"/>
          <w:vertAlign w:val="superscript"/>
          <w:lang w:val="sr-Latn-CS"/>
        </w:rPr>
        <w:t>2</w:t>
      </w:r>
    </w:p>
    <w:p w14:paraId="372538FC" w14:textId="578BD48C" w:rsidR="00DA7303" w:rsidRPr="008F666A" w:rsidRDefault="00DA7303" w:rsidP="00D96880">
      <w:pPr>
        <w:pStyle w:val="ListParagraph"/>
        <w:numPr>
          <w:ilvl w:val="0"/>
          <w:numId w:val="33"/>
        </w:numPr>
        <w:spacing w:before="60" w:after="60"/>
        <w:jc w:val="both"/>
        <w:rPr>
          <w:rFonts w:asciiTheme="majorHAnsi" w:hAnsiTheme="majorHAnsi" w:cs="Arial"/>
          <w:lang w:val="sr-Latn-CS"/>
        </w:rPr>
      </w:pPr>
      <w:r w:rsidRPr="008F666A">
        <w:rPr>
          <w:rFonts w:asciiTheme="majorHAnsi" w:hAnsiTheme="majorHAnsi" w:cs="Arial"/>
          <w:b/>
          <w:lang w:val="sr-Latn-CS"/>
        </w:rPr>
        <w:t>*</w:t>
      </w:r>
      <w:r w:rsidRPr="008F666A">
        <w:rPr>
          <w:rFonts w:asciiTheme="majorHAnsi" w:hAnsiTheme="majorHAnsi" w:cs="Arial"/>
          <w:lang w:val="sr-Latn-CS"/>
        </w:rPr>
        <w:t>saobr.</w:t>
      </w:r>
      <w:r w:rsidR="00147448" w:rsidRPr="008F666A">
        <w:rPr>
          <w:rFonts w:asciiTheme="majorHAnsi" w:hAnsiTheme="majorHAnsi" w:cs="Arial"/>
          <w:lang w:val="sr-Latn-CS"/>
        </w:rPr>
        <w:t>-</w:t>
      </w:r>
      <w:r w:rsidRPr="008F666A">
        <w:rPr>
          <w:rFonts w:asciiTheme="majorHAnsi" w:hAnsiTheme="majorHAnsi" w:cs="Arial"/>
          <w:lang w:val="sr-Latn-CS"/>
        </w:rPr>
        <w:t>ulica IS1 i IS 2 UP „Ruljina“</w:t>
      </w:r>
      <w:r w:rsidR="00147448" w:rsidRPr="008F666A">
        <w:rPr>
          <w:rFonts w:asciiTheme="majorHAnsi" w:hAnsiTheme="majorHAnsi" w:cs="Arial"/>
          <w:lang w:val="sr-Latn-CS"/>
        </w:rPr>
        <w:t>;</w:t>
      </w:r>
    </w:p>
    <w:p w14:paraId="2A07E0DB" w14:textId="26AF2519" w:rsidR="00DA7303" w:rsidRPr="008F666A" w:rsidRDefault="00DA7303" w:rsidP="00D96880">
      <w:pPr>
        <w:pStyle w:val="ListParagraph"/>
        <w:numPr>
          <w:ilvl w:val="0"/>
          <w:numId w:val="75"/>
        </w:numPr>
        <w:spacing w:before="60" w:after="60"/>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572017 od 06.02.2017.</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 2.249m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0B4A0C13" w14:textId="0FA4312A" w:rsidR="00DA7303" w:rsidRPr="008F666A" w:rsidRDefault="00DA7303" w:rsidP="00D96880">
      <w:pPr>
        <w:pStyle w:val="ListParagraph"/>
        <w:numPr>
          <w:ilvl w:val="0"/>
          <w:numId w:val="75"/>
        </w:numPr>
        <w:spacing w:before="60" w:after="60"/>
        <w:jc w:val="both"/>
        <w:rPr>
          <w:rFonts w:asciiTheme="majorHAnsi" w:hAnsiTheme="majorHAnsi" w:cs="Arial"/>
          <w:lang w:val="sr-Latn-CS"/>
        </w:rPr>
      </w:pPr>
      <w:r w:rsidRPr="008F666A">
        <w:rPr>
          <w:rFonts w:asciiTheme="majorHAnsi" w:hAnsiTheme="majorHAnsi" w:cs="Arial"/>
          <w:lang w:val="sr-Latn-CS"/>
        </w:rPr>
        <w:t>procjena 02</w:t>
      </w:r>
      <w:r w:rsidR="00147448" w:rsidRPr="008F666A">
        <w:rPr>
          <w:rFonts w:asciiTheme="majorHAnsi" w:hAnsiTheme="majorHAnsi" w:cs="Arial"/>
          <w:lang w:val="sr-Latn-CS"/>
        </w:rPr>
        <w:t>-</w:t>
      </w:r>
      <w:r w:rsidRPr="008F666A">
        <w:rPr>
          <w:rFonts w:asciiTheme="majorHAnsi" w:hAnsiTheme="majorHAnsi" w:cs="Arial"/>
          <w:lang w:val="sr-Latn-CS"/>
        </w:rPr>
        <w:t>1844/3 od 29.05.2017.</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 </w:t>
      </w:r>
      <w:r w:rsidRPr="008F666A">
        <w:rPr>
          <w:rFonts w:asciiTheme="majorHAnsi" w:hAnsiTheme="majorHAnsi" w:cs="Arial"/>
          <w:lang w:val="sr-Latn-CS"/>
        </w:rPr>
        <w:t>71,53€/m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43EF6D36" w14:textId="77777777" w:rsidR="004A7DCD" w:rsidRPr="008F666A" w:rsidRDefault="004A7DCD" w:rsidP="00D96880">
      <w:pPr>
        <w:spacing w:before="60" w:after="60"/>
        <w:ind w:firstLine="709"/>
        <w:jc w:val="both"/>
        <w:rPr>
          <w:rFonts w:asciiTheme="majorHAnsi" w:hAnsiTheme="majorHAnsi" w:cs="Arial"/>
          <w:u w:val="single"/>
          <w:lang w:val="sr-Latn-CS"/>
        </w:rPr>
      </w:pPr>
    </w:p>
    <w:p w14:paraId="32BDF890" w14:textId="7F74EE85" w:rsidR="00DA7303" w:rsidRPr="008F666A" w:rsidRDefault="00DA7303" w:rsidP="00D96880">
      <w:pPr>
        <w:spacing w:before="60" w:after="60"/>
        <w:ind w:firstLine="709"/>
        <w:jc w:val="both"/>
        <w:rPr>
          <w:rFonts w:asciiTheme="majorHAnsi" w:hAnsiTheme="majorHAnsi" w:cs="Arial"/>
          <w:b/>
          <w:bCs/>
          <w:u w:val="single"/>
          <w:lang w:val="sr-Latn-CS"/>
        </w:rPr>
      </w:pPr>
      <w:r w:rsidRPr="008F666A">
        <w:rPr>
          <w:rFonts w:asciiTheme="majorHAnsi" w:hAnsiTheme="majorHAnsi" w:cs="Arial"/>
          <w:b/>
          <w:bCs/>
          <w:u w:val="single"/>
          <w:lang w:val="sr-Latn-CS"/>
        </w:rPr>
        <w:t>Elaborati</w:t>
      </w:r>
      <w:r w:rsidR="00E354A8" w:rsidRPr="008F666A">
        <w:rPr>
          <w:rFonts w:asciiTheme="majorHAnsi" w:hAnsiTheme="majorHAnsi" w:cs="Arial"/>
          <w:b/>
          <w:bCs/>
          <w:u w:val="single"/>
          <w:lang w:val="sr-Latn-CS"/>
        </w:rPr>
        <w:t xml:space="preserve"> </w:t>
      </w:r>
      <w:r w:rsidR="00316532" w:rsidRPr="008F666A">
        <w:rPr>
          <w:rFonts w:asciiTheme="majorHAnsi" w:hAnsiTheme="majorHAnsi" w:cs="Arial"/>
          <w:b/>
          <w:bCs/>
          <w:u w:val="single"/>
          <w:lang w:val="sr-Latn-CS"/>
        </w:rPr>
        <w:t>(</w:t>
      </w:r>
      <w:r w:rsidRPr="008F666A">
        <w:rPr>
          <w:rFonts w:asciiTheme="majorHAnsi" w:hAnsiTheme="majorHAnsi" w:cs="Arial"/>
          <w:b/>
          <w:bCs/>
          <w:u w:val="single"/>
          <w:lang w:val="sr-Latn-CS"/>
        </w:rPr>
        <w:t>bez procjene)</w:t>
      </w:r>
    </w:p>
    <w:p w14:paraId="3CF586FA" w14:textId="5CB8790A" w:rsidR="00DA7303" w:rsidRPr="008F666A" w:rsidRDefault="00DA7303" w:rsidP="00D96880">
      <w:pPr>
        <w:pStyle w:val="ListParagraph"/>
        <w:numPr>
          <w:ilvl w:val="0"/>
          <w:numId w:val="32"/>
        </w:numPr>
        <w:spacing w:before="60" w:after="60"/>
        <w:jc w:val="both"/>
        <w:rPr>
          <w:rFonts w:asciiTheme="majorHAnsi" w:hAnsiTheme="majorHAnsi" w:cs="Arial"/>
          <w:lang w:val="sr-Latn-CS"/>
        </w:rPr>
      </w:pPr>
      <w:r w:rsidRPr="008F666A">
        <w:rPr>
          <w:rFonts w:asciiTheme="majorHAnsi" w:hAnsiTheme="majorHAnsi" w:cs="Arial"/>
          <w:b/>
          <w:lang w:val="sr-Latn-CS"/>
        </w:rPr>
        <w:t>*</w:t>
      </w:r>
      <w:r w:rsidRPr="008F666A">
        <w:rPr>
          <w:rFonts w:asciiTheme="majorHAnsi" w:hAnsiTheme="majorHAnsi" w:cs="Arial"/>
          <w:lang w:val="sr-Latn-CS"/>
        </w:rPr>
        <w:t>saobr.</w:t>
      </w:r>
      <w:r w:rsidR="00A500ED" w:rsidRPr="008F666A">
        <w:rPr>
          <w:rFonts w:asciiTheme="majorHAnsi" w:hAnsiTheme="majorHAnsi" w:cs="Arial"/>
          <w:lang w:val="sr-Latn-CS"/>
        </w:rPr>
        <w:t xml:space="preserve"> </w:t>
      </w:r>
      <w:r w:rsidRPr="008F666A">
        <w:rPr>
          <w:rFonts w:asciiTheme="majorHAnsi" w:hAnsiTheme="majorHAnsi" w:cs="Arial"/>
          <w:lang w:val="sr-Latn-CS"/>
        </w:rPr>
        <w:t>S 1</w:t>
      </w:r>
      <w:r w:rsidR="00147448" w:rsidRPr="008F666A">
        <w:rPr>
          <w:rFonts w:asciiTheme="majorHAnsi" w:hAnsiTheme="majorHAnsi" w:cs="Arial"/>
          <w:lang w:val="sr-Latn-CS"/>
        </w:rPr>
        <w:t>-</w:t>
      </w:r>
      <w:r w:rsidRPr="008F666A">
        <w:rPr>
          <w:rFonts w:asciiTheme="majorHAnsi" w:hAnsiTheme="majorHAnsi" w:cs="Arial"/>
          <w:lang w:val="sr-Latn-CS"/>
        </w:rPr>
        <w:t>1 i S 2</w:t>
      </w:r>
      <w:r w:rsidR="00147448" w:rsidRPr="008F666A">
        <w:rPr>
          <w:rFonts w:asciiTheme="majorHAnsi" w:hAnsiTheme="majorHAnsi" w:cs="Arial"/>
          <w:lang w:val="sr-Latn-CS"/>
        </w:rPr>
        <w:t>-</w:t>
      </w:r>
      <w:r w:rsidRPr="008F666A">
        <w:rPr>
          <w:rFonts w:asciiTheme="majorHAnsi" w:hAnsiTheme="majorHAnsi" w:cs="Arial"/>
          <w:lang w:val="sr-Latn-CS"/>
        </w:rPr>
        <w:t>2 DUP „Đuraševići“</w:t>
      </w:r>
      <w:r w:rsidR="00147448" w:rsidRPr="008F666A">
        <w:rPr>
          <w:rFonts w:asciiTheme="majorHAnsi" w:hAnsiTheme="majorHAnsi" w:cs="Arial"/>
          <w:lang w:val="sr-Latn-CS"/>
        </w:rPr>
        <w:t>;</w:t>
      </w:r>
    </w:p>
    <w:p w14:paraId="3247F66B" w14:textId="2D2F9058" w:rsidR="00DA7303" w:rsidRPr="008F666A" w:rsidRDefault="00DA7303" w:rsidP="00D96880">
      <w:pPr>
        <w:pStyle w:val="ListParagraph"/>
        <w:numPr>
          <w:ilvl w:val="0"/>
          <w:numId w:val="76"/>
        </w:numPr>
        <w:spacing w:before="60" w:after="60"/>
        <w:ind w:left="2268" w:hanging="425"/>
        <w:jc w:val="both"/>
        <w:rPr>
          <w:rFonts w:asciiTheme="majorHAnsi" w:hAnsiTheme="majorHAnsi" w:cs="Arial"/>
          <w:lang w:val="sr-Latn-CS"/>
        </w:rPr>
      </w:pPr>
      <w:r w:rsidRPr="008F666A">
        <w:rPr>
          <w:rFonts w:asciiTheme="majorHAnsi" w:hAnsiTheme="majorHAnsi" w:cs="Arial"/>
          <w:lang w:val="sr-Latn-CS"/>
        </w:rPr>
        <w:t>elaborat 953</w:t>
      </w:r>
      <w:r w:rsidR="00675F24"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665/09 od 10.09.2009.</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 cca 46.500m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0DC5394C" w14:textId="531160B9" w:rsidR="00DA7303" w:rsidRPr="008F666A" w:rsidRDefault="00DA7303" w:rsidP="00D96880">
      <w:pPr>
        <w:pStyle w:val="ListParagraph"/>
        <w:numPr>
          <w:ilvl w:val="0"/>
          <w:numId w:val="32"/>
        </w:numPr>
        <w:spacing w:before="60" w:after="60"/>
        <w:jc w:val="both"/>
        <w:rPr>
          <w:rFonts w:asciiTheme="majorHAnsi" w:hAnsiTheme="majorHAnsi" w:cs="Arial"/>
          <w:lang w:val="sr-Latn-CS"/>
        </w:rPr>
      </w:pPr>
      <w:r w:rsidRPr="008F666A">
        <w:rPr>
          <w:rFonts w:asciiTheme="majorHAnsi" w:hAnsiTheme="majorHAnsi" w:cs="Arial"/>
          <w:lang w:val="sr-Latn-CS"/>
        </w:rPr>
        <w:t>*saobr.</w:t>
      </w:r>
      <w:r w:rsidR="00A500ED" w:rsidRPr="008F666A">
        <w:rPr>
          <w:rFonts w:asciiTheme="majorHAnsi" w:hAnsiTheme="majorHAnsi" w:cs="Arial"/>
          <w:lang w:val="sr-Latn-CS"/>
        </w:rPr>
        <w:t xml:space="preserve"> </w:t>
      </w:r>
      <w:r w:rsidRPr="008F666A">
        <w:rPr>
          <w:rFonts w:asciiTheme="majorHAnsi" w:hAnsiTheme="majorHAnsi" w:cs="Arial"/>
          <w:lang w:val="sr-Latn-CS"/>
        </w:rPr>
        <w:t>S 4</w:t>
      </w:r>
      <w:r w:rsidR="00675F24" w:rsidRPr="008F666A">
        <w:rPr>
          <w:rFonts w:asciiTheme="majorHAnsi" w:hAnsiTheme="majorHAnsi" w:cs="Arial"/>
          <w:lang w:val="sr-Latn-CS"/>
        </w:rPr>
        <w:t>-</w:t>
      </w:r>
      <w:r w:rsidRPr="008F666A">
        <w:rPr>
          <w:rFonts w:asciiTheme="majorHAnsi" w:hAnsiTheme="majorHAnsi" w:cs="Arial"/>
          <w:lang w:val="sr-Latn-CS"/>
        </w:rPr>
        <w:t>4, S 5</w:t>
      </w:r>
      <w:r w:rsidR="00147448" w:rsidRPr="008F666A">
        <w:rPr>
          <w:rFonts w:asciiTheme="majorHAnsi" w:hAnsiTheme="majorHAnsi" w:cs="Arial"/>
          <w:lang w:val="sr-Latn-CS"/>
        </w:rPr>
        <w:t>-</w:t>
      </w:r>
      <w:r w:rsidRPr="008F666A">
        <w:rPr>
          <w:rFonts w:asciiTheme="majorHAnsi" w:hAnsiTheme="majorHAnsi" w:cs="Arial"/>
          <w:lang w:val="sr-Latn-CS"/>
        </w:rPr>
        <w:t>5, S 6</w:t>
      </w:r>
      <w:r w:rsidR="00147448" w:rsidRPr="008F666A">
        <w:rPr>
          <w:rFonts w:asciiTheme="majorHAnsi" w:hAnsiTheme="majorHAnsi" w:cs="Arial"/>
          <w:lang w:val="sr-Latn-CS"/>
        </w:rPr>
        <w:t>-</w:t>
      </w:r>
      <w:r w:rsidRPr="008F666A">
        <w:rPr>
          <w:rFonts w:asciiTheme="majorHAnsi" w:hAnsiTheme="majorHAnsi" w:cs="Arial"/>
          <w:lang w:val="sr-Latn-CS"/>
        </w:rPr>
        <w:t>6 DUP „Đuraševići“</w:t>
      </w:r>
      <w:r w:rsidR="00147448" w:rsidRPr="008F666A">
        <w:rPr>
          <w:rFonts w:asciiTheme="majorHAnsi" w:hAnsiTheme="majorHAnsi" w:cs="Arial"/>
          <w:lang w:val="sr-Latn-CS"/>
        </w:rPr>
        <w:t>;</w:t>
      </w:r>
    </w:p>
    <w:p w14:paraId="6233C497" w14:textId="53F92169" w:rsidR="00DA7303" w:rsidRPr="008F666A" w:rsidRDefault="00DA7303" w:rsidP="00D96880">
      <w:pPr>
        <w:pStyle w:val="ListParagraph"/>
        <w:numPr>
          <w:ilvl w:val="0"/>
          <w:numId w:val="77"/>
        </w:numPr>
        <w:spacing w:before="60" w:after="60"/>
        <w:ind w:left="2268" w:hanging="425"/>
        <w:jc w:val="both"/>
        <w:rPr>
          <w:rFonts w:asciiTheme="majorHAnsi" w:hAnsiTheme="majorHAnsi" w:cs="Arial"/>
          <w:lang w:val="sr-Latn-CS"/>
        </w:rPr>
      </w:pPr>
      <w:r w:rsidRPr="008F666A">
        <w:rPr>
          <w:rFonts w:asciiTheme="majorHAnsi" w:hAnsiTheme="majorHAnsi" w:cs="Arial"/>
          <w:lang w:val="sr-Latn-CS"/>
        </w:rPr>
        <w:t>elaborat 956</w:t>
      </w:r>
      <w:r w:rsidR="00675F24" w:rsidRPr="008F666A">
        <w:rPr>
          <w:rFonts w:asciiTheme="majorHAnsi" w:hAnsiTheme="majorHAnsi" w:cs="Arial"/>
          <w:lang w:val="sr-Latn-CS"/>
        </w:rPr>
        <w:t>-</w:t>
      </w:r>
      <w:r w:rsidRPr="008F666A">
        <w:rPr>
          <w:rFonts w:asciiTheme="majorHAnsi" w:hAnsiTheme="majorHAnsi" w:cs="Arial"/>
          <w:lang w:val="sr-Latn-CS"/>
        </w:rPr>
        <w:t>121</w:t>
      </w:r>
      <w:r w:rsidR="00675F24" w:rsidRPr="008F666A">
        <w:rPr>
          <w:rFonts w:asciiTheme="majorHAnsi" w:hAnsiTheme="majorHAnsi" w:cs="Arial"/>
          <w:lang w:val="sr-Latn-CS"/>
        </w:rPr>
        <w:t>-</w:t>
      </w:r>
      <w:r w:rsidRPr="008F666A">
        <w:rPr>
          <w:rFonts w:asciiTheme="majorHAnsi" w:hAnsiTheme="majorHAnsi" w:cs="Arial"/>
          <w:lang w:val="sr-Latn-CS"/>
        </w:rPr>
        <w:t>4</w:t>
      </w:r>
      <w:r w:rsidR="00675F24" w:rsidRPr="008F666A">
        <w:rPr>
          <w:rFonts w:asciiTheme="majorHAnsi" w:hAnsiTheme="majorHAnsi" w:cs="Arial"/>
          <w:lang w:val="sr-Latn-CS"/>
        </w:rPr>
        <w:t>-</w:t>
      </w:r>
      <w:r w:rsidRPr="008F666A">
        <w:rPr>
          <w:rFonts w:asciiTheme="majorHAnsi" w:hAnsiTheme="majorHAnsi" w:cs="Arial"/>
          <w:lang w:val="sr-Latn-CS"/>
        </w:rPr>
        <w:t>40/2017 od 27.03.2017.</w:t>
      </w:r>
      <w:r w:rsidR="00147448" w:rsidRPr="008F666A">
        <w:rPr>
          <w:rFonts w:asciiTheme="majorHAnsi" w:hAnsiTheme="majorHAnsi" w:cs="Arial"/>
          <w:lang w:val="sr-Latn-CS"/>
        </w:rPr>
        <w:t>godine</w:t>
      </w:r>
      <w:r w:rsidR="009C4F88" w:rsidRPr="008F666A">
        <w:rPr>
          <w:rFonts w:asciiTheme="majorHAnsi" w:hAnsiTheme="majorHAnsi" w:cs="Arial"/>
          <w:lang w:val="sr-Latn-CS"/>
        </w:rPr>
        <w:t xml:space="preserve"> =</w:t>
      </w:r>
      <w:r w:rsidR="00FB65F7" w:rsidRPr="008F666A">
        <w:rPr>
          <w:rFonts w:asciiTheme="majorHAnsi" w:hAnsiTheme="majorHAnsi" w:cs="Arial"/>
          <w:lang w:val="sr-Latn-CS"/>
        </w:rPr>
        <w:t xml:space="preserve"> </w:t>
      </w:r>
      <w:r w:rsidRPr="008F666A">
        <w:rPr>
          <w:rFonts w:asciiTheme="majorHAnsi" w:hAnsiTheme="majorHAnsi" w:cs="Arial"/>
          <w:lang w:val="sr-Latn-CS"/>
        </w:rPr>
        <w:t>površina 3.834m</w:t>
      </w:r>
      <w:r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7709C698" w14:textId="4D5F10B9" w:rsidR="00DA7303" w:rsidRPr="008F666A" w:rsidRDefault="00DA7303" w:rsidP="00D96880">
      <w:pPr>
        <w:pStyle w:val="ListParagraph"/>
        <w:numPr>
          <w:ilvl w:val="0"/>
          <w:numId w:val="32"/>
        </w:numPr>
        <w:spacing w:before="60" w:after="60"/>
        <w:jc w:val="both"/>
        <w:rPr>
          <w:rFonts w:asciiTheme="majorHAnsi" w:hAnsiTheme="majorHAnsi" w:cs="Arial"/>
          <w:lang w:val="sr-Latn-CS"/>
        </w:rPr>
      </w:pPr>
      <w:r w:rsidRPr="008F666A">
        <w:rPr>
          <w:rFonts w:asciiTheme="majorHAnsi" w:hAnsiTheme="majorHAnsi" w:cs="Arial"/>
          <w:lang w:val="sr-Latn-CS"/>
        </w:rPr>
        <w:t>saobr.</w:t>
      </w:r>
      <w:r w:rsidR="00A500ED" w:rsidRPr="008F666A">
        <w:rPr>
          <w:rFonts w:asciiTheme="majorHAnsi" w:hAnsiTheme="majorHAnsi" w:cs="Arial"/>
          <w:lang w:val="sr-Latn-CS"/>
        </w:rPr>
        <w:t xml:space="preserve"> </w:t>
      </w:r>
      <w:r w:rsidRPr="008F666A">
        <w:rPr>
          <w:rFonts w:asciiTheme="majorHAnsi" w:hAnsiTheme="majorHAnsi" w:cs="Arial"/>
          <w:lang w:val="sr-Latn-CS"/>
        </w:rPr>
        <w:t>S 7</w:t>
      </w:r>
      <w:r w:rsidR="00147448" w:rsidRPr="008F666A">
        <w:rPr>
          <w:rFonts w:asciiTheme="majorHAnsi" w:hAnsiTheme="majorHAnsi" w:cs="Arial"/>
          <w:lang w:val="sr-Latn-CS"/>
        </w:rPr>
        <w:t>-</w:t>
      </w:r>
      <w:r w:rsidRPr="008F666A">
        <w:rPr>
          <w:rFonts w:asciiTheme="majorHAnsi" w:hAnsiTheme="majorHAnsi" w:cs="Arial"/>
          <w:lang w:val="sr-Latn-CS"/>
        </w:rPr>
        <w:t>7, S 8</w:t>
      </w:r>
      <w:r w:rsidR="00147448" w:rsidRPr="008F666A">
        <w:rPr>
          <w:rFonts w:asciiTheme="majorHAnsi" w:hAnsiTheme="majorHAnsi" w:cs="Arial"/>
          <w:lang w:val="sr-Latn-CS"/>
        </w:rPr>
        <w:t>-</w:t>
      </w:r>
      <w:r w:rsidRPr="008F666A">
        <w:rPr>
          <w:rFonts w:asciiTheme="majorHAnsi" w:hAnsiTheme="majorHAnsi" w:cs="Arial"/>
          <w:lang w:val="sr-Latn-CS"/>
        </w:rPr>
        <w:t>8 DUP „Đuraševići“</w:t>
      </w:r>
      <w:r w:rsidR="00147448" w:rsidRPr="008F666A">
        <w:rPr>
          <w:rFonts w:asciiTheme="majorHAnsi" w:hAnsiTheme="majorHAnsi" w:cs="Arial"/>
          <w:lang w:val="sr-Latn-CS"/>
        </w:rPr>
        <w:t>;</w:t>
      </w:r>
    </w:p>
    <w:p w14:paraId="4D14AB15" w14:textId="16A1EA61" w:rsidR="00DA7303" w:rsidRPr="008F666A" w:rsidRDefault="00DA7303" w:rsidP="00D96880">
      <w:pPr>
        <w:pStyle w:val="ListParagraph"/>
        <w:numPr>
          <w:ilvl w:val="0"/>
          <w:numId w:val="77"/>
        </w:numPr>
        <w:spacing w:before="60" w:after="60"/>
        <w:ind w:left="2268" w:hanging="425"/>
        <w:jc w:val="both"/>
        <w:rPr>
          <w:rFonts w:asciiTheme="majorHAnsi" w:hAnsiTheme="majorHAnsi" w:cs="Arial"/>
          <w:lang w:val="sr-Latn-CS"/>
        </w:rPr>
      </w:pPr>
      <w:r w:rsidRPr="008F666A">
        <w:rPr>
          <w:rFonts w:asciiTheme="majorHAnsi" w:hAnsiTheme="majorHAnsi" w:cs="Arial"/>
          <w:lang w:val="sr-Latn-CS"/>
        </w:rPr>
        <w:t>elaborat 956</w:t>
      </w:r>
      <w:r w:rsidR="00147448" w:rsidRPr="008F666A">
        <w:rPr>
          <w:rFonts w:asciiTheme="majorHAnsi" w:hAnsiTheme="majorHAnsi" w:cs="Arial"/>
          <w:lang w:val="sr-Latn-CS"/>
        </w:rPr>
        <w:t>-</w:t>
      </w:r>
      <w:r w:rsidRPr="008F666A">
        <w:rPr>
          <w:rFonts w:asciiTheme="majorHAnsi" w:hAnsiTheme="majorHAnsi" w:cs="Arial"/>
          <w:lang w:val="sr-Latn-CS"/>
        </w:rPr>
        <w:t>121</w:t>
      </w:r>
      <w:r w:rsidR="00147448" w:rsidRPr="008F666A">
        <w:rPr>
          <w:rFonts w:asciiTheme="majorHAnsi" w:hAnsiTheme="majorHAnsi" w:cs="Arial"/>
          <w:lang w:val="sr-Latn-CS"/>
        </w:rPr>
        <w:t>-</w:t>
      </w:r>
      <w:r w:rsidRPr="008F666A">
        <w:rPr>
          <w:rFonts w:asciiTheme="majorHAnsi" w:hAnsiTheme="majorHAnsi" w:cs="Arial"/>
          <w:lang w:val="sr-Latn-CS"/>
        </w:rPr>
        <w:t>4</w:t>
      </w:r>
      <w:r w:rsidR="00147448" w:rsidRPr="008F666A">
        <w:rPr>
          <w:rFonts w:asciiTheme="majorHAnsi" w:hAnsiTheme="majorHAnsi" w:cs="Arial"/>
          <w:lang w:val="sr-Latn-CS"/>
        </w:rPr>
        <w:t>-</w:t>
      </w:r>
      <w:r w:rsidRPr="008F666A">
        <w:rPr>
          <w:rFonts w:asciiTheme="majorHAnsi" w:hAnsiTheme="majorHAnsi" w:cs="Arial"/>
          <w:lang w:val="sr-Latn-CS"/>
        </w:rPr>
        <w:t>41/2017 od 07.08.2017.god</w:t>
      </w:r>
      <w:r w:rsidR="00147448" w:rsidRPr="008F666A">
        <w:rPr>
          <w:rFonts w:asciiTheme="majorHAnsi" w:hAnsiTheme="majorHAnsi" w:cs="Arial"/>
          <w:lang w:val="sr-Latn-CS"/>
        </w:rPr>
        <w:t>ine</w:t>
      </w:r>
      <w:r w:rsidR="00FB65F7" w:rsidRPr="008F666A">
        <w:rPr>
          <w:rFonts w:asciiTheme="majorHAnsi" w:hAnsiTheme="majorHAnsi" w:cs="Arial"/>
          <w:lang w:val="sr-Latn-CS"/>
        </w:rPr>
        <w:t xml:space="preserve"> </w:t>
      </w:r>
      <w:r w:rsidR="009C4F88" w:rsidRPr="008F666A">
        <w:rPr>
          <w:rFonts w:asciiTheme="majorHAnsi" w:hAnsiTheme="majorHAnsi" w:cs="Arial"/>
          <w:lang w:val="sr-Latn-CS"/>
        </w:rPr>
        <w:t>=</w:t>
      </w:r>
      <w:r w:rsidR="00FB65F7" w:rsidRPr="008F666A">
        <w:rPr>
          <w:rFonts w:asciiTheme="majorHAnsi" w:hAnsiTheme="majorHAnsi" w:cs="Arial"/>
          <w:lang w:val="sr-Latn-CS"/>
        </w:rPr>
        <w:t xml:space="preserve"> </w:t>
      </w:r>
      <w:r w:rsidRPr="008F666A">
        <w:rPr>
          <w:rFonts w:asciiTheme="majorHAnsi" w:hAnsiTheme="majorHAnsi" w:cs="Arial"/>
          <w:lang w:val="sr-Latn-CS"/>
        </w:rPr>
        <w:t>površina 1.281m</w:t>
      </w:r>
      <w:r w:rsidR="00147448" w:rsidRPr="008F666A">
        <w:rPr>
          <w:rFonts w:asciiTheme="majorHAnsi" w:hAnsiTheme="majorHAnsi" w:cs="Arial"/>
          <w:vertAlign w:val="superscript"/>
          <w:lang w:val="sr-Latn-CS"/>
        </w:rPr>
        <w:t>2</w:t>
      </w:r>
      <w:r w:rsidR="00147448" w:rsidRPr="008F666A">
        <w:rPr>
          <w:rFonts w:asciiTheme="majorHAnsi" w:hAnsiTheme="majorHAnsi" w:cs="Arial"/>
          <w:lang w:val="sr-Latn-CS"/>
        </w:rPr>
        <w:t>.</w:t>
      </w:r>
    </w:p>
    <w:p w14:paraId="7A26857C" w14:textId="77777777" w:rsidR="004A7DCD" w:rsidRPr="008F666A" w:rsidRDefault="004A7DCD" w:rsidP="00D96880">
      <w:pPr>
        <w:spacing w:before="60" w:after="60"/>
        <w:ind w:firstLine="709"/>
        <w:jc w:val="both"/>
        <w:rPr>
          <w:rFonts w:asciiTheme="majorHAnsi" w:hAnsiTheme="majorHAnsi" w:cs="Arial"/>
          <w:lang w:val="sr-Latn-CS"/>
        </w:rPr>
      </w:pPr>
    </w:p>
    <w:p w14:paraId="2CF413D4" w14:textId="1C96F6F6"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Kao i ranijih godina ponavlj</w:t>
      </w:r>
      <w:r w:rsidR="006345CC" w:rsidRPr="008F666A">
        <w:rPr>
          <w:rFonts w:asciiTheme="majorHAnsi" w:hAnsiTheme="majorHAnsi" w:cs="Arial"/>
          <w:lang w:val="sr-Latn-CS"/>
        </w:rPr>
        <w:t>eno je</w:t>
      </w:r>
      <w:r w:rsidRPr="008F666A">
        <w:rPr>
          <w:rFonts w:asciiTheme="majorHAnsi" w:hAnsiTheme="majorHAnsi" w:cs="Arial"/>
          <w:lang w:val="sr-Latn-CS"/>
        </w:rPr>
        <w:t xml:space="preserve"> da </w:t>
      </w:r>
      <w:r w:rsidR="006345CC" w:rsidRPr="008F666A">
        <w:rPr>
          <w:rFonts w:asciiTheme="majorHAnsi" w:hAnsiTheme="majorHAnsi" w:cs="Arial"/>
          <w:lang w:val="sr-Latn-CS"/>
        </w:rPr>
        <w:t>Direkcija za imovinsko</w:t>
      </w:r>
      <w:r w:rsidR="00147448" w:rsidRPr="008F666A">
        <w:rPr>
          <w:rFonts w:asciiTheme="majorHAnsi" w:hAnsiTheme="majorHAnsi" w:cs="Arial"/>
          <w:lang w:val="sr-Latn-CS"/>
        </w:rPr>
        <w:t>-</w:t>
      </w:r>
      <w:r w:rsidR="006345CC" w:rsidRPr="008F666A">
        <w:rPr>
          <w:rFonts w:asciiTheme="majorHAnsi" w:hAnsiTheme="majorHAnsi" w:cs="Arial"/>
          <w:lang w:val="sr-Latn-CS"/>
        </w:rPr>
        <w:t xml:space="preserve">pravne poslove </w:t>
      </w:r>
      <w:r w:rsidRPr="008F666A">
        <w:rPr>
          <w:rFonts w:asciiTheme="majorHAnsi" w:hAnsiTheme="majorHAnsi" w:cs="Arial"/>
          <w:lang w:val="sr-Latn-CS"/>
        </w:rPr>
        <w:t>ne posjeduje informaciju da li će se nastaviti postupak rješavanja imovinsko pravnih odnosa na UP 137</w:t>
      </w:r>
      <w:r w:rsidR="00AD3F43" w:rsidRPr="008F666A">
        <w:rPr>
          <w:rFonts w:asciiTheme="majorHAnsi" w:hAnsiTheme="majorHAnsi" w:cs="Arial"/>
          <w:lang w:val="sr-Latn-CS"/>
        </w:rPr>
        <w:t xml:space="preserve"> </w:t>
      </w:r>
      <w:r w:rsidRPr="008F666A">
        <w:rPr>
          <w:rFonts w:asciiTheme="majorHAnsi" w:hAnsiTheme="majorHAnsi" w:cs="Arial"/>
          <w:lang w:val="sr-Latn-CS"/>
        </w:rPr>
        <w:t>i saobraćajnicu uz istu iz DUP</w:t>
      </w:r>
      <w:r w:rsidR="00147448" w:rsidRPr="008F666A">
        <w:rPr>
          <w:rFonts w:asciiTheme="majorHAnsi" w:hAnsiTheme="majorHAnsi" w:cs="Arial"/>
          <w:lang w:val="sr-Latn-CS"/>
        </w:rPr>
        <w:t>-</w:t>
      </w:r>
      <w:r w:rsidRPr="008F666A">
        <w:rPr>
          <w:rFonts w:asciiTheme="majorHAnsi" w:hAnsiTheme="majorHAnsi" w:cs="Arial"/>
          <w:lang w:val="sr-Latn-CS"/>
        </w:rPr>
        <w:t>a „Gradiošnica“</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završena je eksproprijacija za UP 135 i 136 i saobraćajnicu uz iste)</w:t>
      </w:r>
      <w:r w:rsidR="00147448" w:rsidRPr="008F666A">
        <w:rPr>
          <w:rFonts w:asciiTheme="majorHAnsi" w:hAnsiTheme="majorHAnsi" w:cs="Arial"/>
          <w:lang w:val="sr-Latn-CS"/>
        </w:rPr>
        <w:t>.</w:t>
      </w:r>
      <w:r w:rsidRPr="008F666A">
        <w:rPr>
          <w:rFonts w:asciiTheme="majorHAnsi" w:hAnsiTheme="majorHAnsi" w:cs="Arial"/>
          <w:lang w:val="sr-Latn-CS"/>
        </w:rPr>
        <w:t xml:space="preserve"> </w:t>
      </w:r>
    </w:p>
    <w:p w14:paraId="2AA985A2" w14:textId="7BA12D1D" w:rsidR="00DA7303" w:rsidRPr="008F666A" w:rsidRDefault="00DA7303"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 xml:space="preserve"> Isto važi i za postupke po</w:t>
      </w:r>
      <w:r w:rsidR="00AD3F43" w:rsidRPr="008F666A">
        <w:rPr>
          <w:rFonts w:asciiTheme="majorHAnsi" w:hAnsiTheme="majorHAnsi" w:cs="Arial"/>
          <w:lang w:val="sr-Latn-CS"/>
        </w:rPr>
        <w:t xml:space="preserve"> </w:t>
      </w:r>
      <w:r w:rsidRPr="008F666A">
        <w:rPr>
          <w:rFonts w:asciiTheme="majorHAnsi" w:hAnsiTheme="majorHAnsi" w:cs="Arial"/>
          <w:lang w:val="sr-Latn-CS"/>
        </w:rPr>
        <w:t>elaboratima parcelacije za:</w:t>
      </w:r>
      <w:r w:rsidR="00147448" w:rsidRPr="008F666A">
        <w:rPr>
          <w:rFonts w:asciiTheme="majorHAnsi" w:hAnsiTheme="majorHAnsi" w:cs="Arial"/>
          <w:lang w:val="sr-Latn-CS"/>
        </w:rPr>
        <w:t xml:space="preserve"> </w:t>
      </w:r>
      <w:r w:rsidRPr="008F666A">
        <w:rPr>
          <w:rFonts w:asciiTheme="majorHAnsi" w:hAnsiTheme="majorHAnsi" w:cs="Arial"/>
          <w:lang w:val="sr-Latn-CS"/>
        </w:rPr>
        <w:t>lungo mare u KO Bogišići</w:t>
      </w:r>
      <w:r w:rsidR="00147448" w:rsidRPr="008F666A">
        <w:rPr>
          <w:rFonts w:asciiTheme="majorHAnsi" w:hAnsiTheme="majorHAnsi" w:cs="Arial"/>
          <w:lang w:val="sr-Latn-CS"/>
        </w:rPr>
        <w:t>-</w:t>
      </w:r>
      <w:r w:rsidRPr="008F666A">
        <w:rPr>
          <w:rFonts w:asciiTheme="majorHAnsi" w:hAnsiTheme="majorHAnsi" w:cs="Arial"/>
          <w:lang w:val="sr-Latn-CS"/>
        </w:rPr>
        <w:t>površina</w:t>
      </w:r>
      <w:r w:rsidR="00AD3F43" w:rsidRPr="008F666A">
        <w:rPr>
          <w:rFonts w:asciiTheme="majorHAnsi" w:hAnsiTheme="majorHAnsi" w:cs="Arial"/>
          <w:lang w:val="sr-Latn-CS"/>
        </w:rPr>
        <w:t xml:space="preserve"> </w:t>
      </w:r>
      <w:r w:rsidRPr="008F666A">
        <w:rPr>
          <w:rFonts w:asciiTheme="majorHAnsi" w:hAnsiTheme="majorHAnsi" w:cs="Arial"/>
          <w:lang w:val="sr-Latn-CS"/>
        </w:rPr>
        <w:t>cca 2200m</w:t>
      </w:r>
      <w:r w:rsidRPr="008F666A">
        <w:rPr>
          <w:rFonts w:asciiTheme="majorHAnsi" w:hAnsiTheme="majorHAnsi" w:cs="Arial"/>
          <w:vertAlign w:val="superscript"/>
          <w:lang w:val="sr-Latn-CS"/>
        </w:rPr>
        <w:t>2</w:t>
      </w:r>
      <w:r w:rsidRPr="008F666A">
        <w:rPr>
          <w:rFonts w:asciiTheme="majorHAnsi" w:hAnsiTheme="majorHAnsi" w:cs="Arial"/>
          <w:lang w:val="sr-Latn-CS"/>
        </w:rPr>
        <w:t>, lungo mare u KO Radovići</w:t>
      </w:r>
      <w:r w:rsidR="004A7DCD" w:rsidRPr="008F666A">
        <w:rPr>
          <w:rFonts w:asciiTheme="majorHAnsi" w:hAnsiTheme="majorHAnsi" w:cs="Arial"/>
          <w:lang w:val="sr-Latn-CS"/>
        </w:rPr>
        <w:t xml:space="preserve"> </w:t>
      </w:r>
      <w:r w:rsidR="00147448" w:rsidRPr="008F666A">
        <w:rPr>
          <w:rFonts w:asciiTheme="majorHAnsi" w:hAnsiTheme="majorHAnsi" w:cs="Arial"/>
          <w:lang w:val="sr-Latn-CS"/>
        </w:rPr>
        <w:t>-</w:t>
      </w:r>
      <w:r w:rsidR="004A7DCD" w:rsidRPr="008F666A">
        <w:rPr>
          <w:rFonts w:asciiTheme="majorHAnsi" w:hAnsiTheme="majorHAnsi" w:cs="Arial"/>
          <w:lang w:val="sr-Latn-CS"/>
        </w:rPr>
        <w:t xml:space="preserve"> </w:t>
      </w:r>
      <w:r w:rsidRPr="008F666A">
        <w:rPr>
          <w:rFonts w:asciiTheme="majorHAnsi" w:hAnsiTheme="majorHAnsi" w:cs="Arial"/>
          <w:lang w:val="sr-Latn-CS"/>
        </w:rPr>
        <w:t>površina cca 1500m</w:t>
      </w:r>
      <w:r w:rsidRPr="008F666A">
        <w:rPr>
          <w:rFonts w:asciiTheme="majorHAnsi" w:hAnsiTheme="majorHAnsi" w:cs="Arial"/>
          <w:vertAlign w:val="superscript"/>
          <w:lang w:val="sr-Latn-CS"/>
        </w:rPr>
        <w:t>2</w:t>
      </w:r>
      <w:r w:rsidRPr="008F666A">
        <w:rPr>
          <w:rFonts w:asciiTheme="majorHAnsi" w:hAnsiTheme="majorHAnsi" w:cs="Arial"/>
          <w:lang w:val="sr-Latn-CS"/>
        </w:rPr>
        <w:t>,</w:t>
      </w:r>
      <w:r w:rsidR="00147448" w:rsidRPr="008F666A">
        <w:rPr>
          <w:rFonts w:asciiTheme="majorHAnsi" w:hAnsiTheme="majorHAnsi" w:cs="Arial"/>
          <w:lang w:val="sr-Latn-CS"/>
        </w:rPr>
        <w:t xml:space="preserve"> </w:t>
      </w:r>
      <w:r w:rsidRPr="008F666A">
        <w:rPr>
          <w:rFonts w:asciiTheme="majorHAnsi" w:hAnsiTheme="majorHAnsi" w:cs="Arial"/>
          <w:lang w:val="sr-Latn-CS"/>
        </w:rPr>
        <w:t>lungo mare u KO Gošići</w:t>
      </w:r>
      <w:r w:rsidR="004A7DCD" w:rsidRPr="008F666A">
        <w:rPr>
          <w:rFonts w:asciiTheme="majorHAnsi" w:hAnsiTheme="majorHAnsi" w:cs="Arial"/>
          <w:lang w:val="sr-Latn-CS"/>
        </w:rPr>
        <w:t xml:space="preserve"> </w:t>
      </w:r>
      <w:r w:rsidR="00147448" w:rsidRPr="008F666A">
        <w:rPr>
          <w:rFonts w:asciiTheme="majorHAnsi" w:hAnsiTheme="majorHAnsi" w:cs="Arial"/>
          <w:lang w:val="sr-Latn-CS"/>
        </w:rPr>
        <w:t>-</w:t>
      </w:r>
      <w:r w:rsidR="004A7DCD" w:rsidRPr="008F666A">
        <w:rPr>
          <w:rFonts w:asciiTheme="majorHAnsi" w:hAnsiTheme="majorHAnsi" w:cs="Arial"/>
          <w:lang w:val="sr-Latn-CS"/>
        </w:rPr>
        <w:t xml:space="preserve"> </w:t>
      </w:r>
      <w:r w:rsidRPr="008F666A">
        <w:rPr>
          <w:rFonts w:asciiTheme="majorHAnsi" w:hAnsiTheme="majorHAnsi" w:cs="Arial"/>
          <w:lang w:val="sr-Latn-CS"/>
        </w:rPr>
        <w:t>površina cca 3500m</w:t>
      </w:r>
      <w:r w:rsidRPr="008F666A">
        <w:rPr>
          <w:rFonts w:asciiTheme="majorHAnsi" w:hAnsiTheme="majorHAnsi" w:cs="Arial"/>
          <w:vertAlign w:val="superscript"/>
          <w:lang w:val="sr-Latn-CS"/>
        </w:rPr>
        <w:t>2</w:t>
      </w:r>
      <w:r w:rsidRPr="008F666A">
        <w:rPr>
          <w:rFonts w:asciiTheme="majorHAnsi" w:hAnsiTheme="majorHAnsi" w:cs="Arial"/>
          <w:lang w:val="sr-Latn-CS"/>
        </w:rPr>
        <w:t>,</w:t>
      </w:r>
      <w:r w:rsidR="00147448" w:rsidRPr="008F666A">
        <w:rPr>
          <w:rFonts w:asciiTheme="majorHAnsi" w:hAnsiTheme="majorHAnsi" w:cs="Arial"/>
          <w:lang w:val="sr-Latn-CS"/>
        </w:rPr>
        <w:t xml:space="preserve"> </w:t>
      </w:r>
      <w:r w:rsidRPr="008F666A">
        <w:rPr>
          <w:rFonts w:asciiTheme="majorHAnsi" w:hAnsiTheme="majorHAnsi" w:cs="Arial"/>
          <w:lang w:val="sr-Latn-CS"/>
        </w:rPr>
        <w:t>lungo mare u KO Krašići</w:t>
      </w:r>
      <w:r w:rsidR="004A7DCD" w:rsidRPr="008F666A">
        <w:rPr>
          <w:rFonts w:asciiTheme="majorHAnsi" w:hAnsiTheme="majorHAnsi" w:cs="Arial"/>
          <w:lang w:val="sr-Latn-CS"/>
        </w:rPr>
        <w:t xml:space="preserve"> </w:t>
      </w:r>
      <w:r w:rsidR="00147448" w:rsidRPr="008F666A">
        <w:rPr>
          <w:rFonts w:asciiTheme="majorHAnsi" w:hAnsiTheme="majorHAnsi" w:cs="Arial"/>
          <w:lang w:val="sr-Latn-CS"/>
        </w:rPr>
        <w:t>-</w:t>
      </w:r>
      <w:r w:rsidR="004A7DCD" w:rsidRPr="008F666A">
        <w:rPr>
          <w:rFonts w:asciiTheme="majorHAnsi" w:hAnsiTheme="majorHAnsi" w:cs="Arial"/>
          <w:lang w:val="sr-Latn-CS"/>
        </w:rPr>
        <w:t xml:space="preserve"> </w:t>
      </w:r>
      <w:r w:rsidRPr="008F666A">
        <w:rPr>
          <w:rFonts w:asciiTheme="majorHAnsi" w:hAnsiTheme="majorHAnsi" w:cs="Arial"/>
          <w:lang w:val="sr-Latn-CS"/>
        </w:rPr>
        <w:t>površina cca 8200m</w:t>
      </w:r>
      <w:r w:rsidRPr="008F666A">
        <w:rPr>
          <w:rFonts w:asciiTheme="majorHAnsi" w:hAnsiTheme="majorHAnsi" w:cs="Arial"/>
          <w:vertAlign w:val="superscript"/>
          <w:lang w:val="sr-Latn-CS"/>
        </w:rPr>
        <w:t>2</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na trasi prvih 400m dužnih su riješeni imovinsko pravni odnosi i izgradnja je u toku)</w:t>
      </w:r>
      <w:r w:rsidR="00316532" w:rsidRPr="008F666A">
        <w:rPr>
          <w:rFonts w:asciiTheme="majorHAnsi" w:hAnsiTheme="majorHAnsi" w:cs="Arial"/>
          <w:lang w:val="sr-Latn-CS"/>
        </w:rPr>
        <w:t>,</w:t>
      </w:r>
      <w:r w:rsidR="00147448" w:rsidRPr="008F666A">
        <w:rPr>
          <w:rFonts w:asciiTheme="majorHAnsi" w:hAnsiTheme="majorHAnsi" w:cs="Arial"/>
          <w:lang w:val="sr-Latn-CS"/>
        </w:rPr>
        <w:t xml:space="preserve"> </w:t>
      </w:r>
      <w:r w:rsidRPr="008F666A">
        <w:rPr>
          <w:rFonts w:asciiTheme="majorHAnsi" w:hAnsiTheme="majorHAnsi" w:cs="Arial"/>
          <w:lang w:val="sr-Latn-CS"/>
        </w:rPr>
        <w:t>lungo mare u KO Đuraševići</w:t>
      </w:r>
      <w:r w:rsidR="004A7DCD" w:rsidRPr="008F666A">
        <w:rPr>
          <w:rFonts w:asciiTheme="majorHAnsi" w:hAnsiTheme="majorHAnsi" w:cs="Arial"/>
          <w:lang w:val="sr-Latn-CS"/>
        </w:rPr>
        <w:t xml:space="preserve"> </w:t>
      </w:r>
      <w:r w:rsidR="00147448" w:rsidRPr="008F666A">
        <w:rPr>
          <w:rFonts w:asciiTheme="majorHAnsi" w:hAnsiTheme="majorHAnsi" w:cs="Arial"/>
          <w:lang w:val="sr-Latn-CS"/>
        </w:rPr>
        <w:t>-</w:t>
      </w:r>
      <w:r w:rsidR="004A7DCD" w:rsidRPr="008F666A">
        <w:rPr>
          <w:rFonts w:asciiTheme="majorHAnsi" w:hAnsiTheme="majorHAnsi" w:cs="Arial"/>
          <w:lang w:val="sr-Latn-CS"/>
        </w:rPr>
        <w:t xml:space="preserve"> </w:t>
      </w:r>
      <w:r w:rsidRPr="008F666A">
        <w:rPr>
          <w:rFonts w:asciiTheme="majorHAnsi" w:hAnsiTheme="majorHAnsi" w:cs="Arial"/>
          <w:lang w:val="sr-Latn-CS"/>
        </w:rPr>
        <w:t>površina cca 3200m</w:t>
      </w:r>
      <w:r w:rsidRPr="008F666A">
        <w:rPr>
          <w:rFonts w:asciiTheme="majorHAnsi" w:hAnsiTheme="majorHAnsi" w:cs="Arial"/>
          <w:vertAlign w:val="superscript"/>
          <w:lang w:val="sr-Latn-CS"/>
        </w:rPr>
        <w:t>2</w:t>
      </w:r>
      <w:r w:rsidRPr="008F666A">
        <w:rPr>
          <w:rFonts w:asciiTheme="majorHAnsi" w:hAnsiTheme="majorHAnsi" w:cs="Arial"/>
          <w:lang w:val="sr-Latn-CS"/>
        </w:rPr>
        <w:t>,</w:t>
      </w:r>
      <w:r w:rsidR="00147448" w:rsidRPr="008F666A">
        <w:rPr>
          <w:rFonts w:asciiTheme="majorHAnsi" w:hAnsiTheme="majorHAnsi" w:cs="Arial"/>
          <w:lang w:val="sr-Latn-CS"/>
        </w:rPr>
        <w:t xml:space="preserve"> </w:t>
      </w:r>
      <w:r w:rsidRPr="008F666A">
        <w:rPr>
          <w:rFonts w:asciiTheme="majorHAnsi" w:hAnsiTheme="majorHAnsi" w:cs="Arial"/>
          <w:lang w:val="sr-Latn-CS"/>
        </w:rPr>
        <w:t>put Rogač</w:t>
      </w:r>
      <w:r w:rsidR="004A7DCD" w:rsidRPr="008F666A">
        <w:rPr>
          <w:rFonts w:asciiTheme="majorHAnsi" w:hAnsiTheme="majorHAnsi" w:cs="Arial"/>
          <w:lang w:val="sr-Latn-CS"/>
        </w:rPr>
        <w:t xml:space="preserve"> </w:t>
      </w:r>
      <w:r w:rsidR="00147448" w:rsidRPr="008F666A">
        <w:rPr>
          <w:rFonts w:asciiTheme="majorHAnsi" w:hAnsiTheme="majorHAnsi" w:cs="Arial"/>
          <w:lang w:val="sr-Latn-CS"/>
        </w:rPr>
        <w:t>-</w:t>
      </w:r>
      <w:r w:rsidR="004A7DCD" w:rsidRPr="008F666A">
        <w:rPr>
          <w:rFonts w:asciiTheme="majorHAnsi" w:hAnsiTheme="majorHAnsi" w:cs="Arial"/>
          <w:lang w:val="sr-Latn-CS"/>
        </w:rPr>
        <w:t xml:space="preserve"> </w:t>
      </w:r>
      <w:r w:rsidRPr="008F666A">
        <w:rPr>
          <w:rFonts w:asciiTheme="majorHAnsi" w:hAnsiTheme="majorHAnsi" w:cs="Arial"/>
          <w:lang w:val="sr-Latn-CS"/>
        </w:rPr>
        <w:t>Krašići koji</w:t>
      </w:r>
      <w:r w:rsidR="00AD3F43" w:rsidRPr="008F666A">
        <w:rPr>
          <w:rFonts w:asciiTheme="majorHAnsi" w:hAnsiTheme="majorHAnsi" w:cs="Arial"/>
          <w:lang w:val="sr-Latn-CS"/>
        </w:rPr>
        <w:t xml:space="preserve"> </w:t>
      </w:r>
      <w:r w:rsidRPr="008F666A">
        <w:rPr>
          <w:rFonts w:asciiTheme="majorHAnsi" w:hAnsiTheme="majorHAnsi" w:cs="Arial"/>
          <w:lang w:val="sr-Latn-CS"/>
        </w:rPr>
        <w:t>za KO.Radovići, Milovići i Gošići zahvata površinu cca 11.000m</w:t>
      </w:r>
      <w:r w:rsidRPr="008F666A">
        <w:rPr>
          <w:rFonts w:asciiTheme="majorHAnsi" w:hAnsiTheme="majorHAnsi" w:cs="Arial"/>
          <w:vertAlign w:val="superscript"/>
          <w:lang w:val="sr-Latn-CS"/>
        </w:rPr>
        <w:t>2</w:t>
      </w:r>
      <w:r w:rsidRPr="008F666A">
        <w:rPr>
          <w:rFonts w:asciiTheme="majorHAnsi" w:hAnsiTheme="majorHAnsi" w:cs="Arial"/>
          <w:lang w:val="sr-Latn-CS"/>
        </w:rPr>
        <w:t>,</w:t>
      </w:r>
      <w:r w:rsidR="00AD3F43" w:rsidRPr="008F666A">
        <w:rPr>
          <w:rFonts w:asciiTheme="majorHAnsi" w:hAnsiTheme="majorHAnsi" w:cs="Arial"/>
          <w:lang w:val="sr-Latn-CS"/>
        </w:rPr>
        <w:t xml:space="preserve"> </w:t>
      </w:r>
      <w:r w:rsidRPr="008F666A">
        <w:rPr>
          <w:rFonts w:asciiTheme="majorHAnsi" w:hAnsiTheme="majorHAnsi" w:cs="Arial"/>
          <w:lang w:val="sr-Latn-CS"/>
        </w:rPr>
        <w:t>po istima</w:t>
      </w:r>
      <w:r w:rsidR="00AD3F43" w:rsidRPr="008F666A">
        <w:rPr>
          <w:rFonts w:asciiTheme="majorHAnsi" w:hAnsiTheme="majorHAnsi" w:cs="Arial"/>
          <w:lang w:val="sr-Latn-CS"/>
        </w:rPr>
        <w:t xml:space="preserve"> </w:t>
      </w:r>
      <w:r w:rsidRPr="008F666A">
        <w:rPr>
          <w:rFonts w:asciiTheme="majorHAnsi" w:hAnsiTheme="majorHAnsi" w:cs="Arial"/>
          <w:lang w:val="sr-Latn-CS"/>
        </w:rPr>
        <w:t>nije rađeno ništa.</w:t>
      </w:r>
      <w:r w:rsidR="00AD3F43" w:rsidRPr="008F666A">
        <w:rPr>
          <w:rFonts w:asciiTheme="majorHAnsi" w:hAnsiTheme="majorHAnsi" w:cs="Arial"/>
          <w:lang w:val="sr-Latn-CS"/>
        </w:rPr>
        <w:t xml:space="preserve"> </w:t>
      </w:r>
    </w:p>
    <w:p w14:paraId="4478549E" w14:textId="0EAACB79" w:rsidR="00DA7303" w:rsidRPr="008F666A" w:rsidRDefault="006345CC"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Direkcija za imovinsko</w:t>
      </w:r>
      <w:r w:rsidR="00675F24" w:rsidRPr="008F666A">
        <w:rPr>
          <w:rFonts w:asciiTheme="majorHAnsi" w:hAnsiTheme="majorHAnsi" w:cs="Arial"/>
          <w:lang w:val="sr-Latn-CS"/>
        </w:rPr>
        <w:t>-</w:t>
      </w:r>
      <w:r w:rsidRPr="008F666A">
        <w:rPr>
          <w:rFonts w:asciiTheme="majorHAnsi" w:hAnsiTheme="majorHAnsi" w:cs="Arial"/>
          <w:lang w:val="sr-Latn-CS"/>
        </w:rPr>
        <w:t>pravne poslove</w:t>
      </w:r>
      <w:r w:rsidR="00316532" w:rsidRPr="008F666A">
        <w:rPr>
          <w:rFonts w:asciiTheme="majorHAnsi" w:hAnsiTheme="majorHAnsi" w:cs="Arial"/>
          <w:lang w:val="sr-Latn-CS"/>
        </w:rPr>
        <w:t>,</w:t>
      </w:r>
      <w:r w:rsidR="00147448" w:rsidRPr="008F666A">
        <w:rPr>
          <w:rFonts w:asciiTheme="majorHAnsi" w:hAnsiTheme="majorHAnsi" w:cs="Arial"/>
          <w:lang w:val="sr-Latn-CS"/>
        </w:rPr>
        <w:t xml:space="preserve"> </w:t>
      </w:r>
      <w:r w:rsidR="00DA7303" w:rsidRPr="008F666A">
        <w:rPr>
          <w:rFonts w:asciiTheme="majorHAnsi" w:hAnsiTheme="majorHAnsi" w:cs="Arial"/>
          <w:lang w:val="sr-Latn-CS"/>
        </w:rPr>
        <w:t>nakon dobijanja naloga i ovjerenog elaborata parcelacije u sk</w:t>
      </w:r>
      <w:r w:rsidR="004A7DCD" w:rsidRPr="008F666A">
        <w:rPr>
          <w:rFonts w:asciiTheme="majorHAnsi" w:hAnsiTheme="majorHAnsi" w:cs="Arial"/>
          <w:lang w:val="sr-Latn-CS"/>
        </w:rPr>
        <w:t xml:space="preserve">ladu </w:t>
      </w:r>
      <w:r w:rsidR="00DA7303" w:rsidRPr="008F666A">
        <w:rPr>
          <w:rFonts w:asciiTheme="majorHAnsi" w:hAnsiTheme="majorHAnsi" w:cs="Arial"/>
          <w:lang w:val="sr-Latn-CS"/>
        </w:rPr>
        <w:t>sa planskim dokumentom dalje pribavlja dokumentaciju koja je potrebna za otpočinjanje postupka eksproprijacije kod Uprave za nekretnine</w:t>
      </w:r>
      <w:r w:rsidR="00147448" w:rsidRPr="008F666A">
        <w:rPr>
          <w:rFonts w:asciiTheme="majorHAnsi" w:hAnsiTheme="majorHAnsi" w:cs="Arial"/>
          <w:lang w:val="sr-Latn-CS"/>
        </w:rPr>
        <w:t>.</w:t>
      </w:r>
      <w:r w:rsidR="00DA7303" w:rsidRPr="008F666A">
        <w:rPr>
          <w:rFonts w:asciiTheme="majorHAnsi" w:hAnsiTheme="majorHAnsi" w:cs="Arial"/>
          <w:lang w:val="sr-Latn-CS"/>
        </w:rPr>
        <w:t xml:space="preserve"> </w:t>
      </w:r>
    </w:p>
    <w:p w14:paraId="7EDD9486" w14:textId="2B967B08" w:rsidR="001F07F9" w:rsidRDefault="00DA7303" w:rsidP="00D96880">
      <w:pPr>
        <w:spacing w:before="60" w:after="60"/>
        <w:ind w:firstLine="709"/>
        <w:jc w:val="both"/>
        <w:rPr>
          <w:rFonts w:asciiTheme="majorHAnsi" w:hAnsiTheme="majorHAnsi" w:cs="Arial"/>
          <w:lang w:val="sr-Latn-RS" w:eastAsia="en-US"/>
        </w:rPr>
      </w:pPr>
      <w:r w:rsidRPr="008F666A">
        <w:rPr>
          <w:rFonts w:asciiTheme="majorHAnsi" w:hAnsiTheme="majorHAnsi" w:cs="Arial"/>
          <w:lang w:val="sr-Latn-CS"/>
        </w:rPr>
        <w:t>Kada su u pitanju restitucija i svojinski režim na zemljištu stanje je identično kao u izvještaju iz ranijih</w:t>
      </w:r>
      <w:r w:rsidR="00AD3F43" w:rsidRPr="008F666A">
        <w:rPr>
          <w:rFonts w:asciiTheme="majorHAnsi" w:hAnsiTheme="majorHAnsi" w:cs="Arial"/>
          <w:lang w:val="sr-Latn-CS"/>
        </w:rPr>
        <w:t xml:space="preserve"> </w:t>
      </w:r>
      <w:r w:rsidRPr="008F666A">
        <w:rPr>
          <w:rFonts w:asciiTheme="majorHAnsi" w:hAnsiTheme="majorHAnsi" w:cs="Arial"/>
          <w:lang w:val="sr-Latn-CS"/>
        </w:rPr>
        <w:t>godina</w:t>
      </w:r>
      <w:r w:rsidR="004A7DCD" w:rsidRPr="008F666A">
        <w:rPr>
          <w:rFonts w:asciiTheme="majorHAnsi" w:hAnsiTheme="majorHAnsi" w:cs="Arial"/>
          <w:lang w:val="sr-Latn-CS"/>
        </w:rPr>
        <w:t>,</w:t>
      </w:r>
      <w:r w:rsidRPr="008F666A">
        <w:rPr>
          <w:rFonts w:asciiTheme="majorHAnsi" w:hAnsiTheme="majorHAnsi" w:cs="Arial"/>
          <w:lang w:val="sr-Latn-CS"/>
        </w:rPr>
        <w:t xml:space="preserve"> s tim da je za ukazati da u katastru nepokretnosti postoji „šarenilo“ upisa</w:t>
      </w:r>
      <w:r w:rsidR="004A7DCD" w:rsidRPr="008F666A">
        <w:rPr>
          <w:rFonts w:asciiTheme="majorHAnsi" w:hAnsiTheme="majorHAnsi" w:cs="Arial"/>
          <w:lang w:val="sr-Latn-CS"/>
        </w:rPr>
        <w:t xml:space="preserve"> </w:t>
      </w:r>
      <w:r w:rsidR="00147448" w:rsidRPr="008F666A">
        <w:rPr>
          <w:rFonts w:asciiTheme="majorHAnsi" w:hAnsiTheme="majorHAnsi" w:cs="Arial"/>
          <w:lang w:val="sr-Latn-CS"/>
        </w:rPr>
        <w:t>-</w:t>
      </w:r>
      <w:r w:rsidR="004A7DCD" w:rsidRPr="008F666A">
        <w:rPr>
          <w:rFonts w:asciiTheme="majorHAnsi" w:hAnsiTheme="majorHAnsi" w:cs="Arial"/>
          <w:lang w:val="sr-Latn-CS"/>
        </w:rPr>
        <w:t xml:space="preserve"> </w:t>
      </w:r>
      <w:r w:rsidRPr="008F666A">
        <w:rPr>
          <w:rFonts w:asciiTheme="majorHAnsi" w:hAnsiTheme="majorHAnsi" w:cs="Arial"/>
          <w:lang w:val="sr-Latn-CS"/>
        </w:rPr>
        <w:t>od svojine,</w:t>
      </w:r>
      <w:r w:rsidR="006345CC" w:rsidRPr="008F666A">
        <w:rPr>
          <w:rFonts w:asciiTheme="majorHAnsi" w:hAnsiTheme="majorHAnsi" w:cs="Arial"/>
          <w:lang w:val="sr-Latn-CS"/>
        </w:rPr>
        <w:t xml:space="preserve"> </w:t>
      </w:r>
      <w:r w:rsidRPr="008F666A">
        <w:rPr>
          <w:rFonts w:asciiTheme="majorHAnsi" w:hAnsiTheme="majorHAnsi" w:cs="Arial"/>
          <w:lang w:val="sr-Latn-CS"/>
        </w:rPr>
        <w:t>raspolaganja</w:t>
      </w:r>
      <w:r w:rsidR="00316532" w:rsidRPr="008F666A">
        <w:rPr>
          <w:rFonts w:asciiTheme="majorHAnsi" w:hAnsiTheme="majorHAnsi" w:cs="Arial"/>
          <w:lang w:val="sr-Latn-CS"/>
        </w:rPr>
        <w:t>,</w:t>
      </w:r>
      <w:r w:rsidR="00147448" w:rsidRPr="008F666A">
        <w:rPr>
          <w:rFonts w:asciiTheme="majorHAnsi" w:hAnsiTheme="majorHAnsi" w:cs="Arial"/>
          <w:lang w:val="sr-Latn-CS"/>
        </w:rPr>
        <w:t xml:space="preserve"> </w:t>
      </w:r>
      <w:r w:rsidRPr="008F666A">
        <w:rPr>
          <w:rFonts w:asciiTheme="majorHAnsi" w:hAnsiTheme="majorHAnsi" w:cs="Arial"/>
          <w:lang w:val="sr-Latn-CS"/>
        </w:rPr>
        <w:t>korišćenja</w:t>
      </w:r>
      <w:r w:rsidR="004A7DCD" w:rsidRPr="008F666A">
        <w:rPr>
          <w:rFonts w:asciiTheme="majorHAnsi" w:hAnsiTheme="majorHAnsi" w:cs="Arial"/>
          <w:lang w:val="sr-Latn-CS"/>
        </w:rPr>
        <w:t>,</w:t>
      </w:r>
      <w:r w:rsidRPr="008F666A">
        <w:rPr>
          <w:rFonts w:asciiTheme="majorHAnsi" w:hAnsiTheme="majorHAnsi" w:cs="Arial"/>
          <w:lang w:val="sr-Latn-CS"/>
        </w:rPr>
        <w:t xml:space="preserve"> a ovo zbog činjenice da nije povučena linija ranije važećeg</w:t>
      </w:r>
      <w:r w:rsidR="00AD3F43" w:rsidRPr="008F666A">
        <w:rPr>
          <w:rFonts w:asciiTheme="majorHAnsi" w:hAnsiTheme="majorHAnsi" w:cs="Arial"/>
          <w:lang w:val="sr-Latn-CS"/>
        </w:rPr>
        <w:t xml:space="preserve"> </w:t>
      </w:r>
      <w:r w:rsidRPr="008F666A">
        <w:rPr>
          <w:rFonts w:asciiTheme="majorHAnsi" w:hAnsiTheme="majorHAnsi" w:cs="Arial"/>
          <w:lang w:val="sr-Latn-CS"/>
        </w:rPr>
        <w:t>GUP</w:t>
      </w:r>
      <w:r w:rsidR="00147448" w:rsidRPr="008F666A">
        <w:rPr>
          <w:rFonts w:asciiTheme="majorHAnsi" w:hAnsiTheme="majorHAnsi" w:cs="Arial"/>
          <w:lang w:val="sr-Latn-CS"/>
        </w:rPr>
        <w:t>-</w:t>
      </w:r>
      <w:r w:rsidRPr="008F666A">
        <w:rPr>
          <w:rFonts w:asciiTheme="majorHAnsi" w:hAnsiTheme="majorHAnsi" w:cs="Arial"/>
          <w:lang w:val="sr-Latn-CS"/>
        </w:rPr>
        <w:t>a u odnosu na koju je potrebno uređivati listove nepokretnosti</w:t>
      </w:r>
      <w:r w:rsidR="00147448" w:rsidRPr="008F666A">
        <w:rPr>
          <w:rFonts w:asciiTheme="majorHAnsi" w:hAnsiTheme="majorHAnsi" w:cs="Arial"/>
          <w:lang w:val="sr-Latn-CS"/>
        </w:rPr>
        <w:t>.</w:t>
      </w:r>
      <w:r w:rsidRPr="008F666A">
        <w:rPr>
          <w:rFonts w:asciiTheme="majorHAnsi" w:hAnsiTheme="majorHAnsi" w:cs="Arial"/>
          <w:lang w:val="sr-Latn-CS"/>
        </w:rPr>
        <w:t xml:space="preserve"> Po saznanjima</w:t>
      </w:r>
      <w:r w:rsidR="004A7DCD" w:rsidRPr="008F666A">
        <w:rPr>
          <w:rFonts w:asciiTheme="majorHAnsi" w:hAnsiTheme="majorHAnsi" w:cs="Arial"/>
          <w:lang w:val="sr-Latn-CS"/>
        </w:rPr>
        <w:t xml:space="preserve"> Direkcije za imovinsko-pravne odnose</w:t>
      </w:r>
      <w:r w:rsidRPr="008F666A">
        <w:rPr>
          <w:rFonts w:asciiTheme="majorHAnsi" w:hAnsiTheme="majorHAnsi" w:cs="Arial"/>
          <w:lang w:val="sr-Latn-CS"/>
        </w:rPr>
        <w:t xml:space="preserve"> „uređenje“ listova nepokretnosti katastar vrši po zahtjevima</w:t>
      </w:r>
      <w:r w:rsidR="00AD3F43" w:rsidRPr="008F666A">
        <w:rPr>
          <w:rFonts w:asciiTheme="majorHAnsi" w:hAnsiTheme="majorHAnsi" w:cs="Arial"/>
          <w:lang w:val="sr-Latn-CS"/>
        </w:rPr>
        <w:t xml:space="preserve"> </w:t>
      </w:r>
      <w:r w:rsidRPr="008F666A">
        <w:rPr>
          <w:rFonts w:asciiTheme="majorHAnsi" w:hAnsiTheme="majorHAnsi" w:cs="Arial"/>
          <w:lang w:val="sr-Latn-CS"/>
        </w:rPr>
        <w:t>Uprave za imovinu</w:t>
      </w:r>
      <w:r w:rsidR="00147448" w:rsidRPr="008F666A">
        <w:rPr>
          <w:rFonts w:asciiTheme="majorHAnsi" w:hAnsiTheme="majorHAnsi" w:cs="Arial"/>
          <w:lang w:val="sr-Latn-CS"/>
        </w:rPr>
        <w:t>.</w:t>
      </w:r>
      <w:r w:rsidR="00D33B5D" w:rsidRPr="008F666A">
        <w:rPr>
          <w:rFonts w:asciiTheme="majorHAnsi" w:hAnsiTheme="majorHAnsi" w:cs="Arial"/>
          <w:lang w:val="sr-Latn-RS" w:eastAsia="en-US"/>
        </w:rPr>
        <w:tab/>
      </w:r>
    </w:p>
    <w:p w14:paraId="6BD5BD01" w14:textId="77777777" w:rsidR="00C543B6" w:rsidRPr="008F666A" w:rsidRDefault="00C543B6" w:rsidP="00D96880">
      <w:pPr>
        <w:spacing w:before="60" w:after="60"/>
        <w:ind w:firstLine="709"/>
        <w:jc w:val="both"/>
        <w:rPr>
          <w:rFonts w:asciiTheme="majorHAnsi" w:hAnsiTheme="majorHAnsi" w:cs="Arial"/>
          <w:lang w:val="sr-Latn-RS" w:eastAsia="en-US"/>
        </w:rPr>
      </w:pPr>
    </w:p>
    <w:p w14:paraId="3D5918DF" w14:textId="56664F66" w:rsidR="001F07F9" w:rsidRPr="008F666A" w:rsidRDefault="00201B23" w:rsidP="008F666A">
      <w:pPr>
        <w:pStyle w:val="Heading2"/>
        <w:rPr>
          <w:rFonts w:asciiTheme="majorHAnsi" w:hAnsiTheme="majorHAnsi"/>
        </w:rPr>
      </w:pPr>
      <w:bookmarkStart w:id="28" w:name="_Toc61013377"/>
      <w:r w:rsidRPr="008F666A">
        <w:rPr>
          <w:rFonts w:asciiTheme="majorHAnsi" w:hAnsiTheme="majorHAnsi"/>
        </w:rPr>
        <w:lastRenderedPageBreak/>
        <w:t xml:space="preserve">5 </w:t>
      </w:r>
      <w:r w:rsidR="00524217" w:rsidRPr="008F666A">
        <w:rPr>
          <w:rFonts w:asciiTheme="majorHAnsi" w:hAnsiTheme="majorHAnsi"/>
        </w:rPr>
        <w:t>POLJOPRIVREDNE POVRŠINE, ŠUMSKE POVRŠINE, VODNE POVRŠINE, OSTALE PRIRODNE POVRŠINE, POVRŠINE INFRASTRKTURE, POVRŠINE ZA SPECIJALNE NAMJENE, KONCESIONA PODRUČJA, EKSPLOATACIONA POLJA I DR.</w:t>
      </w:r>
      <w:r w:rsidR="00D96880" w:rsidRPr="008F666A">
        <w:rPr>
          <w:rFonts w:asciiTheme="majorHAnsi" w:hAnsiTheme="majorHAnsi"/>
        </w:rPr>
        <w:t xml:space="preserve"> - </w:t>
      </w:r>
      <w:r w:rsidR="00524217" w:rsidRPr="008F666A">
        <w:rPr>
          <w:rFonts w:asciiTheme="majorHAnsi" w:hAnsiTheme="majorHAnsi"/>
        </w:rPr>
        <w:t>PREGLED</w:t>
      </w:r>
      <w:bookmarkEnd w:id="28"/>
    </w:p>
    <w:tbl>
      <w:tblPr>
        <w:tblStyle w:val="TableGrid"/>
        <w:tblW w:w="0" w:type="auto"/>
        <w:jc w:val="center"/>
        <w:tblLook w:val="04A0" w:firstRow="1" w:lastRow="0" w:firstColumn="1" w:lastColumn="0" w:noHBand="0" w:noVBand="1"/>
      </w:tblPr>
      <w:tblGrid>
        <w:gridCol w:w="4111"/>
        <w:gridCol w:w="1276"/>
        <w:gridCol w:w="1417"/>
        <w:gridCol w:w="1412"/>
      </w:tblGrid>
      <w:tr w:rsidR="00201B23" w:rsidRPr="008F666A" w14:paraId="29E2EE5B" w14:textId="77777777" w:rsidTr="004A7DCD">
        <w:trPr>
          <w:jc w:val="center"/>
        </w:trPr>
        <w:tc>
          <w:tcPr>
            <w:tcW w:w="8216" w:type="dxa"/>
            <w:gridSpan w:val="4"/>
            <w:shd w:val="clear" w:color="auto" w:fill="C6D9F1" w:themeFill="text2" w:themeFillTint="33"/>
            <w:vAlign w:val="center"/>
          </w:tcPr>
          <w:p w14:paraId="45CB78B7" w14:textId="25FA25A5" w:rsidR="00201B23" w:rsidRPr="008F666A" w:rsidRDefault="00201B23" w:rsidP="00D96880">
            <w:pPr>
              <w:spacing w:before="60" w:after="60"/>
              <w:jc w:val="center"/>
              <w:rPr>
                <w:rFonts w:asciiTheme="majorHAnsi" w:hAnsiTheme="majorHAnsi" w:cs="Arial"/>
                <w:b/>
                <w:bCs/>
                <w:lang w:val="hr-HR"/>
              </w:rPr>
            </w:pPr>
            <w:r w:rsidRPr="008F666A">
              <w:rPr>
                <w:rFonts w:asciiTheme="majorHAnsi" w:hAnsiTheme="majorHAnsi" w:cs="Arial"/>
                <w:b/>
                <w:bCs/>
                <w:lang w:val="it-IT"/>
              </w:rPr>
              <w:t>Bilans</w:t>
            </w:r>
            <w:r w:rsidRPr="008F666A">
              <w:rPr>
                <w:rFonts w:asciiTheme="majorHAnsi" w:hAnsiTheme="majorHAnsi" w:cs="Arial"/>
                <w:b/>
                <w:bCs/>
                <w:lang w:val="hr-HR"/>
              </w:rPr>
              <w:t xml:space="preserve"> </w:t>
            </w:r>
            <w:r w:rsidRPr="008F666A">
              <w:rPr>
                <w:rFonts w:asciiTheme="majorHAnsi" w:hAnsiTheme="majorHAnsi" w:cs="Arial"/>
                <w:b/>
                <w:bCs/>
                <w:lang w:val="it-IT"/>
              </w:rPr>
              <w:t>povr</w:t>
            </w:r>
            <w:r w:rsidRPr="008F666A">
              <w:rPr>
                <w:rFonts w:asciiTheme="majorHAnsi" w:hAnsiTheme="majorHAnsi" w:cs="Arial"/>
                <w:b/>
                <w:bCs/>
                <w:lang w:val="hr-HR"/>
              </w:rPr>
              <w:t>š</w:t>
            </w:r>
            <w:r w:rsidRPr="008F666A">
              <w:rPr>
                <w:rFonts w:asciiTheme="majorHAnsi" w:hAnsiTheme="majorHAnsi" w:cs="Arial"/>
                <w:b/>
                <w:bCs/>
                <w:lang w:val="it-IT"/>
              </w:rPr>
              <w:t>ina</w:t>
            </w:r>
            <w:r w:rsidRPr="008F666A">
              <w:rPr>
                <w:rFonts w:asciiTheme="majorHAnsi" w:hAnsiTheme="majorHAnsi" w:cs="Arial"/>
                <w:b/>
                <w:bCs/>
                <w:lang w:val="hr-HR"/>
              </w:rPr>
              <w:t xml:space="preserve">: </w:t>
            </w:r>
            <w:r w:rsidRPr="008F666A">
              <w:rPr>
                <w:rFonts w:asciiTheme="majorHAnsi" w:hAnsiTheme="majorHAnsi" w:cs="Arial"/>
                <w:b/>
                <w:bCs/>
                <w:lang w:val="it-IT"/>
              </w:rPr>
              <w:t>detaljna</w:t>
            </w:r>
            <w:r w:rsidRPr="008F666A">
              <w:rPr>
                <w:rFonts w:asciiTheme="majorHAnsi" w:hAnsiTheme="majorHAnsi" w:cs="Arial"/>
                <w:b/>
                <w:bCs/>
                <w:lang w:val="hr-HR"/>
              </w:rPr>
              <w:t xml:space="preserve"> </w:t>
            </w:r>
            <w:r w:rsidRPr="008F666A">
              <w:rPr>
                <w:rFonts w:asciiTheme="majorHAnsi" w:hAnsiTheme="majorHAnsi" w:cs="Arial"/>
                <w:b/>
                <w:bCs/>
                <w:lang w:val="it-IT"/>
              </w:rPr>
              <w:t>namjena prema PUP</w:t>
            </w:r>
            <w:r w:rsidR="00147448" w:rsidRPr="008F666A">
              <w:rPr>
                <w:rFonts w:asciiTheme="majorHAnsi" w:hAnsiTheme="majorHAnsi" w:cs="Arial"/>
                <w:b/>
                <w:bCs/>
                <w:lang w:val="it-IT"/>
              </w:rPr>
              <w:t>-</w:t>
            </w:r>
            <w:r w:rsidRPr="008F666A">
              <w:rPr>
                <w:rFonts w:asciiTheme="majorHAnsi" w:hAnsiTheme="majorHAnsi" w:cs="Arial"/>
                <w:b/>
                <w:bCs/>
                <w:lang w:val="it-IT"/>
              </w:rPr>
              <w:t>u Tivta do 2020.godine</w:t>
            </w:r>
          </w:p>
        </w:tc>
      </w:tr>
      <w:tr w:rsidR="00201B23" w:rsidRPr="008F666A" w14:paraId="27464F3F" w14:textId="77777777" w:rsidTr="004A7DCD">
        <w:trPr>
          <w:jc w:val="center"/>
        </w:trPr>
        <w:tc>
          <w:tcPr>
            <w:tcW w:w="4111" w:type="dxa"/>
            <w:shd w:val="clear" w:color="auto" w:fill="C6D9F1" w:themeFill="text2" w:themeFillTint="33"/>
            <w:vAlign w:val="center"/>
          </w:tcPr>
          <w:p w14:paraId="56FC8F78" w14:textId="5B8A46B4" w:rsidR="00201B23" w:rsidRPr="008F666A" w:rsidRDefault="00201B23" w:rsidP="00D96880">
            <w:pPr>
              <w:spacing w:before="60" w:after="60"/>
              <w:jc w:val="center"/>
              <w:rPr>
                <w:rFonts w:asciiTheme="majorHAnsi" w:hAnsiTheme="majorHAnsi" w:cs="Arial"/>
                <w:b/>
                <w:bCs/>
                <w:lang w:val="hr-HR"/>
              </w:rPr>
            </w:pPr>
            <w:r w:rsidRPr="008F666A">
              <w:rPr>
                <w:rFonts w:asciiTheme="majorHAnsi" w:hAnsiTheme="majorHAnsi" w:cs="Arial"/>
                <w:b/>
                <w:bCs/>
                <w:lang w:val="sr-Latn-CS"/>
              </w:rPr>
              <w:t>Namjena površina</w:t>
            </w:r>
          </w:p>
        </w:tc>
        <w:tc>
          <w:tcPr>
            <w:tcW w:w="1276" w:type="dxa"/>
            <w:shd w:val="clear" w:color="auto" w:fill="C6D9F1" w:themeFill="text2" w:themeFillTint="33"/>
            <w:vAlign w:val="center"/>
          </w:tcPr>
          <w:p w14:paraId="3218C30A" w14:textId="62C74B91" w:rsidR="00201B23" w:rsidRPr="008F666A" w:rsidRDefault="00201B23" w:rsidP="00D96880">
            <w:pPr>
              <w:spacing w:before="60" w:after="60"/>
              <w:jc w:val="center"/>
              <w:rPr>
                <w:rFonts w:asciiTheme="majorHAnsi" w:hAnsiTheme="majorHAnsi" w:cs="Arial"/>
                <w:b/>
                <w:bCs/>
                <w:lang w:val="hr-HR"/>
              </w:rPr>
            </w:pPr>
            <w:r w:rsidRPr="008F666A">
              <w:rPr>
                <w:rFonts w:asciiTheme="majorHAnsi" w:hAnsiTheme="majorHAnsi" w:cs="Arial"/>
                <w:b/>
                <w:bCs/>
                <w:lang w:val="sr-Latn-CS"/>
              </w:rPr>
              <w:t>Stanje 2003</w:t>
            </w:r>
          </w:p>
        </w:tc>
        <w:tc>
          <w:tcPr>
            <w:tcW w:w="1417" w:type="dxa"/>
            <w:shd w:val="clear" w:color="auto" w:fill="C6D9F1" w:themeFill="text2" w:themeFillTint="33"/>
            <w:vAlign w:val="center"/>
          </w:tcPr>
          <w:p w14:paraId="7AFF254E" w14:textId="12AAF443" w:rsidR="00201B23" w:rsidRPr="008F666A" w:rsidRDefault="00201B23" w:rsidP="00D96880">
            <w:pPr>
              <w:spacing w:before="60" w:after="60"/>
              <w:jc w:val="center"/>
              <w:rPr>
                <w:rFonts w:asciiTheme="majorHAnsi" w:hAnsiTheme="majorHAnsi" w:cs="Arial"/>
                <w:b/>
                <w:bCs/>
                <w:lang w:val="hr-HR"/>
              </w:rPr>
            </w:pPr>
            <w:r w:rsidRPr="008F666A">
              <w:rPr>
                <w:rFonts w:asciiTheme="majorHAnsi" w:hAnsiTheme="majorHAnsi" w:cs="Arial"/>
                <w:b/>
                <w:bCs/>
                <w:lang w:val="sr-Latn-CS"/>
              </w:rPr>
              <w:t>Stanje 2020</w:t>
            </w:r>
          </w:p>
        </w:tc>
        <w:tc>
          <w:tcPr>
            <w:tcW w:w="1412" w:type="dxa"/>
            <w:shd w:val="clear" w:color="auto" w:fill="C6D9F1" w:themeFill="text2" w:themeFillTint="33"/>
            <w:vAlign w:val="center"/>
          </w:tcPr>
          <w:p w14:paraId="294716E6" w14:textId="4369681C" w:rsidR="00201B23" w:rsidRPr="008F666A" w:rsidRDefault="00201B23" w:rsidP="00D96880">
            <w:pPr>
              <w:spacing w:before="60" w:after="60"/>
              <w:jc w:val="center"/>
              <w:rPr>
                <w:rFonts w:asciiTheme="majorHAnsi" w:hAnsiTheme="majorHAnsi" w:cs="Arial"/>
                <w:b/>
                <w:bCs/>
                <w:lang w:val="hr-HR"/>
              </w:rPr>
            </w:pPr>
            <w:r w:rsidRPr="008F666A">
              <w:rPr>
                <w:rFonts w:asciiTheme="majorHAnsi" w:hAnsiTheme="majorHAnsi" w:cs="Arial"/>
                <w:b/>
                <w:bCs/>
                <w:lang w:val="sr-Latn-CS"/>
              </w:rPr>
              <w:t>Indeks promjena</w:t>
            </w:r>
          </w:p>
        </w:tc>
      </w:tr>
      <w:tr w:rsidR="00201B23" w:rsidRPr="008F666A" w14:paraId="66A0DB6F" w14:textId="77777777" w:rsidTr="004A7DCD">
        <w:trPr>
          <w:jc w:val="center"/>
        </w:trPr>
        <w:tc>
          <w:tcPr>
            <w:tcW w:w="4111" w:type="dxa"/>
            <w:vAlign w:val="center"/>
          </w:tcPr>
          <w:p w14:paraId="4F5AE79F" w14:textId="321D2C12"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b/>
                <w:lang w:val="sr-Latn-CS"/>
              </w:rPr>
              <w:t>Izgrađene površine</w:t>
            </w:r>
          </w:p>
        </w:tc>
        <w:tc>
          <w:tcPr>
            <w:tcW w:w="1276" w:type="dxa"/>
            <w:vAlign w:val="center"/>
          </w:tcPr>
          <w:p w14:paraId="6D74A064" w14:textId="243085F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571,2</w:t>
            </w:r>
          </w:p>
        </w:tc>
        <w:tc>
          <w:tcPr>
            <w:tcW w:w="1417" w:type="dxa"/>
            <w:vAlign w:val="center"/>
          </w:tcPr>
          <w:p w14:paraId="2E3A102B" w14:textId="7490C70C"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971,7</w:t>
            </w:r>
          </w:p>
        </w:tc>
        <w:tc>
          <w:tcPr>
            <w:tcW w:w="1412" w:type="dxa"/>
            <w:vAlign w:val="center"/>
          </w:tcPr>
          <w:p w14:paraId="048B1492" w14:textId="71310188"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1,70</w:t>
            </w:r>
          </w:p>
        </w:tc>
      </w:tr>
      <w:tr w:rsidR="00201B23" w:rsidRPr="008F666A" w14:paraId="3491888F" w14:textId="77777777" w:rsidTr="004A7DCD">
        <w:trPr>
          <w:jc w:val="center"/>
        </w:trPr>
        <w:tc>
          <w:tcPr>
            <w:tcW w:w="4111" w:type="dxa"/>
            <w:vAlign w:val="center"/>
          </w:tcPr>
          <w:p w14:paraId="440F2C95" w14:textId="0014A716"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Centralne djelatnosti</w:t>
            </w:r>
          </w:p>
        </w:tc>
        <w:tc>
          <w:tcPr>
            <w:tcW w:w="1276" w:type="dxa"/>
            <w:vAlign w:val="center"/>
          </w:tcPr>
          <w:p w14:paraId="152E2241" w14:textId="335AA107"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25,8</w:t>
            </w:r>
          </w:p>
        </w:tc>
        <w:tc>
          <w:tcPr>
            <w:tcW w:w="1417" w:type="dxa"/>
            <w:vAlign w:val="center"/>
          </w:tcPr>
          <w:p w14:paraId="25E4CE17" w14:textId="36E05F90"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50,8</w:t>
            </w:r>
          </w:p>
        </w:tc>
        <w:tc>
          <w:tcPr>
            <w:tcW w:w="1412" w:type="dxa"/>
            <w:vAlign w:val="center"/>
          </w:tcPr>
          <w:p w14:paraId="55C2FDDA" w14:textId="58BEEC81"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1,97</w:t>
            </w:r>
          </w:p>
        </w:tc>
      </w:tr>
      <w:tr w:rsidR="00201B23" w:rsidRPr="008F666A" w14:paraId="0553F438" w14:textId="77777777" w:rsidTr="004A7DCD">
        <w:trPr>
          <w:jc w:val="center"/>
        </w:trPr>
        <w:tc>
          <w:tcPr>
            <w:tcW w:w="4111" w:type="dxa"/>
            <w:vAlign w:val="center"/>
          </w:tcPr>
          <w:p w14:paraId="4E30B329" w14:textId="2F83FEDC"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Mješovita namjena</w:t>
            </w:r>
          </w:p>
        </w:tc>
        <w:tc>
          <w:tcPr>
            <w:tcW w:w="1276" w:type="dxa"/>
            <w:vAlign w:val="center"/>
          </w:tcPr>
          <w:p w14:paraId="3D56043C" w14:textId="0D9FD19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w:t>
            </w:r>
          </w:p>
        </w:tc>
        <w:tc>
          <w:tcPr>
            <w:tcW w:w="1417" w:type="dxa"/>
            <w:vAlign w:val="center"/>
          </w:tcPr>
          <w:p w14:paraId="27ED518F" w14:textId="08F7FCC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102,9</w:t>
            </w:r>
          </w:p>
        </w:tc>
        <w:tc>
          <w:tcPr>
            <w:tcW w:w="1412" w:type="dxa"/>
            <w:vAlign w:val="center"/>
          </w:tcPr>
          <w:p w14:paraId="565E93AB" w14:textId="47397DF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w:t>
            </w:r>
          </w:p>
        </w:tc>
      </w:tr>
      <w:tr w:rsidR="00201B23" w:rsidRPr="008F666A" w14:paraId="72CCD7EA" w14:textId="77777777" w:rsidTr="004A7DCD">
        <w:trPr>
          <w:jc w:val="center"/>
        </w:trPr>
        <w:tc>
          <w:tcPr>
            <w:tcW w:w="4111" w:type="dxa"/>
            <w:vAlign w:val="center"/>
          </w:tcPr>
          <w:p w14:paraId="00CCCDCE" w14:textId="05FD65A8"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Stanovanje manje gustine</w:t>
            </w:r>
          </w:p>
        </w:tc>
        <w:tc>
          <w:tcPr>
            <w:tcW w:w="1276" w:type="dxa"/>
            <w:vAlign w:val="center"/>
          </w:tcPr>
          <w:p w14:paraId="4C0019EC" w14:textId="65318F42"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360,3</w:t>
            </w:r>
          </w:p>
        </w:tc>
        <w:tc>
          <w:tcPr>
            <w:tcW w:w="1417" w:type="dxa"/>
            <w:vAlign w:val="center"/>
          </w:tcPr>
          <w:p w14:paraId="3AEF5485" w14:textId="3951BDC7"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410,2</w:t>
            </w:r>
          </w:p>
        </w:tc>
        <w:tc>
          <w:tcPr>
            <w:tcW w:w="1412" w:type="dxa"/>
            <w:vAlign w:val="center"/>
          </w:tcPr>
          <w:p w14:paraId="0A8A32D5" w14:textId="0FEA5D3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1,14</w:t>
            </w:r>
          </w:p>
        </w:tc>
      </w:tr>
      <w:tr w:rsidR="00201B23" w:rsidRPr="008F666A" w14:paraId="03E3943A" w14:textId="77777777" w:rsidTr="004A7DCD">
        <w:trPr>
          <w:jc w:val="center"/>
        </w:trPr>
        <w:tc>
          <w:tcPr>
            <w:tcW w:w="4111" w:type="dxa"/>
            <w:vAlign w:val="center"/>
          </w:tcPr>
          <w:p w14:paraId="3784113D" w14:textId="2D073D0F"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Stanovanje srednje gustine</w:t>
            </w:r>
          </w:p>
        </w:tc>
        <w:tc>
          <w:tcPr>
            <w:tcW w:w="1276" w:type="dxa"/>
            <w:vAlign w:val="center"/>
          </w:tcPr>
          <w:p w14:paraId="609613EB" w14:textId="09BE2AC4"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19,2</w:t>
            </w:r>
          </w:p>
        </w:tc>
        <w:tc>
          <w:tcPr>
            <w:tcW w:w="1417" w:type="dxa"/>
            <w:vAlign w:val="center"/>
          </w:tcPr>
          <w:p w14:paraId="78871880" w14:textId="5F7B4B29"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24,1</w:t>
            </w:r>
          </w:p>
        </w:tc>
        <w:tc>
          <w:tcPr>
            <w:tcW w:w="1412" w:type="dxa"/>
            <w:vAlign w:val="center"/>
          </w:tcPr>
          <w:p w14:paraId="71C3E98C" w14:textId="17FF594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1,49</w:t>
            </w:r>
          </w:p>
        </w:tc>
      </w:tr>
      <w:tr w:rsidR="00201B23" w:rsidRPr="008F666A" w14:paraId="53066FF8" w14:textId="77777777" w:rsidTr="004A7DCD">
        <w:trPr>
          <w:jc w:val="center"/>
        </w:trPr>
        <w:tc>
          <w:tcPr>
            <w:tcW w:w="4111" w:type="dxa"/>
            <w:vAlign w:val="center"/>
          </w:tcPr>
          <w:p w14:paraId="4CBA2BFE" w14:textId="3A11F761"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Školstvo</w:t>
            </w:r>
          </w:p>
        </w:tc>
        <w:tc>
          <w:tcPr>
            <w:tcW w:w="1276" w:type="dxa"/>
            <w:vAlign w:val="center"/>
          </w:tcPr>
          <w:p w14:paraId="1D368E96" w14:textId="5E4C093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4,7</w:t>
            </w:r>
          </w:p>
        </w:tc>
        <w:tc>
          <w:tcPr>
            <w:tcW w:w="1417" w:type="dxa"/>
            <w:vAlign w:val="center"/>
          </w:tcPr>
          <w:p w14:paraId="5108C5C4" w14:textId="260B9AE4"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5,3</w:t>
            </w:r>
          </w:p>
        </w:tc>
        <w:tc>
          <w:tcPr>
            <w:tcW w:w="1412" w:type="dxa"/>
            <w:vAlign w:val="center"/>
          </w:tcPr>
          <w:p w14:paraId="5897CFA9" w14:textId="2641F0F9"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1,13</w:t>
            </w:r>
          </w:p>
        </w:tc>
      </w:tr>
      <w:tr w:rsidR="00201B23" w:rsidRPr="008F666A" w14:paraId="7199FEE7" w14:textId="77777777" w:rsidTr="004A7DCD">
        <w:trPr>
          <w:jc w:val="center"/>
        </w:trPr>
        <w:tc>
          <w:tcPr>
            <w:tcW w:w="4111" w:type="dxa"/>
            <w:vAlign w:val="center"/>
          </w:tcPr>
          <w:p w14:paraId="39025450" w14:textId="4AC6599F"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Turizam</w:t>
            </w:r>
          </w:p>
        </w:tc>
        <w:tc>
          <w:tcPr>
            <w:tcW w:w="1276" w:type="dxa"/>
            <w:vAlign w:val="center"/>
          </w:tcPr>
          <w:p w14:paraId="29694506" w14:textId="36690872"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51,3</w:t>
            </w:r>
          </w:p>
        </w:tc>
        <w:tc>
          <w:tcPr>
            <w:tcW w:w="1417" w:type="dxa"/>
            <w:vAlign w:val="center"/>
          </w:tcPr>
          <w:p w14:paraId="4689C75A" w14:textId="7675D587"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171,5</w:t>
            </w:r>
          </w:p>
        </w:tc>
        <w:tc>
          <w:tcPr>
            <w:tcW w:w="1412" w:type="dxa"/>
            <w:vAlign w:val="center"/>
          </w:tcPr>
          <w:p w14:paraId="2EB1AF2C" w14:textId="218D8D43"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3,34</w:t>
            </w:r>
          </w:p>
        </w:tc>
      </w:tr>
      <w:tr w:rsidR="00201B23" w:rsidRPr="008F666A" w14:paraId="328910E2" w14:textId="77777777" w:rsidTr="004A7DCD">
        <w:trPr>
          <w:jc w:val="center"/>
        </w:trPr>
        <w:tc>
          <w:tcPr>
            <w:tcW w:w="4111" w:type="dxa"/>
            <w:vAlign w:val="center"/>
          </w:tcPr>
          <w:p w14:paraId="2AAACAAE" w14:textId="72B532B3"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Proizvodno</w:t>
            </w:r>
            <w:r w:rsidR="00147448" w:rsidRPr="008F666A">
              <w:rPr>
                <w:rFonts w:asciiTheme="majorHAnsi" w:hAnsiTheme="majorHAnsi" w:cs="Arial"/>
                <w:lang w:val="sr-Latn-CS"/>
              </w:rPr>
              <w:t>-</w:t>
            </w:r>
            <w:r w:rsidR="004A7DCD" w:rsidRPr="008F666A">
              <w:rPr>
                <w:rFonts w:asciiTheme="majorHAnsi" w:hAnsiTheme="majorHAnsi" w:cs="Arial"/>
                <w:lang w:val="sr-Latn-CS"/>
              </w:rPr>
              <w:t>k</w:t>
            </w:r>
            <w:r w:rsidRPr="008F666A">
              <w:rPr>
                <w:rFonts w:asciiTheme="majorHAnsi" w:hAnsiTheme="majorHAnsi" w:cs="Arial"/>
                <w:lang w:val="sr-Latn-CS"/>
              </w:rPr>
              <w:t>omunalna djelatnost</w:t>
            </w:r>
          </w:p>
        </w:tc>
        <w:tc>
          <w:tcPr>
            <w:tcW w:w="1276" w:type="dxa"/>
            <w:vAlign w:val="center"/>
          </w:tcPr>
          <w:p w14:paraId="752E4FCC" w14:textId="615FE313"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28,6</w:t>
            </w:r>
          </w:p>
        </w:tc>
        <w:tc>
          <w:tcPr>
            <w:tcW w:w="1417" w:type="dxa"/>
            <w:vAlign w:val="center"/>
          </w:tcPr>
          <w:p w14:paraId="0CB8361B" w14:textId="3697422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43,2</w:t>
            </w:r>
          </w:p>
        </w:tc>
        <w:tc>
          <w:tcPr>
            <w:tcW w:w="1412" w:type="dxa"/>
            <w:vAlign w:val="center"/>
          </w:tcPr>
          <w:p w14:paraId="120059FE" w14:textId="63D24588"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1,51</w:t>
            </w:r>
          </w:p>
        </w:tc>
      </w:tr>
      <w:tr w:rsidR="00201B23" w:rsidRPr="008F666A" w14:paraId="7A1C3B3E" w14:textId="77777777" w:rsidTr="004A7DCD">
        <w:trPr>
          <w:jc w:val="center"/>
        </w:trPr>
        <w:tc>
          <w:tcPr>
            <w:tcW w:w="4111" w:type="dxa"/>
            <w:vAlign w:val="center"/>
          </w:tcPr>
          <w:p w14:paraId="35036DBB" w14:textId="14C2716A"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Golf sa vilama</w:t>
            </w:r>
          </w:p>
        </w:tc>
        <w:tc>
          <w:tcPr>
            <w:tcW w:w="1276" w:type="dxa"/>
            <w:vAlign w:val="center"/>
          </w:tcPr>
          <w:p w14:paraId="5F956284" w14:textId="03A2C906"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w:t>
            </w:r>
          </w:p>
        </w:tc>
        <w:tc>
          <w:tcPr>
            <w:tcW w:w="1417" w:type="dxa"/>
            <w:vAlign w:val="center"/>
          </w:tcPr>
          <w:p w14:paraId="00F15C04" w14:textId="5B1B171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163,7</w:t>
            </w:r>
          </w:p>
        </w:tc>
        <w:tc>
          <w:tcPr>
            <w:tcW w:w="1412" w:type="dxa"/>
            <w:vAlign w:val="center"/>
          </w:tcPr>
          <w:p w14:paraId="4663B4CF" w14:textId="17069F8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w:t>
            </w:r>
          </w:p>
        </w:tc>
      </w:tr>
      <w:tr w:rsidR="00201B23" w:rsidRPr="008F666A" w14:paraId="52BD8FEC" w14:textId="77777777" w:rsidTr="004A7DCD">
        <w:trPr>
          <w:jc w:val="center"/>
        </w:trPr>
        <w:tc>
          <w:tcPr>
            <w:tcW w:w="4111" w:type="dxa"/>
            <w:vAlign w:val="center"/>
          </w:tcPr>
          <w:p w14:paraId="5574F664" w14:textId="26A34528"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Specijalna namjena</w:t>
            </w:r>
          </w:p>
        </w:tc>
        <w:tc>
          <w:tcPr>
            <w:tcW w:w="1276" w:type="dxa"/>
            <w:vAlign w:val="center"/>
          </w:tcPr>
          <w:p w14:paraId="031D4C00" w14:textId="60A0E938"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111,3</w:t>
            </w:r>
          </w:p>
        </w:tc>
        <w:tc>
          <w:tcPr>
            <w:tcW w:w="1417" w:type="dxa"/>
            <w:vAlign w:val="center"/>
          </w:tcPr>
          <w:p w14:paraId="15F93E2C" w14:textId="77777777" w:rsidR="00201B23" w:rsidRPr="008F666A" w:rsidRDefault="00201B23" w:rsidP="00D96880">
            <w:pPr>
              <w:spacing w:before="60" w:after="60"/>
              <w:jc w:val="center"/>
              <w:rPr>
                <w:rFonts w:asciiTheme="majorHAnsi" w:hAnsiTheme="majorHAnsi" w:cs="Arial"/>
                <w:b/>
                <w:lang w:val="hr-HR"/>
              </w:rPr>
            </w:pPr>
          </w:p>
        </w:tc>
        <w:tc>
          <w:tcPr>
            <w:tcW w:w="1412" w:type="dxa"/>
            <w:vAlign w:val="center"/>
          </w:tcPr>
          <w:p w14:paraId="15D2CADF" w14:textId="77777777" w:rsidR="00201B23" w:rsidRPr="008F666A" w:rsidRDefault="00201B23" w:rsidP="00D96880">
            <w:pPr>
              <w:spacing w:before="60" w:after="60"/>
              <w:jc w:val="center"/>
              <w:rPr>
                <w:rFonts w:asciiTheme="majorHAnsi" w:hAnsiTheme="majorHAnsi" w:cs="Arial"/>
                <w:b/>
                <w:lang w:val="hr-HR"/>
              </w:rPr>
            </w:pPr>
          </w:p>
        </w:tc>
      </w:tr>
      <w:tr w:rsidR="00201B23" w:rsidRPr="008F666A" w14:paraId="47A65127" w14:textId="77777777" w:rsidTr="004A7DCD">
        <w:trPr>
          <w:jc w:val="center"/>
        </w:trPr>
        <w:tc>
          <w:tcPr>
            <w:tcW w:w="4111" w:type="dxa"/>
            <w:shd w:val="clear" w:color="auto" w:fill="C6D9F1" w:themeFill="text2" w:themeFillTint="33"/>
            <w:vAlign w:val="center"/>
          </w:tcPr>
          <w:p w14:paraId="171520CE" w14:textId="181FF372"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b/>
                <w:lang w:val="sr-Latn-CS"/>
              </w:rPr>
              <w:t>Saobraćajna infrastruktura</w:t>
            </w:r>
          </w:p>
        </w:tc>
        <w:tc>
          <w:tcPr>
            <w:tcW w:w="1276" w:type="dxa"/>
            <w:shd w:val="clear" w:color="auto" w:fill="C6D9F1" w:themeFill="text2" w:themeFillTint="33"/>
            <w:vAlign w:val="center"/>
          </w:tcPr>
          <w:p w14:paraId="209847BE" w14:textId="1CCB17A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152,4</w:t>
            </w:r>
          </w:p>
        </w:tc>
        <w:tc>
          <w:tcPr>
            <w:tcW w:w="1417" w:type="dxa"/>
            <w:shd w:val="clear" w:color="auto" w:fill="C6D9F1" w:themeFill="text2" w:themeFillTint="33"/>
            <w:vAlign w:val="center"/>
          </w:tcPr>
          <w:p w14:paraId="0D0513C0" w14:textId="3658620D"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276,0</w:t>
            </w:r>
          </w:p>
        </w:tc>
        <w:tc>
          <w:tcPr>
            <w:tcW w:w="1412" w:type="dxa"/>
            <w:shd w:val="clear" w:color="auto" w:fill="C6D9F1" w:themeFill="text2" w:themeFillTint="33"/>
            <w:vAlign w:val="center"/>
          </w:tcPr>
          <w:p w14:paraId="16D36A6B" w14:textId="77B65F84"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1,81</w:t>
            </w:r>
          </w:p>
        </w:tc>
      </w:tr>
      <w:tr w:rsidR="00201B23" w:rsidRPr="008F666A" w14:paraId="49641976" w14:textId="77777777" w:rsidTr="004A7DCD">
        <w:trPr>
          <w:jc w:val="center"/>
        </w:trPr>
        <w:tc>
          <w:tcPr>
            <w:tcW w:w="4111" w:type="dxa"/>
            <w:vAlign w:val="center"/>
          </w:tcPr>
          <w:p w14:paraId="3DCEA2EB" w14:textId="2A7B4025"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Aerodrom</w:t>
            </w:r>
          </w:p>
        </w:tc>
        <w:tc>
          <w:tcPr>
            <w:tcW w:w="1276" w:type="dxa"/>
            <w:vAlign w:val="center"/>
          </w:tcPr>
          <w:p w14:paraId="3B4CD5B5" w14:textId="55588237"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110,4</w:t>
            </w:r>
          </w:p>
        </w:tc>
        <w:tc>
          <w:tcPr>
            <w:tcW w:w="1417" w:type="dxa"/>
            <w:vAlign w:val="center"/>
          </w:tcPr>
          <w:p w14:paraId="0DAF4D69" w14:textId="3F88495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131,4</w:t>
            </w:r>
          </w:p>
        </w:tc>
        <w:tc>
          <w:tcPr>
            <w:tcW w:w="1412" w:type="dxa"/>
            <w:vAlign w:val="center"/>
          </w:tcPr>
          <w:p w14:paraId="193961A8" w14:textId="6A72E593"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1,19</w:t>
            </w:r>
          </w:p>
        </w:tc>
      </w:tr>
      <w:tr w:rsidR="00201B23" w:rsidRPr="008F666A" w14:paraId="3D3ECB7C" w14:textId="77777777" w:rsidTr="004A7DCD">
        <w:trPr>
          <w:jc w:val="center"/>
        </w:trPr>
        <w:tc>
          <w:tcPr>
            <w:tcW w:w="4111" w:type="dxa"/>
            <w:vAlign w:val="center"/>
          </w:tcPr>
          <w:p w14:paraId="1F80A169" w14:textId="54DE171C"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Ostale saobračajne površine</w:t>
            </w:r>
          </w:p>
        </w:tc>
        <w:tc>
          <w:tcPr>
            <w:tcW w:w="1276" w:type="dxa"/>
            <w:vAlign w:val="center"/>
          </w:tcPr>
          <w:p w14:paraId="24BD019A" w14:textId="67297DC9"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42,0</w:t>
            </w:r>
          </w:p>
        </w:tc>
        <w:tc>
          <w:tcPr>
            <w:tcW w:w="1417" w:type="dxa"/>
            <w:vAlign w:val="center"/>
          </w:tcPr>
          <w:p w14:paraId="01F33D3A" w14:textId="3DCB8872"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144,6</w:t>
            </w:r>
          </w:p>
        </w:tc>
        <w:tc>
          <w:tcPr>
            <w:tcW w:w="1412" w:type="dxa"/>
            <w:vAlign w:val="center"/>
          </w:tcPr>
          <w:p w14:paraId="6B808A19" w14:textId="443E63FE"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3.44</w:t>
            </w:r>
          </w:p>
        </w:tc>
      </w:tr>
      <w:tr w:rsidR="00201B23" w:rsidRPr="008F666A" w14:paraId="0842F933" w14:textId="77777777" w:rsidTr="004A7DCD">
        <w:trPr>
          <w:jc w:val="center"/>
        </w:trPr>
        <w:tc>
          <w:tcPr>
            <w:tcW w:w="4111" w:type="dxa"/>
            <w:shd w:val="clear" w:color="auto" w:fill="C6D9F1" w:themeFill="text2" w:themeFillTint="33"/>
            <w:vAlign w:val="center"/>
          </w:tcPr>
          <w:p w14:paraId="1A8A343F" w14:textId="288ED44D"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b/>
                <w:lang w:val="sr-Latn-CS"/>
              </w:rPr>
              <w:t>Neizgrađene površine</w:t>
            </w:r>
          </w:p>
        </w:tc>
        <w:tc>
          <w:tcPr>
            <w:tcW w:w="1276" w:type="dxa"/>
            <w:shd w:val="clear" w:color="auto" w:fill="C6D9F1" w:themeFill="text2" w:themeFillTint="33"/>
            <w:vAlign w:val="center"/>
          </w:tcPr>
          <w:p w14:paraId="430312A1" w14:textId="0A735D53"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3.908,0</w:t>
            </w:r>
          </w:p>
        </w:tc>
        <w:tc>
          <w:tcPr>
            <w:tcW w:w="1417" w:type="dxa"/>
            <w:shd w:val="clear" w:color="auto" w:fill="C6D9F1" w:themeFill="text2" w:themeFillTint="33"/>
            <w:vAlign w:val="center"/>
          </w:tcPr>
          <w:p w14:paraId="67EE77BD" w14:textId="06CFFA58"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3.383,9</w:t>
            </w:r>
          </w:p>
        </w:tc>
        <w:tc>
          <w:tcPr>
            <w:tcW w:w="1412" w:type="dxa"/>
            <w:shd w:val="clear" w:color="auto" w:fill="C6D9F1" w:themeFill="text2" w:themeFillTint="33"/>
            <w:vAlign w:val="center"/>
          </w:tcPr>
          <w:p w14:paraId="427471EA" w14:textId="73C3B67E"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0,87</w:t>
            </w:r>
          </w:p>
        </w:tc>
      </w:tr>
      <w:tr w:rsidR="00201B23" w:rsidRPr="008F666A" w14:paraId="58F9C763" w14:textId="77777777" w:rsidTr="004A7DCD">
        <w:trPr>
          <w:jc w:val="center"/>
        </w:trPr>
        <w:tc>
          <w:tcPr>
            <w:tcW w:w="4111" w:type="dxa"/>
            <w:vAlign w:val="center"/>
          </w:tcPr>
          <w:p w14:paraId="570D7937" w14:textId="363CE647"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Neizgradive površine u funkciji naselja</w:t>
            </w:r>
          </w:p>
        </w:tc>
        <w:tc>
          <w:tcPr>
            <w:tcW w:w="1276" w:type="dxa"/>
            <w:vAlign w:val="center"/>
          </w:tcPr>
          <w:p w14:paraId="3AF01D98" w14:textId="595AF7D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623,7</w:t>
            </w:r>
          </w:p>
        </w:tc>
        <w:tc>
          <w:tcPr>
            <w:tcW w:w="1417" w:type="dxa"/>
            <w:vAlign w:val="center"/>
          </w:tcPr>
          <w:p w14:paraId="28AC2CFB" w14:textId="11E339A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700,4</w:t>
            </w:r>
          </w:p>
        </w:tc>
        <w:tc>
          <w:tcPr>
            <w:tcW w:w="1412" w:type="dxa"/>
            <w:vAlign w:val="center"/>
          </w:tcPr>
          <w:p w14:paraId="70466E13" w14:textId="552815E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1,13</w:t>
            </w:r>
          </w:p>
        </w:tc>
      </w:tr>
      <w:tr w:rsidR="00201B23" w:rsidRPr="008F666A" w14:paraId="08283495" w14:textId="77777777" w:rsidTr="004A7DCD">
        <w:trPr>
          <w:jc w:val="center"/>
        </w:trPr>
        <w:tc>
          <w:tcPr>
            <w:tcW w:w="4111" w:type="dxa"/>
            <w:vAlign w:val="center"/>
          </w:tcPr>
          <w:p w14:paraId="30A565DA" w14:textId="7DDE503B"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Sport i rekreacija</w:t>
            </w:r>
          </w:p>
        </w:tc>
        <w:tc>
          <w:tcPr>
            <w:tcW w:w="1276" w:type="dxa"/>
            <w:vAlign w:val="center"/>
          </w:tcPr>
          <w:p w14:paraId="54412B3E" w14:textId="54B8E28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12,4</w:t>
            </w:r>
          </w:p>
        </w:tc>
        <w:tc>
          <w:tcPr>
            <w:tcW w:w="1417" w:type="dxa"/>
            <w:vAlign w:val="center"/>
          </w:tcPr>
          <w:p w14:paraId="6324DB90" w14:textId="53D7B2C1"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77,6</w:t>
            </w:r>
          </w:p>
        </w:tc>
        <w:tc>
          <w:tcPr>
            <w:tcW w:w="1412" w:type="dxa"/>
            <w:vAlign w:val="center"/>
          </w:tcPr>
          <w:p w14:paraId="18080EB0" w14:textId="14F1822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6,26</w:t>
            </w:r>
          </w:p>
        </w:tc>
      </w:tr>
      <w:tr w:rsidR="00147448" w:rsidRPr="008F666A" w14:paraId="63937279" w14:textId="77777777" w:rsidTr="004A7DCD">
        <w:trPr>
          <w:jc w:val="center"/>
        </w:trPr>
        <w:tc>
          <w:tcPr>
            <w:tcW w:w="4111" w:type="dxa"/>
            <w:vAlign w:val="center"/>
          </w:tcPr>
          <w:p w14:paraId="0F56A7F7" w14:textId="0A5BF289" w:rsidR="00147448" w:rsidRPr="008F666A" w:rsidRDefault="00147448" w:rsidP="00D96880">
            <w:pPr>
              <w:spacing w:before="60" w:after="60"/>
              <w:jc w:val="both"/>
              <w:rPr>
                <w:rFonts w:asciiTheme="majorHAnsi" w:hAnsiTheme="majorHAnsi" w:cs="Arial"/>
                <w:b/>
                <w:lang w:val="sr-Latn-ME"/>
              </w:rPr>
            </w:pPr>
            <w:r w:rsidRPr="008F666A">
              <w:rPr>
                <w:rFonts w:asciiTheme="majorHAnsi" w:hAnsiTheme="majorHAnsi" w:cs="Arial"/>
                <w:lang w:val="sr-Latn-CS"/>
              </w:rPr>
              <w:t>Gradsko zelenilo</w:t>
            </w:r>
          </w:p>
        </w:tc>
        <w:tc>
          <w:tcPr>
            <w:tcW w:w="1276" w:type="dxa"/>
            <w:vAlign w:val="center"/>
          </w:tcPr>
          <w:p w14:paraId="0A765B05" w14:textId="77777777" w:rsidR="00147448" w:rsidRPr="008F666A" w:rsidRDefault="00147448" w:rsidP="00D96880">
            <w:pPr>
              <w:spacing w:before="60" w:after="60"/>
              <w:jc w:val="center"/>
              <w:rPr>
                <w:rFonts w:asciiTheme="majorHAnsi" w:hAnsiTheme="majorHAnsi" w:cs="Arial"/>
                <w:b/>
                <w:lang w:val="hr-HR"/>
              </w:rPr>
            </w:pPr>
            <w:r w:rsidRPr="008F666A">
              <w:rPr>
                <w:rFonts w:asciiTheme="majorHAnsi" w:hAnsiTheme="majorHAnsi" w:cs="Arial"/>
                <w:lang w:val="sr-Latn-CS"/>
              </w:rPr>
              <w:t>202,9</w:t>
            </w:r>
          </w:p>
        </w:tc>
        <w:tc>
          <w:tcPr>
            <w:tcW w:w="1417" w:type="dxa"/>
            <w:vAlign w:val="center"/>
          </w:tcPr>
          <w:p w14:paraId="69255021" w14:textId="166E0A70" w:rsidR="00147448" w:rsidRPr="008F666A" w:rsidRDefault="00147448" w:rsidP="00D96880">
            <w:pPr>
              <w:spacing w:before="60" w:after="60"/>
              <w:jc w:val="center"/>
              <w:rPr>
                <w:rFonts w:asciiTheme="majorHAnsi" w:hAnsiTheme="majorHAnsi" w:cs="Arial"/>
                <w:bCs/>
                <w:lang w:val="hr-HR"/>
              </w:rPr>
            </w:pPr>
            <w:r w:rsidRPr="008F666A">
              <w:rPr>
                <w:rFonts w:asciiTheme="majorHAnsi" w:hAnsiTheme="majorHAnsi" w:cs="Arial"/>
                <w:bCs/>
                <w:lang w:val="hr-HR"/>
              </w:rPr>
              <w:t>2211,9</w:t>
            </w:r>
          </w:p>
        </w:tc>
        <w:tc>
          <w:tcPr>
            <w:tcW w:w="1412" w:type="dxa"/>
            <w:vAlign w:val="center"/>
          </w:tcPr>
          <w:p w14:paraId="577FF97F" w14:textId="77777777" w:rsidR="00147448" w:rsidRPr="008F666A" w:rsidRDefault="00147448" w:rsidP="00D96880">
            <w:pPr>
              <w:spacing w:before="60" w:after="60"/>
              <w:jc w:val="center"/>
              <w:rPr>
                <w:rFonts w:asciiTheme="majorHAnsi" w:hAnsiTheme="majorHAnsi" w:cs="Arial"/>
                <w:b/>
                <w:lang w:val="hr-HR"/>
              </w:rPr>
            </w:pPr>
            <w:r w:rsidRPr="008F666A">
              <w:rPr>
                <w:rFonts w:asciiTheme="majorHAnsi" w:hAnsiTheme="majorHAnsi" w:cs="Arial"/>
                <w:lang w:val="sr-Latn-CS"/>
              </w:rPr>
              <w:t>1,05</w:t>
            </w:r>
          </w:p>
        </w:tc>
      </w:tr>
      <w:tr w:rsidR="00201B23" w:rsidRPr="008F666A" w14:paraId="524D8045" w14:textId="77777777" w:rsidTr="004A7DCD">
        <w:trPr>
          <w:jc w:val="center"/>
        </w:trPr>
        <w:tc>
          <w:tcPr>
            <w:tcW w:w="4111" w:type="dxa"/>
            <w:vAlign w:val="center"/>
          </w:tcPr>
          <w:p w14:paraId="1C851533" w14:textId="7EEF1AE1"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Zelenilo u funkciji turizma</w:t>
            </w:r>
          </w:p>
        </w:tc>
        <w:tc>
          <w:tcPr>
            <w:tcW w:w="1276" w:type="dxa"/>
            <w:vAlign w:val="center"/>
          </w:tcPr>
          <w:p w14:paraId="388B0A9D" w14:textId="36B96391" w:rsidR="00201B23" w:rsidRPr="008F666A" w:rsidRDefault="00201B23" w:rsidP="00D96880">
            <w:pPr>
              <w:spacing w:before="60" w:after="60"/>
              <w:jc w:val="center"/>
              <w:rPr>
                <w:rFonts w:asciiTheme="majorHAnsi" w:hAnsiTheme="majorHAnsi" w:cs="Arial"/>
                <w:b/>
                <w:lang w:val="hr-HR"/>
              </w:rPr>
            </w:pPr>
          </w:p>
        </w:tc>
        <w:tc>
          <w:tcPr>
            <w:tcW w:w="1417" w:type="dxa"/>
            <w:vAlign w:val="center"/>
          </w:tcPr>
          <w:p w14:paraId="4922EEA5" w14:textId="54042C08"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11,9</w:t>
            </w:r>
          </w:p>
        </w:tc>
        <w:tc>
          <w:tcPr>
            <w:tcW w:w="1412" w:type="dxa"/>
            <w:vAlign w:val="center"/>
          </w:tcPr>
          <w:p w14:paraId="5C29FFF7" w14:textId="012D78F0" w:rsidR="00201B23" w:rsidRPr="008F666A" w:rsidRDefault="00201B23" w:rsidP="00D96880">
            <w:pPr>
              <w:spacing w:before="60" w:after="60"/>
              <w:jc w:val="center"/>
              <w:rPr>
                <w:rFonts w:asciiTheme="majorHAnsi" w:hAnsiTheme="majorHAnsi" w:cs="Arial"/>
                <w:b/>
                <w:lang w:val="hr-HR"/>
              </w:rPr>
            </w:pPr>
          </w:p>
        </w:tc>
      </w:tr>
      <w:tr w:rsidR="00201B23" w:rsidRPr="008F666A" w14:paraId="1E92269F" w14:textId="77777777" w:rsidTr="004A7DCD">
        <w:trPr>
          <w:jc w:val="center"/>
        </w:trPr>
        <w:tc>
          <w:tcPr>
            <w:tcW w:w="4111" w:type="dxa"/>
            <w:vAlign w:val="center"/>
          </w:tcPr>
          <w:p w14:paraId="509CA0D7" w14:textId="64782867"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Agrikulturni pejsaž</w:t>
            </w:r>
          </w:p>
        </w:tc>
        <w:tc>
          <w:tcPr>
            <w:tcW w:w="1276" w:type="dxa"/>
            <w:vAlign w:val="center"/>
          </w:tcPr>
          <w:p w14:paraId="23D33265" w14:textId="70B2D154"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405,20</w:t>
            </w:r>
          </w:p>
        </w:tc>
        <w:tc>
          <w:tcPr>
            <w:tcW w:w="1417" w:type="dxa"/>
            <w:vAlign w:val="center"/>
          </w:tcPr>
          <w:p w14:paraId="784121CF" w14:textId="17158286"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394,0</w:t>
            </w:r>
          </w:p>
        </w:tc>
        <w:tc>
          <w:tcPr>
            <w:tcW w:w="1412" w:type="dxa"/>
            <w:vAlign w:val="center"/>
          </w:tcPr>
          <w:p w14:paraId="75BAE939" w14:textId="2F3CFDA9"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0,97</w:t>
            </w:r>
          </w:p>
        </w:tc>
      </w:tr>
      <w:tr w:rsidR="00201B23" w:rsidRPr="008F666A" w14:paraId="03E73C80" w14:textId="77777777" w:rsidTr="004A7DCD">
        <w:trPr>
          <w:jc w:val="center"/>
        </w:trPr>
        <w:tc>
          <w:tcPr>
            <w:tcW w:w="4111" w:type="dxa"/>
            <w:vAlign w:val="center"/>
          </w:tcPr>
          <w:p w14:paraId="3457DAAF" w14:textId="51DC11F6"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Groblje</w:t>
            </w:r>
          </w:p>
        </w:tc>
        <w:tc>
          <w:tcPr>
            <w:tcW w:w="1276" w:type="dxa"/>
            <w:vAlign w:val="center"/>
          </w:tcPr>
          <w:p w14:paraId="296D35D4" w14:textId="02A9F4D8"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3.2</w:t>
            </w:r>
          </w:p>
        </w:tc>
        <w:tc>
          <w:tcPr>
            <w:tcW w:w="1417" w:type="dxa"/>
            <w:vAlign w:val="center"/>
          </w:tcPr>
          <w:p w14:paraId="5DB6E014" w14:textId="4D22BA37"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5,0</w:t>
            </w:r>
          </w:p>
        </w:tc>
        <w:tc>
          <w:tcPr>
            <w:tcW w:w="1412" w:type="dxa"/>
            <w:vAlign w:val="center"/>
          </w:tcPr>
          <w:p w14:paraId="4BBF45D8" w14:textId="484EAF37"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1,56</w:t>
            </w:r>
          </w:p>
        </w:tc>
      </w:tr>
      <w:tr w:rsidR="00201B23" w:rsidRPr="008F666A" w14:paraId="2E6772F5" w14:textId="77777777" w:rsidTr="004A7DCD">
        <w:trPr>
          <w:jc w:val="center"/>
        </w:trPr>
        <w:tc>
          <w:tcPr>
            <w:tcW w:w="4111" w:type="dxa"/>
            <w:vAlign w:val="center"/>
          </w:tcPr>
          <w:p w14:paraId="5AB42624" w14:textId="0DA4BCA8"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Ostale neizgradive površine</w:t>
            </w:r>
          </w:p>
        </w:tc>
        <w:tc>
          <w:tcPr>
            <w:tcW w:w="1276" w:type="dxa"/>
            <w:vAlign w:val="center"/>
          </w:tcPr>
          <w:p w14:paraId="4C28068C" w14:textId="03E62D2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3.284,3</w:t>
            </w:r>
          </w:p>
        </w:tc>
        <w:tc>
          <w:tcPr>
            <w:tcW w:w="1417" w:type="dxa"/>
            <w:vAlign w:val="center"/>
          </w:tcPr>
          <w:p w14:paraId="36901009" w14:textId="306027BC"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2.683,5</w:t>
            </w:r>
          </w:p>
        </w:tc>
        <w:tc>
          <w:tcPr>
            <w:tcW w:w="1412" w:type="dxa"/>
            <w:vAlign w:val="center"/>
          </w:tcPr>
          <w:p w14:paraId="4FC407AE" w14:textId="73E131F5"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0,82</w:t>
            </w:r>
          </w:p>
        </w:tc>
      </w:tr>
      <w:tr w:rsidR="00201B23" w:rsidRPr="008F666A" w14:paraId="451EC496" w14:textId="77777777" w:rsidTr="004A7DCD">
        <w:trPr>
          <w:jc w:val="center"/>
        </w:trPr>
        <w:tc>
          <w:tcPr>
            <w:tcW w:w="4111" w:type="dxa"/>
            <w:vAlign w:val="center"/>
          </w:tcPr>
          <w:p w14:paraId="79FBDF66" w14:textId="21467BF7"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Obradivo zemljište</w:t>
            </w:r>
          </w:p>
        </w:tc>
        <w:tc>
          <w:tcPr>
            <w:tcW w:w="1276" w:type="dxa"/>
            <w:vAlign w:val="center"/>
          </w:tcPr>
          <w:p w14:paraId="4EB64703" w14:textId="280E853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264,6</w:t>
            </w:r>
          </w:p>
        </w:tc>
        <w:tc>
          <w:tcPr>
            <w:tcW w:w="1417" w:type="dxa"/>
            <w:vAlign w:val="center"/>
          </w:tcPr>
          <w:p w14:paraId="41CF1AC7" w14:textId="5019DB62"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208,8</w:t>
            </w:r>
          </w:p>
        </w:tc>
        <w:tc>
          <w:tcPr>
            <w:tcW w:w="1412" w:type="dxa"/>
            <w:vAlign w:val="center"/>
          </w:tcPr>
          <w:p w14:paraId="41431238" w14:textId="0B022C3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0,79</w:t>
            </w:r>
          </w:p>
        </w:tc>
      </w:tr>
      <w:tr w:rsidR="00201B23" w:rsidRPr="008F666A" w14:paraId="3010A4CE" w14:textId="77777777" w:rsidTr="004A7DCD">
        <w:trPr>
          <w:jc w:val="center"/>
        </w:trPr>
        <w:tc>
          <w:tcPr>
            <w:tcW w:w="4111" w:type="dxa"/>
            <w:vAlign w:val="center"/>
          </w:tcPr>
          <w:p w14:paraId="61A34101" w14:textId="6D675694"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Travnjaci</w:t>
            </w:r>
          </w:p>
        </w:tc>
        <w:tc>
          <w:tcPr>
            <w:tcW w:w="1276" w:type="dxa"/>
            <w:vAlign w:val="center"/>
          </w:tcPr>
          <w:p w14:paraId="4F01BD6C" w14:textId="30715DBC"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142,1</w:t>
            </w:r>
          </w:p>
        </w:tc>
        <w:tc>
          <w:tcPr>
            <w:tcW w:w="1417" w:type="dxa"/>
            <w:vAlign w:val="center"/>
          </w:tcPr>
          <w:p w14:paraId="10CCADF5" w14:textId="0825B36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138,0</w:t>
            </w:r>
          </w:p>
        </w:tc>
        <w:tc>
          <w:tcPr>
            <w:tcW w:w="1412" w:type="dxa"/>
            <w:vAlign w:val="center"/>
          </w:tcPr>
          <w:p w14:paraId="173A3BB1" w14:textId="2960B33D"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0,97</w:t>
            </w:r>
          </w:p>
        </w:tc>
      </w:tr>
      <w:tr w:rsidR="00201B23" w:rsidRPr="008F666A" w14:paraId="42C290A6" w14:textId="77777777" w:rsidTr="004A7DCD">
        <w:trPr>
          <w:jc w:val="center"/>
        </w:trPr>
        <w:tc>
          <w:tcPr>
            <w:tcW w:w="4111" w:type="dxa"/>
            <w:vAlign w:val="center"/>
          </w:tcPr>
          <w:p w14:paraId="59D07F31" w14:textId="7DC8FACE"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Zaštitne šume</w:t>
            </w:r>
          </w:p>
        </w:tc>
        <w:tc>
          <w:tcPr>
            <w:tcW w:w="1276" w:type="dxa"/>
            <w:vAlign w:val="center"/>
          </w:tcPr>
          <w:p w14:paraId="2EAC6B7F" w14:textId="224AB443"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1.003,5</w:t>
            </w:r>
          </w:p>
        </w:tc>
        <w:tc>
          <w:tcPr>
            <w:tcW w:w="1417" w:type="dxa"/>
            <w:vAlign w:val="center"/>
          </w:tcPr>
          <w:p w14:paraId="27A4A1CF" w14:textId="26F238E5"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1.000,1</w:t>
            </w:r>
          </w:p>
        </w:tc>
        <w:tc>
          <w:tcPr>
            <w:tcW w:w="1412" w:type="dxa"/>
            <w:vAlign w:val="center"/>
          </w:tcPr>
          <w:p w14:paraId="71E03E4A" w14:textId="357D78C4"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1,00</w:t>
            </w:r>
          </w:p>
        </w:tc>
      </w:tr>
      <w:tr w:rsidR="00201B23" w:rsidRPr="008F666A" w14:paraId="2FF6F5E8" w14:textId="77777777" w:rsidTr="004A7DCD">
        <w:trPr>
          <w:jc w:val="center"/>
        </w:trPr>
        <w:tc>
          <w:tcPr>
            <w:tcW w:w="4111" w:type="dxa"/>
            <w:vAlign w:val="center"/>
          </w:tcPr>
          <w:p w14:paraId="0628FF6D" w14:textId="298ECD4C"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Šume sa posebnom namjenom</w:t>
            </w:r>
          </w:p>
        </w:tc>
        <w:tc>
          <w:tcPr>
            <w:tcW w:w="1276" w:type="dxa"/>
            <w:vAlign w:val="center"/>
          </w:tcPr>
          <w:p w14:paraId="6DDBA866" w14:textId="6666AB22"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1.706,2</w:t>
            </w:r>
          </w:p>
        </w:tc>
        <w:tc>
          <w:tcPr>
            <w:tcW w:w="1417" w:type="dxa"/>
            <w:vAlign w:val="center"/>
          </w:tcPr>
          <w:p w14:paraId="1ED84CEA" w14:textId="0BC01EF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1.168,7</w:t>
            </w:r>
          </w:p>
        </w:tc>
        <w:tc>
          <w:tcPr>
            <w:tcW w:w="1412" w:type="dxa"/>
            <w:vAlign w:val="center"/>
          </w:tcPr>
          <w:p w14:paraId="6B0B6A39" w14:textId="64713EAD"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0,68</w:t>
            </w:r>
          </w:p>
        </w:tc>
      </w:tr>
      <w:tr w:rsidR="00201B23" w:rsidRPr="008F666A" w14:paraId="6696C47E" w14:textId="77777777" w:rsidTr="004A7DCD">
        <w:trPr>
          <w:jc w:val="center"/>
        </w:trPr>
        <w:tc>
          <w:tcPr>
            <w:tcW w:w="4111" w:type="dxa"/>
            <w:vAlign w:val="center"/>
          </w:tcPr>
          <w:p w14:paraId="4F49C86F" w14:textId="677E553A"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Zaštićena prirodna dobra (Solila)</w:t>
            </w:r>
          </w:p>
        </w:tc>
        <w:tc>
          <w:tcPr>
            <w:tcW w:w="1276" w:type="dxa"/>
            <w:vAlign w:val="center"/>
          </w:tcPr>
          <w:p w14:paraId="5C9B2B94" w14:textId="74987EDD"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130,0</w:t>
            </w:r>
          </w:p>
        </w:tc>
        <w:tc>
          <w:tcPr>
            <w:tcW w:w="1417" w:type="dxa"/>
            <w:vAlign w:val="center"/>
          </w:tcPr>
          <w:p w14:paraId="47E3C420" w14:textId="1947DA9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130,0</w:t>
            </w:r>
          </w:p>
        </w:tc>
        <w:tc>
          <w:tcPr>
            <w:tcW w:w="1412" w:type="dxa"/>
            <w:vAlign w:val="center"/>
          </w:tcPr>
          <w:p w14:paraId="07E7E708" w14:textId="7499F23A"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1,00</w:t>
            </w:r>
          </w:p>
        </w:tc>
      </w:tr>
      <w:tr w:rsidR="00201B23" w:rsidRPr="008F666A" w14:paraId="151D5FC2" w14:textId="77777777" w:rsidTr="004A7DCD">
        <w:trPr>
          <w:jc w:val="center"/>
        </w:trPr>
        <w:tc>
          <w:tcPr>
            <w:tcW w:w="4111" w:type="dxa"/>
            <w:vAlign w:val="center"/>
          </w:tcPr>
          <w:p w14:paraId="26A6D0D3" w14:textId="50EE8252"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Vodne površine</w:t>
            </w:r>
          </w:p>
        </w:tc>
        <w:tc>
          <w:tcPr>
            <w:tcW w:w="1276" w:type="dxa"/>
            <w:vAlign w:val="center"/>
          </w:tcPr>
          <w:p w14:paraId="68A6003F" w14:textId="690A6951"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11,3</w:t>
            </w:r>
          </w:p>
        </w:tc>
        <w:tc>
          <w:tcPr>
            <w:tcW w:w="1417" w:type="dxa"/>
            <w:vAlign w:val="center"/>
          </w:tcPr>
          <w:p w14:paraId="436469AC" w14:textId="4F7726FC"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11,3</w:t>
            </w:r>
          </w:p>
        </w:tc>
        <w:tc>
          <w:tcPr>
            <w:tcW w:w="1412" w:type="dxa"/>
            <w:vAlign w:val="center"/>
          </w:tcPr>
          <w:p w14:paraId="7E36BDD4" w14:textId="291F743B"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1,00</w:t>
            </w:r>
          </w:p>
        </w:tc>
      </w:tr>
      <w:tr w:rsidR="00201B23" w:rsidRPr="008F666A" w14:paraId="7D5B09DC" w14:textId="77777777" w:rsidTr="004A7DCD">
        <w:trPr>
          <w:jc w:val="center"/>
        </w:trPr>
        <w:tc>
          <w:tcPr>
            <w:tcW w:w="4111" w:type="dxa"/>
            <w:vAlign w:val="center"/>
          </w:tcPr>
          <w:p w14:paraId="20C55CA5" w14:textId="36BAB761" w:rsidR="00201B23" w:rsidRPr="008F666A" w:rsidRDefault="00201B23" w:rsidP="00D96880">
            <w:pPr>
              <w:spacing w:before="60" w:after="60"/>
              <w:jc w:val="both"/>
              <w:rPr>
                <w:rFonts w:asciiTheme="majorHAnsi" w:hAnsiTheme="majorHAnsi" w:cs="Arial"/>
                <w:b/>
                <w:lang w:val="hr-HR"/>
              </w:rPr>
            </w:pPr>
            <w:r w:rsidRPr="008F666A">
              <w:rPr>
                <w:rFonts w:asciiTheme="majorHAnsi" w:hAnsiTheme="majorHAnsi" w:cs="Arial"/>
                <w:lang w:val="sr-Latn-CS"/>
              </w:rPr>
              <w:t>Ostale prirodne površine</w:t>
            </w:r>
          </w:p>
        </w:tc>
        <w:tc>
          <w:tcPr>
            <w:tcW w:w="1276" w:type="dxa"/>
            <w:vAlign w:val="center"/>
          </w:tcPr>
          <w:p w14:paraId="4E7FF3B7" w14:textId="3419C3B4"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26,6</w:t>
            </w:r>
          </w:p>
        </w:tc>
        <w:tc>
          <w:tcPr>
            <w:tcW w:w="1417" w:type="dxa"/>
            <w:vAlign w:val="center"/>
          </w:tcPr>
          <w:p w14:paraId="1DB5A227" w14:textId="5B75A475"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26,6</w:t>
            </w:r>
          </w:p>
        </w:tc>
        <w:tc>
          <w:tcPr>
            <w:tcW w:w="1412" w:type="dxa"/>
            <w:vAlign w:val="center"/>
          </w:tcPr>
          <w:p w14:paraId="5C1A7082" w14:textId="4B331510"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lang w:val="sr-Latn-CS"/>
              </w:rPr>
              <w:t>1.00</w:t>
            </w:r>
          </w:p>
        </w:tc>
      </w:tr>
      <w:tr w:rsidR="00201B23" w:rsidRPr="008F666A" w14:paraId="491F5E40" w14:textId="77777777" w:rsidTr="004A7DCD">
        <w:trPr>
          <w:jc w:val="center"/>
        </w:trPr>
        <w:tc>
          <w:tcPr>
            <w:tcW w:w="4111" w:type="dxa"/>
            <w:shd w:val="clear" w:color="auto" w:fill="C6D9F1" w:themeFill="text2" w:themeFillTint="33"/>
            <w:vAlign w:val="center"/>
          </w:tcPr>
          <w:p w14:paraId="250F7C2A" w14:textId="01BBEA9F"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UKUPNO</w:t>
            </w:r>
          </w:p>
        </w:tc>
        <w:tc>
          <w:tcPr>
            <w:tcW w:w="1276" w:type="dxa"/>
            <w:shd w:val="clear" w:color="auto" w:fill="C6D9F1" w:themeFill="text2" w:themeFillTint="33"/>
            <w:vAlign w:val="center"/>
          </w:tcPr>
          <w:p w14:paraId="5E1B0F87" w14:textId="21248724"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4.631,6</w:t>
            </w:r>
          </w:p>
        </w:tc>
        <w:tc>
          <w:tcPr>
            <w:tcW w:w="1417" w:type="dxa"/>
            <w:shd w:val="clear" w:color="auto" w:fill="C6D9F1" w:themeFill="text2" w:themeFillTint="33"/>
            <w:vAlign w:val="center"/>
          </w:tcPr>
          <w:p w14:paraId="4F2F97B1" w14:textId="11613E75"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4.631,6</w:t>
            </w:r>
          </w:p>
        </w:tc>
        <w:tc>
          <w:tcPr>
            <w:tcW w:w="1412" w:type="dxa"/>
            <w:shd w:val="clear" w:color="auto" w:fill="C6D9F1" w:themeFill="text2" w:themeFillTint="33"/>
            <w:vAlign w:val="center"/>
          </w:tcPr>
          <w:p w14:paraId="6FDB3F7C" w14:textId="5AA5D8D5" w:rsidR="00201B23" w:rsidRPr="008F666A" w:rsidRDefault="00201B23" w:rsidP="00D96880">
            <w:pPr>
              <w:spacing w:before="60" w:after="60"/>
              <w:jc w:val="center"/>
              <w:rPr>
                <w:rFonts w:asciiTheme="majorHAnsi" w:hAnsiTheme="majorHAnsi" w:cs="Arial"/>
                <w:b/>
                <w:lang w:val="hr-HR"/>
              </w:rPr>
            </w:pPr>
            <w:r w:rsidRPr="008F666A">
              <w:rPr>
                <w:rFonts w:asciiTheme="majorHAnsi" w:hAnsiTheme="majorHAnsi" w:cs="Arial"/>
                <w:b/>
                <w:lang w:val="sr-Latn-CS"/>
              </w:rPr>
              <w:t>1,00</w:t>
            </w:r>
          </w:p>
        </w:tc>
      </w:tr>
    </w:tbl>
    <w:p w14:paraId="7FCD93D4" w14:textId="77777777" w:rsidR="008F666A" w:rsidRPr="008F666A" w:rsidRDefault="008F666A" w:rsidP="008F666A">
      <w:pPr>
        <w:pStyle w:val="Heading2"/>
        <w:rPr>
          <w:rFonts w:asciiTheme="majorHAnsi" w:hAnsiTheme="majorHAnsi"/>
        </w:rPr>
      </w:pPr>
      <w:bookmarkStart w:id="29" w:name="_Toc61013378"/>
    </w:p>
    <w:p w14:paraId="4F4951F9" w14:textId="23DD6738" w:rsidR="001F07F9" w:rsidRPr="008F666A" w:rsidRDefault="001F07F9" w:rsidP="008F666A">
      <w:pPr>
        <w:pStyle w:val="Heading2"/>
        <w:rPr>
          <w:rFonts w:asciiTheme="majorHAnsi" w:hAnsiTheme="majorHAnsi"/>
          <w:color w:val="FF0000"/>
        </w:rPr>
      </w:pPr>
      <w:r w:rsidRPr="008F666A">
        <w:rPr>
          <w:rFonts w:asciiTheme="majorHAnsi" w:hAnsiTheme="majorHAnsi"/>
        </w:rPr>
        <w:t>6</w:t>
      </w:r>
      <w:r w:rsidR="00AD3F43" w:rsidRPr="008F666A">
        <w:rPr>
          <w:rFonts w:asciiTheme="majorHAnsi" w:hAnsiTheme="majorHAnsi"/>
        </w:rPr>
        <w:t xml:space="preserve"> </w:t>
      </w:r>
      <w:r w:rsidR="00524217" w:rsidRPr="008F666A">
        <w:rPr>
          <w:rFonts w:asciiTheme="majorHAnsi" w:hAnsiTheme="majorHAnsi"/>
        </w:rPr>
        <w:t>DEMOGRAFSKA KRETANJA</w:t>
      </w:r>
      <w:bookmarkEnd w:id="29"/>
    </w:p>
    <w:p w14:paraId="4299E5DD" w14:textId="77777777" w:rsidR="001F07F9" w:rsidRPr="008F666A" w:rsidRDefault="00B74315" w:rsidP="00D96880">
      <w:pPr>
        <w:pStyle w:val="BodyText"/>
        <w:spacing w:before="60" w:after="60"/>
        <w:ind w:firstLine="720"/>
        <w:jc w:val="both"/>
        <w:rPr>
          <w:rFonts w:asciiTheme="majorHAnsi" w:hAnsiTheme="majorHAnsi" w:cs="Arial"/>
          <w:b/>
          <w:lang w:val="pl-PL"/>
        </w:rPr>
      </w:pPr>
      <w:r w:rsidRPr="008F666A">
        <w:rPr>
          <w:rFonts w:asciiTheme="majorHAnsi" w:hAnsiTheme="majorHAnsi" w:cs="Arial"/>
          <w:bCs/>
          <w:spacing w:val="-8"/>
          <w:lang w:val="da-DK"/>
        </w:rPr>
        <w:t xml:space="preserve">Prema podacima </w:t>
      </w:r>
      <w:r w:rsidR="001F07F9" w:rsidRPr="008F666A">
        <w:rPr>
          <w:rFonts w:asciiTheme="majorHAnsi" w:hAnsiTheme="majorHAnsi" w:cs="Arial"/>
          <w:b/>
          <w:bCs/>
          <w:spacing w:val="-8"/>
          <w:lang w:val="pl-PL"/>
        </w:rPr>
        <w:t>MONSTAT</w:t>
      </w:r>
      <w:r w:rsidRPr="008F666A">
        <w:rPr>
          <w:rFonts w:asciiTheme="majorHAnsi" w:hAnsiTheme="majorHAnsi" w:cs="Arial"/>
          <w:b/>
          <w:bCs/>
          <w:spacing w:val="-8"/>
          <w:lang w:val="pl-PL"/>
        </w:rPr>
        <w:t>a na osnovu rezultata</w:t>
      </w:r>
      <w:r w:rsidR="001F07F9" w:rsidRPr="008F666A">
        <w:rPr>
          <w:rFonts w:asciiTheme="majorHAnsi" w:hAnsiTheme="majorHAnsi" w:cs="Arial"/>
          <w:b/>
          <w:bCs/>
          <w:spacing w:val="-8"/>
          <w:lang w:val="pl-PL"/>
        </w:rPr>
        <w:t xml:space="preserve"> iz popisa 2011.godine </w:t>
      </w:r>
    </w:p>
    <w:p w14:paraId="25141FAF" w14:textId="666E6B8E" w:rsidR="00246E71" w:rsidRPr="008F666A" w:rsidRDefault="001F07F9" w:rsidP="00D96880">
      <w:pPr>
        <w:suppressAutoHyphens w:val="0"/>
        <w:autoSpaceDE w:val="0"/>
        <w:autoSpaceDN w:val="0"/>
        <w:adjustRightInd w:val="0"/>
        <w:spacing w:before="60" w:after="60"/>
        <w:ind w:firstLine="720"/>
        <w:jc w:val="both"/>
        <w:rPr>
          <w:rFonts w:asciiTheme="majorHAnsi" w:hAnsiTheme="majorHAnsi" w:cs="Arial"/>
          <w:lang w:val="da-DK" w:eastAsia="en-US"/>
        </w:rPr>
      </w:pPr>
      <w:r w:rsidRPr="008F666A">
        <w:rPr>
          <w:rFonts w:asciiTheme="majorHAnsi" w:hAnsiTheme="majorHAnsi" w:cs="Arial"/>
          <w:lang w:val="da-DK" w:eastAsia="en-US"/>
        </w:rPr>
        <w:t>U Crnoj Gori, u periodu od 1. do 15. aprila 2011</w:t>
      </w:r>
      <w:r w:rsidR="004A7DCD" w:rsidRPr="008F666A">
        <w:rPr>
          <w:rFonts w:asciiTheme="majorHAnsi" w:hAnsiTheme="majorHAnsi" w:cs="Arial"/>
          <w:lang w:val="da-DK" w:eastAsia="en-US"/>
        </w:rPr>
        <w:t>.godine</w:t>
      </w:r>
      <w:r w:rsidRPr="008F666A">
        <w:rPr>
          <w:rFonts w:asciiTheme="majorHAnsi" w:hAnsiTheme="majorHAnsi" w:cs="Arial"/>
          <w:lang w:val="da-DK" w:eastAsia="en-US"/>
        </w:rPr>
        <w:t>, sproveden</w:t>
      </w:r>
      <w:r w:rsidR="00AD3F43" w:rsidRPr="008F666A">
        <w:rPr>
          <w:rFonts w:asciiTheme="majorHAnsi" w:hAnsiTheme="majorHAnsi" w:cs="Arial"/>
          <w:lang w:val="da-DK" w:eastAsia="en-US"/>
        </w:rPr>
        <w:t xml:space="preserve"> </w:t>
      </w:r>
      <w:r w:rsidRPr="008F666A">
        <w:rPr>
          <w:rFonts w:asciiTheme="majorHAnsi" w:hAnsiTheme="majorHAnsi" w:cs="Arial"/>
          <w:lang w:val="da-DK" w:eastAsia="en-US"/>
        </w:rPr>
        <w:t>je Popis stanovništva, domaćinstava i stanova.</w:t>
      </w:r>
    </w:p>
    <w:p w14:paraId="10105298" w14:textId="3612A82B" w:rsidR="001F07F9" w:rsidRPr="008F666A" w:rsidRDefault="001F07F9" w:rsidP="00D96880">
      <w:pPr>
        <w:suppressAutoHyphens w:val="0"/>
        <w:autoSpaceDE w:val="0"/>
        <w:autoSpaceDN w:val="0"/>
        <w:adjustRightInd w:val="0"/>
        <w:spacing w:before="60" w:after="60"/>
        <w:ind w:firstLine="720"/>
        <w:jc w:val="both"/>
        <w:rPr>
          <w:rFonts w:asciiTheme="majorHAnsi" w:hAnsiTheme="majorHAnsi" w:cs="Arial"/>
          <w:lang w:val="pl-PL" w:eastAsia="en-US"/>
        </w:rPr>
      </w:pPr>
      <w:r w:rsidRPr="008F666A">
        <w:rPr>
          <w:rFonts w:asciiTheme="majorHAnsi" w:hAnsiTheme="majorHAnsi" w:cs="Arial"/>
          <w:lang w:val="pl-PL" w:eastAsia="en-US"/>
        </w:rPr>
        <w:t>Tivat ima 14.031</w:t>
      </w:r>
      <w:r w:rsidR="00AD3F43" w:rsidRPr="008F666A">
        <w:rPr>
          <w:rFonts w:asciiTheme="majorHAnsi" w:hAnsiTheme="majorHAnsi" w:cs="Arial"/>
          <w:lang w:val="pl-PL" w:eastAsia="en-US"/>
        </w:rPr>
        <w:t xml:space="preserve"> </w:t>
      </w:r>
      <w:r w:rsidRPr="008F666A">
        <w:rPr>
          <w:rFonts w:asciiTheme="majorHAnsi" w:hAnsiTheme="majorHAnsi" w:cs="Arial"/>
          <w:lang w:val="pl-PL" w:eastAsia="en-US"/>
        </w:rPr>
        <w:t>stanovnika, od toga je žena 7.128 (50,8%) a muškaraca 6.903 (49,2%).</w:t>
      </w:r>
    </w:p>
    <w:p w14:paraId="5D3D58C6" w14:textId="77777777" w:rsidR="001F07F9" w:rsidRPr="008F666A" w:rsidRDefault="001F07F9" w:rsidP="00D96880">
      <w:pPr>
        <w:suppressAutoHyphens w:val="0"/>
        <w:autoSpaceDE w:val="0"/>
        <w:autoSpaceDN w:val="0"/>
        <w:adjustRightInd w:val="0"/>
        <w:spacing w:before="60" w:after="60"/>
        <w:ind w:firstLine="720"/>
        <w:jc w:val="both"/>
        <w:rPr>
          <w:rFonts w:asciiTheme="majorHAnsi" w:hAnsiTheme="majorHAnsi" w:cs="Arial"/>
          <w:lang w:val="pl-PL" w:eastAsia="en-US"/>
        </w:rPr>
      </w:pPr>
      <w:r w:rsidRPr="008F666A">
        <w:rPr>
          <w:rFonts w:asciiTheme="majorHAnsi" w:hAnsiTheme="majorHAnsi" w:cs="Arial"/>
          <w:lang w:val="pl-PL" w:eastAsia="en-US"/>
        </w:rPr>
        <w:t>Prosječna starost je 38 godina.</w:t>
      </w:r>
    </w:p>
    <w:p w14:paraId="15838FAE" w14:textId="77777777" w:rsidR="001F07F9" w:rsidRPr="008F666A" w:rsidRDefault="001F07F9" w:rsidP="00D96880">
      <w:pPr>
        <w:suppressAutoHyphens w:val="0"/>
        <w:autoSpaceDE w:val="0"/>
        <w:autoSpaceDN w:val="0"/>
        <w:adjustRightInd w:val="0"/>
        <w:spacing w:before="60" w:after="60"/>
        <w:ind w:firstLine="720"/>
        <w:jc w:val="both"/>
        <w:rPr>
          <w:rFonts w:asciiTheme="majorHAnsi" w:hAnsiTheme="majorHAnsi" w:cs="Arial"/>
          <w:lang w:val="da-DK" w:eastAsia="en-US"/>
        </w:rPr>
      </w:pPr>
      <w:r w:rsidRPr="008F666A">
        <w:rPr>
          <w:rFonts w:asciiTheme="majorHAnsi" w:hAnsiTheme="majorHAnsi" w:cs="Arial"/>
          <w:lang w:val="da-DK" w:eastAsia="en-US"/>
        </w:rPr>
        <w:t>U urbanom gradskom naselju živi 73% stanovništva i 27% u ruralnom.</w:t>
      </w:r>
    </w:p>
    <w:p w14:paraId="732BC154" w14:textId="378F220B" w:rsidR="001F07F9" w:rsidRPr="008F666A" w:rsidRDefault="00C1608F" w:rsidP="00D96880">
      <w:pPr>
        <w:suppressAutoHyphens w:val="0"/>
        <w:autoSpaceDE w:val="0"/>
        <w:autoSpaceDN w:val="0"/>
        <w:adjustRightInd w:val="0"/>
        <w:spacing w:before="60" w:after="60"/>
        <w:ind w:firstLine="720"/>
        <w:jc w:val="both"/>
        <w:rPr>
          <w:rFonts w:asciiTheme="majorHAnsi" w:hAnsiTheme="majorHAnsi" w:cs="Arial"/>
          <w:lang w:val="da-DK" w:eastAsia="en-US"/>
        </w:rPr>
      </w:pPr>
      <w:r w:rsidRPr="008F666A">
        <w:rPr>
          <w:rFonts w:asciiTheme="majorHAnsi" w:hAnsiTheme="majorHAnsi" w:cs="Arial"/>
          <w:lang w:val="da-DK" w:eastAsia="en-US"/>
        </w:rPr>
        <w:t>Broj</w:t>
      </w:r>
      <w:r w:rsidR="001F07F9" w:rsidRPr="008F666A">
        <w:rPr>
          <w:rFonts w:asciiTheme="majorHAnsi" w:hAnsiTheme="majorHAnsi" w:cs="Arial"/>
          <w:lang w:val="da-DK" w:eastAsia="en-US"/>
        </w:rPr>
        <w:t xml:space="preserve"> domačinstava je</w:t>
      </w:r>
      <w:r w:rsidR="00AD3F43" w:rsidRPr="008F666A">
        <w:rPr>
          <w:rFonts w:asciiTheme="majorHAnsi" w:hAnsiTheme="majorHAnsi" w:cs="Arial"/>
          <w:lang w:val="da-DK" w:eastAsia="en-US"/>
        </w:rPr>
        <w:t xml:space="preserve"> </w:t>
      </w:r>
      <w:r w:rsidR="001F07F9" w:rsidRPr="008F666A">
        <w:rPr>
          <w:rFonts w:asciiTheme="majorHAnsi" w:hAnsiTheme="majorHAnsi" w:cs="Arial"/>
          <w:lang w:val="da-DK" w:eastAsia="en-US"/>
        </w:rPr>
        <w:t xml:space="preserve">4.862, dok je </w:t>
      </w:r>
      <w:r w:rsidRPr="008F666A">
        <w:rPr>
          <w:rFonts w:asciiTheme="majorHAnsi" w:hAnsiTheme="majorHAnsi" w:cs="Arial"/>
          <w:lang w:val="da-DK" w:eastAsia="en-US"/>
        </w:rPr>
        <w:t>broj</w:t>
      </w:r>
      <w:r w:rsidR="001F07F9" w:rsidRPr="008F666A">
        <w:rPr>
          <w:rFonts w:asciiTheme="majorHAnsi" w:hAnsiTheme="majorHAnsi" w:cs="Arial"/>
          <w:lang w:val="da-DK" w:eastAsia="en-US"/>
        </w:rPr>
        <w:t xml:space="preserve"> stanova duplo veći</w:t>
      </w:r>
      <w:r w:rsidR="00AD3F43" w:rsidRPr="008F666A">
        <w:rPr>
          <w:rFonts w:asciiTheme="majorHAnsi" w:hAnsiTheme="majorHAnsi" w:cs="Arial"/>
          <w:lang w:val="da-DK" w:eastAsia="en-US"/>
        </w:rPr>
        <w:t xml:space="preserve"> </w:t>
      </w:r>
      <w:r w:rsidR="001F07F9" w:rsidRPr="008F666A">
        <w:rPr>
          <w:rFonts w:asciiTheme="majorHAnsi" w:hAnsiTheme="majorHAnsi" w:cs="Arial"/>
          <w:lang w:val="da-DK" w:eastAsia="en-US"/>
        </w:rPr>
        <w:t>9.675.</w:t>
      </w:r>
    </w:p>
    <w:p w14:paraId="70A4996A" w14:textId="77777777" w:rsidR="00B74315" w:rsidRPr="008F666A" w:rsidRDefault="001F07F9" w:rsidP="00D96880">
      <w:pPr>
        <w:suppressAutoHyphens w:val="0"/>
        <w:autoSpaceDE w:val="0"/>
        <w:autoSpaceDN w:val="0"/>
        <w:adjustRightInd w:val="0"/>
        <w:spacing w:before="60" w:after="60"/>
        <w:ind w:firstLine="720"/>
        <w:jc w:val="both"/>
        <w:rPr>
          <w:rFonts w:asciiTheme="majorHAnsi" w:hAnsiTheme="majorHAnsi" w:cs="Arial"/>
          <w:lang w:val="da-DK" w:eastAsia="en-US"/>
        </w:rPr>
      </w:pPr>
      <w:r w:rsidRPr="008F666A">
        <w:rPr>
          <w:rFonts w:asciiTheme="majorHAnsi" w:hAnsiTheme="majorHAnsi" w:cs="Arial"/>
          <w:lang w:val="da-DK" w:eastAsia="en-US"/>
        </w:rPr>
        <w:t>Gustina stanovanja je najveća u Crnoj Gori i iznosi 305 stanovnika po km</w:t>
      </w:r>
      <w:r w:rsidRPr="008F666A">
        <w:rPr>
          <w:rFonts w:asciiTheme="majorHAnsi" w:hAnsiTheme="majorHAnsi" w:cs="Arial"/>
          <w:vertAlign w:val="superscript"/>
          <w:lang w:val="da-DK" w:eastAsia="en-US"/>
        </w:rPr>
        <w:t>2</w:t>
      </w:r>
      <w:r w:rsidRPr="008F666A">
        <w:rPr>
          <w:rFonts w:asciiTheme="majorHAnsi" w:hAnsiTheme="majorHAnsi" w:cs="Arial"/>
          <w:lang w:val="da-DK" w:eastAsia="en-US"/>
        </w:rPr>
        <w:t>.</w:t>
      </w:r>
    </w:p>
    <w:p w14:paraId="70D566F7" w14:textId="4E22DE20" w:rsidR="00B74315" w:rsidRPr="008F666A" w:rsidRDefault="00B74315" w:rsidP="00D96880">
      <w:pPr>
        <w:suppressAutoHyphens w:val="0"/>
        <w:spacing w:before="60" w:after="60"/>
        <w:ind w:firstLine="720"/>
        <w:jc w:val="both"/>
        <w:rPr>
          <w:rFonts w:asciiTheme="majorHAnsi" w:eastAsia="Calibri" w:hAnsiTheme="majorHAnsi" w:cs="Arial"/>
          <w:lang w:val="da-DK" w:eastAsia="en-US"/>
        </w:rPr>
      </w:pPr>
      <w:r w:rsidRPr="008F666A">
        <w:rPr>
          <w:rFonts w:asciiTheme="majorHAnsi" w:eastAsia="Calibri" w:hAnsiTheme="majorHAnsi" w:cs="Arial"/>
          <w:lang w:val="da-DK" w:eastAsia="en-US"/>
        </w:rPr>
        <w:t xml:space="preserve">Kretanje </w:t>
      </w:r>
      <w:r w:rsidR="00C1608F" w:rsidRPr="008F666A">
        <w:rPr>
          <w:rFonts w:asciiTheme="majorHAnsi" w:eastAsia="Calibri" w:hAnsiTheme="majorHAnsi" w:cs="Arial"/>
          <w:lang w:val="da-DK" w:eastAsia="en-US"/>
        </w:rPr>
        <w:t>broj</w:t>
      </w:r>
      <w:r w:rsidRPr="008F666A">
        <w:rPr>
          <w:rFonts w:asciiTheme="majorHAnsi" w:eastAsia="Calibri" w:hAnsiTheme="majorHAnsi" w:cs="Arial"/>
          <w:lang w:val="da-DK" w:eastAsia="en-US"/>
        </w:rPr>
        <w:t>a stanovnika od 2000.godine kada je Tivat imao 12.812 do 2017</w:t>
      </w:r>
      <w:r w:rsidR="004A7DCD" w:rsidRPr="008F666A">
        <w:rPr>
          <w:rFonts w:asciiTheme="majorHAnsi" w:eastAsia="Calibri" w:hAnsiTheme="majorHAnsi" w:cs="Arial"/>
          <w:lang w:val="da-DK" w:eastAsia="en-US"/>
        </w:rPr>
        <w:t>.godine</w:t>
      </w:r>
      <w:r w:rsidRPr="008F666A">
        <w:rPr>
          <w:rFonts w:asciiTheme="majorHAnsi" w:eastAsia="Calibri" w:hAnsiTheme="majorHAnsi" w:cs="Arial"/>
          <w:lang w:val="da-DK" w:eastAsia="en-US"/>
        </w:rPr>
        <w:t xml:space="preserve"> kada je imao</w:t>
      </w:r>
      <w:r w:rsidR="00147448" w:rsidRPr="008F666A">
        <w:rPr>
          <w:rFonts w:asciiTheme="majorHAnsi" w:eastAsia="Calibri" w:hAnsiTheme="majorHAnsi" w:cs="Arial"/>
          <w:lang w:val="da-DK" w:eastAsia="en-US"/>
        </w:rPr>
        <w:t>-</w:t>
      </w:r>
      <w:r w:rsidRPr="008F666A">
        <w:rPr>
          <w:rFonts w:asciiTheme="majorHAnsi" w:eastAsia="Calibri" w:hAnsiTheme="majorHAnsi" w:cs="Arial"/>
          <w:lang w:val="da-DK" w:eastAsia="en-US"/>
        </w:rPr>
        <w:t>14.774</w:t>
      </w:r>
      <w:r w:rsidR="00AD3F43" w:rsidRPr="008F666A">
        <w:rPr>
          <w:rFonts w:asciiTheme="majorHAnsi" w:eastAsia="Calibri" w:hAnsiTheme="majorHAnsi" w:cs="Arial"/>
          <w:lang w:val="da-DK" w:eastAsia="en-US"/>
        </w:rPr>
        <w:t xml:space="preserve"> </w:t>
      </w:r>
      <w:r w:rsidRPr="008F666A">
        <w:rPr>
          <w:rFonts w:asciiTheme="majorHAnsi" w:eastAsia="Calibri" w:hAnsiTheme="majorHAnsi" w:cs="Arial"/>
          <w:lang w:val="da-DK" w:eastAsia="en-US"/>
        </w:rPr>
        <w:t xml:space="preserve">stanovnika prema podacima Monstata, pokazuje stalan porast, kao i veći procenat rasta </w:t>
      </w:r>
      <w:r w:rsidR="00C1608F" w:rsidRPr="008F666A">
        <w:rPr>
          <w:rFonts w:asciiTheme="majorHAnsi" w:eastAsia="Calibri" w:hAnsiTheme="majorHAnsi" w:cs="Arial"/>
          <w:lang w:val="da-DK" w:eastAsia="en-US"/>
        </w:rPr>
        <w:t>broj</w:t>
      </w:r>
      <w:r w:rsidRPr="008F666A">
        <w:rPr>
          <w:rFonts w:asciiTheme="majorHAnsi" w:eastAsia="Calibri" w:hAnsiTheme="majorHAnsi" w:cs="Arial"/>
          <w:lang w:val="da-DK" w:eastAsia="en-US"/>
        </w:rPr>
        <w:t>a stanovnika nego na državnom nivou što se može vidjeti iz tabele.</w:t>
      </w:r>
    </w:p>
    <w:p w14:paraId="45DC0F29" w14:textId="48490608" w:rsidR="00B74315" w:rsidRPr="008F666A" w:rsidRDefault="00B74315" w:rsidP="00D96880">
      <w:pPr>
        <w:suppressAutoHyphens w:val="0"/>
        <w:spacing w:before="60" w:after="60"/>
        <w:ind w:firstLine="720"/>
        <w:jc w:val="both"/>
        <w:rPr>
          <w:rFonts w:asciiTheme="majorHAnsi" w:eastAsia="Calibri" w:hAnsiTheme="majorHAnsi" w:cs="Arial"/>
          <w:lang w:val="da-DK" w:eastAsia="en-US"/>
        </w:rPr>
      </w:pPr>
      <w:r w:rsidRPr="008F666A">
        <w:rPr>
          <w:rFonts w:asciiTheme="majorHAnsi" w:eastAsia="Calibri" w:hAnsiTheme="majorHAnsi" w:cs="Arial"/>
          <w:lang w:val="da-DK" w:eastAsia="en-US"/>
        </w:rPr>
        <w:t xml:space="preserve">Do porasta </w:t>
      </w:r>
      <w:r w:rsidR="00C1608F" w:rsidRPr="008F666A">
        <w:rPr>
          <w:rFonts w:asciiTheme="majorHAnsi" w:eastAsia="Calibri" w:hAnsiTheme="majorHAnsi" w:cs="Arial"/>
          <w:lang w:val="da-DK" w:eastAsia="en-US"/>
        </w:rPr>
        <w:t>broj</w:t>
      </w:r>
      <w:r w:rsidRPr="008F666A">
        <w:rPr>
          <w:rFonts w:asciiTheme="majorHAnsi" w:eastAsia="Calibri" w:hAnsiTheme="majorHAnsi" w:cs="Arial"/>
          <w:lang w:val="da-DK" w:eastAsia="en-US"/>
        </w:rPr>
        <w:t>a stanovnika dolazi usljed pozitivnog prirodnog priraštaja i pozitivnih migracionih kretanja stanovništva unutar Crne Gore.</w:t>
      </w:r>
    </w:p>
    <w:p w14:paraId="5E79FF96" w14:textId="77777777" w:rsidR="006C646F" w:rsidRPr="008F666A" w:rsidRDefault="006C646F" w:rsidP="00D96880">
      <w:pPr>
        <w:suppressAutoHyphens w:val="0"/>
        <w:spacing w:before="60" w:after="60"/>
        <w:ind w:firstLine="720"/>
        <w:jc w:val="both"/>
        <w:rPr>
          <w:rFonts w:asciiTheme="majorHAnsi" w:hAnsiTheme="majorHAnsi" w:cs="Arial"/>
          <w:b/>
          <w:lang w:val="da-DK" w:eastAsia="en-GB"/>
        </w:rPr>
      </w:pPr>
    </w:p>
    <w:p w14:paraId="0E820392" w14:textId="2ED70485" w:rsidR="006C646F" w:rsidRPr="008F666A" w:rsidRDefault="006C646F" w:rsidP="00D96880">
      <w:pPr>
        <w:suppressAutoHyphens w:val="0"/>
        <w:spacing w:before="60" w:after="60"/>
        <w:ind w:firstLine="720"/>
        <w:jc w:val="both"/>
        <w:rPr>
          <w:rFonts w:asciiTheme="majorHAnsi" w:eastAsia="Calibri" w:hAnsiTheme="majorHAnsi" w:cs="Arial"/>
          <w:lang w:val="da-DK" w:eastAsia="en-US"/>
        </w:rPr>
      </w:pPr>
      <w:r w:rsidRPr="008F666A">
        <w:rPr>
          <w:rFonts w:asciiTheme="majorHAnsi" w:hAnsiTheme="majorHAnsi" w:cs="Arial"/>
          <w:lang w:val="da-DK" w:eastAsia="en-GB"/>
        </w:rPr>
        <w:t xml:space="preserve">Procijenjeni </w:t>
      </w:r>
      <w:r w:rsidR="00C1608F" w:rsidRPr="008F666A">
        <w:rPr>
          <w:rFonts w:asciiTheme="majorHAnsi" w:hAnsiTheme="majorHAnsi" w:cs="Arial"/>
          <w:lang w:val="da-DK" w:eastAsia="en-GB"/>
        </w:rPr>
        <w:t>broj</w:t>
      </w:r>
      <w:r w:rsidRPr="008F666A">
        <w:rPr>
          <w:rFonts w:asciiTheme="majorHAnsi" w:hAnsiTheme="majorHAnsi" w:cs="Arial"/>
          <w:lang w:val="da-DK" w:eastAsia="en-GB"/>
        </w:rPr>
        <w:t xml:space="preserve"> stanovnika sredinom godine</w:t>
      </w:r>
    </w:p>
    <w:tbl>
      <w:tblPr>
        <w:tblStyle w:val="TableGrid13"/>
        <w:tblW w:w="0" w:type="auto"/>
        <w:tblLayout w:type="fixed"/>
        <w:tblLook w:val="04A0" w:firstRow="1" w:lastRow="0" w:firstColumn="1" w:lastColumn="0" w:noHBand="0" w:noVBand="1"/>
      </w:tblPr>
      <w:tblGrid>
        <w:gridCol w:w="846"/>
        <w:gridCol w:w="964"/>
        <w:gridCol w:w="964"/>
        <w:gridCol w:w="964"/>
        <w:gridCol w:w="964"/>
        <w:gridCol w:w="964"/>
        <w:gridCol w:w="964"/>
        <w:gridCol w:w="964"/>
        <w:gridCol w:w="964"/>
        <w:gridCol w:w="964"/>
      </w:tblGrid>
      <w:tr w:rsidR="00B74315" w:rsidRPr="008F666A" w14:paraId="6B19EF68" w14:textId="77777777" w:rsidTr="004A7DCD">
        <w:tc>
          <w:tcPr>
            <w:tcW w:w="846" w:type="dxa"/>
            <w:shd w:val="clear" w:color="auto" w:fill="C6D9F1" w:themeFill="text2" w:themeFillTint="33"/>
            <w:vAlign w:val="center"/>
          </w:tcPr>
          <w:p w14:paraId="62EF9B92" w14:textId="77777777" w:rsidR="00B74315" w:rsidRPr="008F666A" w:rsidRDefault="00B74315" w:rsidP="00D96880">
            <w:pPr>
              <w:suppressAutoHyphens w:val="0"/>
              <w:spacing w:before="60" w:after="60"/>
              <w:jc w:val="center"/>
              <w:rPr>
                <w:rFonts w:asciiTheme="majorHAnsi" w:hAnsiTheme="majorHAnsi" w:cs="Arial"/>
                <w:vertAlign w:val="superscript"/>
                <w:lang w:val="da-DK" w:eastAsia="en-US"/>
              </w:rPr>
            </w:pPr>
          </w:p>
        </w:tc>
        <w:tc>
          <w:tcPr>
            <w:tcW w:w="964" w:type="dxa"/>
            <w:shd w:val="clear" w:color="auto" w:fill="C6D9F1" w:themeFill="text2" w:themeFillTint="33"/>
            <w:vAlign w:val="center"/>
          </w:tcPr>
          <w:p w14:paraId="1D301678"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2008.</w:t>
            </w:r>
          </w:p>
        </w:tc>
        <w:tc>
          <w:tcPr>
            <w:tcW w:w="964" w:type="dxa"/>
            <w:shd w:val="clear" w:color="auto" w:fill="C6D9F1" w:themeFill="text2" w:themeFillTint="33"/>
            <w:vAlign w:val="center"/>
          </w:tcPr>
          <w:p w14:paraId="58DAB8AF"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2009.</w:t>
            </w:r>
          </w:p>
        </w:tc>
        <w:tc>
          <w:tcPr>
            <w:tcW w:w="964" w:type="dxa"/>
            <w:shd w:val="clear" w:color="auto" w:fill="C6D9F1" w:themeFill="text2" w:themeFillTint="33"/>
            <w:vAlign w:val="center"/>
          </w:tcPr>
          <w:p w14:paraId="59EBE92A"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2010.</w:t>
            </w:r>
          </w:p>
        </w:tc>
        <w:tc>
          <w:tcPr>
            <w:tcW w:w="964" w:type="dxa"/>
            <w:shd w:val="clear" w:color="auto" w:fill="C6D9F1" w:themeFill="text2" w:themeFillTint="33"/>
            <w:vAlign w:val="center"/>
          </w:tcPr>
          <w:p w14:paraId="4A5CD70F"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2012.</w:t>
            </w:r>
          </w:p>
        </w:tc>
        <w:tc>
          <w:tcPr>
            <w:tcW w:w="964" w:type="dxa"/>
            <w:shd w:val="clear" w:color="auto" w:fill="C6D9F1" w:themeFill="text2" w:themeFillTint="33"/>
            <w:vAlign w:val="center"/>
          </w:tcPr>
          <w:p w14:paraId="66B33C61"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2013.</w:t>
            </w:r>
          </w:p>
        </w:tc>
        <w:tc>
          <w:tcPr>
            <w:tcW w:w="964" w:type="dxa"/>
            <w:shd w:val="clear" w:color="auto" w:fill="C6D9F1" w:themeFill="text2" w:themeFillTint="33"/>
            <w:vAlign w:val="center"/>
          </w:tcPr>
          <w:p w14:paraId="05203E97"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2014.</w:t>
            </w:r>
          </w:p>
        </w:tc>
        <w:tc>
          <w:tcPr>
            <w:tcW w:w="964" w:type="dxa"/>
            <w:shd w:val="clear" w:color="auto" w:fill="C6D9F1" w:themeFill="text2" w:themeFillTint="33"/>
            <w:vAlign w:val="center"/>
          </w:tcPr>
          <w:p w14:paraId="410DE92B"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2015.</w:t>
            </w:r>
          </w:p>
        </w:tc>
        <w:tc>
          <w:tcPr>
            <w:tcW w:w="964" w:type="dxa"/>
            <w:shd w:val="clear" w:color="auto" w:fill="C6D9F1" w:themeFill="text2" w:themeFillTint="33"/>
            <w:vAlign w:val="center"/>
          </w:tcPr>
          <w:p w14:paraId="4DB6E6F2"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2016.</w:t>
            </w:r>
          </w:p>
        </w:tc>
        <w:tc>
          <w:tcPr>
            <w:tcW w:w="964" w:type="dxa"/>
            <w:shd w:val="clear" w:color="auto" w:fill="C6D9F1" w:themeFill="text2" w:themeFillTint="33"/>
            <w:vAlign w:val="center"/>
          </w:tcPr>
          <w:p w14:paraId="7CC6A0F6" w14:textId="77777777" w:rsidR="00B74315" w:rsidRPr="008F666A" w:rsidRDefault="00B74315" w:rsidP="00D96880">
            <w:pPr>
              <w:suppressAutoHyphens w:val="0"/>
              <w:spacing w:before="60" w:after="60"/>
              <w:jc w:val="center"/>
              <w:rPr>
                <w:rFonts w:asciiTheme="majorHAnsi" w:hAnsiTheme="majorHAnsi" w:cs="Arial"/>
                <w:b/>
                <w:sz w:val="20"/>
                <w:szCs w:val="20"/>
                <w:lang w:val="da-DK" w:eastAsia="en-US"/>
              </w:rPr>
            </w:pPr>
            <w:r w:rsidRPr="008F666A">
              <w:rPr>
                <w:rFonts w:asciiTheme="majorHAnsi" w:hAnsiTheme="majorHAnsi" w:cs="Arial"/>
                <w:b/>
                <w:sz w:val="20"/>
                <w:szCs w:val="20"/>
                <w:lang w:val="da-DK" w:eastAsia="en-US"/>
              </w:rPr>
              <w:t>2017.</w:t>
            </w:r>
          </w:p>
        </w:tc>
      </w:tr>
      <w:tr w:rsidR="00B74315" w:rsidRPr="008F666A" w14:paraId="73199316" w14:textId="77777777" w:rsidTr="004A7DCD">
        <w:tc>
          <w:tcPr>
            <w:tcW w:w="846" w:type="dxa"/>
            <w:shd w:val="clear" w:color="auto" w:fill="C6D9F1" w:themeFill="text2" w:themeFillTint="33"/>
            <w:vAlign w:val="center"/>
          </w:tcPr>
          <w:p w14:paraId="5D02544D" w14:textId="77777777" w:rsidR="00B74315" w:rsidRPr="008F666A" w:rsidRDefault="00B74315" w:rsidP="00D96880">
            <w:pPr>
              <w:suppressAutoHyphens w:val="0"/>
              <w:spacing w:before="60" w:after="60"/>
              <w:jc w:val="center"/>
              <w:rPr>
                <w:rFonts w:asciiTheme="majorHAnsi" w:hAnsiTheme="majorHAnsi" w:cs="Arial"/>
                <w:b/>
                <w:lang w:val="da-DK" w:eastAsia="en-US"/>
              </w:rPr>
            </w:pPr>
            <w:r w:rsidRPr="008F666A">
              <w:rPr>
                <w:rFonts w:asciiTheme="majorHAnsi" w:hAnsiTheme="majorHAnsi" w:cs="Arial"/>
                <w:b/>
                <w:lang w:val="da-DK" w:eastAsia="en-US"/>
              </w:rPr>
              <w:t>CG</w:t>
            </w:r>
          </w:p>
        </w:tc>
        <w:tc>
          <w:tcPr>
            <w:tcW w:w="964" w:type="dxa"/>
            <w:vAlign w:val="center"/>
          </w:tcPr>
          <w:p w14:paraId="3D6900FD" w14:textId="094F0C77"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618.294</w:t>
            </w:r>
          </w:p>
        </w:tc>
        <w:tc>
          <w:tcPr>
            <w:tcW w:w="964" w:type="dxa"/>
            <w:vAlign w:val="center"/>
          </w:tcPr>
          <w:p w14:paraId="0057BCC9" w14:textId="389DE515"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619.428</w:t>
            </w:r>
          </w:p>
        </w:tc>
        <w:tc>
          <w:tcPr>
            <w:tcW w:w="964" w:type="dxa"/>
            <w:vAlign w:val="center"/>
          </w:tcPr>
          <w:p w14:paraId="40F21A73" w14:textId="1C6A24C8"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620.079</w:t>
            </w:r>
          </w:p>
        </w:tc>
        <w:tc>
          <w:tcPr>
            <w:tcW w:w="964" w:type="dxa"/>
            <w:vAlign w:val="center"/>
          </w:tcPr>
          <w:p w14:paraId="22ED86CC" w14:textId="2F11D171"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620.601</w:t>
            </w:r>
          </w:p>
        </w:tc>
        <w:tc>
          <w:tcPr>
            <w:tcW w:w="964" w:type="dxa"/>
            <w:vAlign w:val="center"/>
          </w:tcPr>
          <w:p w14:paraId="0D58F9E2" w14:textId="599CAC26"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621.207</w:t>
            </w:r>
          </w:p>
        </w:tc>
        <w:tc>
          <w:tcPr>
            <w:tcW w:w="964" w:type="dxa"/>
            <w:vAlign w:val="center"/>
          </w:tcPr>
          <w:p w14:paraId="2977084D" w14:textId="6A850E4F"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621.810</w:t>
            </w:r>
          </w:p>
        </w:tc>
        <w:tc>
          <w:tcPr>
            <w:tcW w:w="964" w:type="dxa"/>
            <w:vAlign w:val="center"/>
          </w:tcPr>
          <w:p w14:paraId="56864A76" w14:textId="0D82EB1B"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622.159</w:t>
            </w:r>
          </w:p>
        </w:tc>
        <w:tc>
          <w:tcPr>
            <w:tcW w:w="964" w:type="dxa"/>
            <w:vAlign w:val="center"/>
          </w:tcPr>
          <w:p w14:paraId="78E37E8F" w14:textId="72822EB1"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622.303</w:t>
            </w:r>
          </w:p>
        </w:tc>
        <w:tc>
          <w:tcPr>
            <w:tcW w:w="964" w:type="dxa"/>
            <w:vAlign w:val="center"/>
          </w:tcPr>
          <w:p w14:paraId="4A7B3127" w14:textId="77777777" w:rsidR="00B74315" w:rsidRPr="008F666A" w:rsidRDefault="00B74315" w:rsidP="00D96880">
            <w:pPr>
              <w:suppressAutoHyphens w:val="0"/>
              <w:spacing w:before="60" w:after="60"/>
              <w:jc w:val="center"/>
              <w:rPr>
                <w:rFonts w:asciiTheme="majorHAnsi" w:hAnsiTheme="majorHAnsi" w:cs="Arial"/>
                <w:sz w:val="20"/>
                <w:szCs w:val="20"/>
                <w:lang w:val="da-DK" w:eastAsia="en-US"/>
              </w:rPr>
            </w:pPr>
            <w:r w:rsidRPr="008F666A">
              <w:rPr>
                <w:rFonts w:asciiTheme="majorHAnsi" w:hAnsiTheme="majorHAnsi" w:cs="Arial"/>
                <w:sz w:val="20"/>
                <w:szCs w:val="20"/>
                <w:lang w:val="da-DK" w:eastAsia="en-US"/>
              </w:rPr>
              <w:t>622.373</w:t>
            </w:r>
          </w:p>
        </w:tc>
      </w:tr>
      <w:tr w:rsidR="00B74315" w:rsidRPr="008F666A" w14:paraId="49ED09FA" w14:textId="77777777" w:rsidTr="004A7DCD">
        <w:tc>
          <w:tcPr>
            <w:tcW w:w="846" w:type="dxa"/>
            <w:shd w:val="clear" w:color="auto" w:fill="C6D9F1" w:themeFill="text2" w:themeFillTint="33"/>
            <w:vAlign w:val="center"/>
          </w:tcPr>
          <w:p w14:paraId="45D29A4B" w14:textId="77777777" w:rsidR="00B74315" w:rsidRPr="008F666A" w:rsidRDefault="00B74315" w:rsidP="00D96880">
            <w:pPr>
              <w:suppressAutoHyphens w:val="0"/>
              <w:spacing w:before="60" w:after="60"/>
              <w:jc w:val="center"/>
              <w:rPr>
                <w:rFonts w:asciiTheme="majorHAnsi" w:hAnsiTheme="majorHAnsi" w:cs="Arial"/>
                <w:b/>
                <w:vertAlign w:val="superscript"/>
                <w:lang w:val="da-DK" w:eastAsia="en-US"/>
              </w:rPr>
            </w:pPr>
            <w:r w:rsidRPr="008F666A">
              <w:rPr>
                <w:rFonts w:asciiTheme="majorHAnsi" w:hAnsiTheme="majorHAnsi" w:cs="Arial"/>
                <w:b/>
                <w:vertAlign w:val="superscript"/>
                <w:lang w:val="da-DK" w:eastAsia="en-US"/>
              </w:rPr>
              <w:t>TIVAT</w:t>
            </w:r>
          </w:p>
        </w:tc>
        <w:tc>
          <w:tcPr>
            <w:tcW w:w="964" w:type="dxa"/>
            <w:vAlign w:val="center"/>
          </w:tcPr>
          <w:p w14:paraId="3B75FCB9" w14:textId="07462BDF"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13.473</w:t>
            </w:r>
          </w:p>
        </w:tc>
        <w:tc>
          <w:tcPr>
            <w:tcW w:w="964" w:type="dxa"/>
            <w:vAlign w:val="center"/>
          </w:tcPr>
          <w:p w14:paraId="386D1801" w14:textId="2A0DCF52"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13.758</w:t>
            </w:r>
          </w:p>
        </w:tc>
        <w:tc>
          <w:tcPr>
            <w:tcW w:w="964" w:type="dxa"/>
            <w:vAlign w:val="center"/>
          </w:tcPr>
          <w:p w14:paraId="4C3EAD30" w14:textId="77777777"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14.032</w:t>
            </w:r>
          </w:p>
        </w:tc>
        <w:tc>
          <w:tcPr>
            <w:tcW w:w="964" w:type="dxa"/>
            <w:vAlign w:val="center"/>
          </w:tcPr>
          <w:p w14:paraId="1B86E793" w14:textId="6ED7574D"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14.129</w:t>
            </w:r>
          </w:p>
        </w:tc>
        <w:tc>
          <w:tcPr>
            <w:tcW w:w="964" w:type="dxa"/>
            <w:vAlign w:val="center"/>
          </w:tcPr>
          <w:p w14:paraId="216EC3C7" w14:textId="563D0EFF"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14.185</w:t>
            </w:r>
          </w:p>
        </w:tc>
        <w:tc>
          <w:tcPr>
            <w:tcW w:w="964" w:type="dxa"/>
            <w:vAlign w:val="center"/>
          </w:tcPr>
          <w:p w14:paraId="315966CF" w14:textId="7F75275F"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14.286</w:t>
            </w:r>
          </w:p>
        </w:tc>
        <w:tc>
          <w:tcPr>
            <w:tcW w:w="964" w:type="dxa"/>
            <w:vAlign w:val="center"/>
          </w:tcPr>
          <w:p w14:paraId="4DC9F1E8" w14:textId="77777777"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14.386</w:t>
            </w:r>
          </w:p>
        </w:tc>
        <w:tc>
          <w:tcPr>
            <w:tcW w:w="964" w:type="dxa"/>
            <w:vAlign w:val="center"/>
          </w:tcPr>
          <w:p w14:paraId="575241E6" w14:textId="77777777"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14.572</w:t>
            </w:r>
          </w:p>
        </w:tc>
        <w:tc>
          <w:tcPr>
            <w:tcW w:w="964" w:type="dxa"/>
            <w:vAlign w:val="center"/>
          </w:tcPr>
          <w:p w14:paraId="09B6EE9F" w14:textId="77777777" w:rsidR="00B74315" w:rsidRPr="008F666A" w:rsidRDefault="00B74315" w:rsidP="00D96880">
            <w:pPr>
              <w:suppressAutoHyphens w:val="0"/>
              <w:spacing w:before="60" w:after="60"/>
              <w:jc w:val="center"/>
              <w:rPr>
                <w:rFonts w:asciiTheme="majorHAnsi" w:hAnsiTheme="majorHAnsi" w:cs="Arial"/>
                <w:sz w:val="20"/>
                <w:szCs w:val="20"/>
                <w:vertAlign w:val="superscript"/>
                <w:lang w:val="da-DK" w:eastAsia="en-US"/>
              </w:rPr>
            </w:pPr>
            <w:r w:rsidRPr="008F666A">
              <w:rPr>
                <w:rFonts w:asciiTheme="majorHAnsi" w:hAnsiTheme="majorHAnsi" w:cs="Arial"/>
                <w:sz w:val="20"/>
                <w:szCs w:val="20"/>
                <w:lang w:val="en-GB" w:eastAsia="en-US"/>
              </w:rPr>
              <w:t>14.774</w:t>
            </w:r>
          </w:p>
        </w:tc>
      </w:tr>
    </w:tbl>
    <w:p w14:paraId="25A488D9" w14:textId="77777777" w:rsidR="00B74315" w:rsidRPr="008F666A" w:rsidRDefault="00B74315" w:rsidP="00D96880">
      <w:pPr>
        <w:suppressAutoHyphens w:val="0"/>
        <w:spacing w:before="60" w:after="60"/>
        <w:ind w:firstLine="709"/>
        <w:jc w:val="both"/>
        <w:rPr>
          <w:rFonts w:asciiTheme="majorHAnsi" w:eastAsia="Calibri" w:hAnsiTheme="majorHAnsi" w:cs="Arial"/>
          <w:lang w:val="da-DK" w:eastAsia="en-US"/>
        </w:rPr>
      </w:pPr>
      <w:r w:rsidRPr="008F666A">
        <w:rPr>
          <w:rFonts w:asciiTheme="majorHAnsi" w:eastAsia="Calibri" w:hAnsiTheme="majorHAnsi" w:cs="Arial"/>
          <w:lang w:val="da-DK" w:eastAsia="en-US"/>
        </w:rPr>
        <w:t>Izvor: Monstat</w:t>
      </w:r>
    </w:p>
    <w:p w14:paraId="753AC41B" w14:textId="77777777" w:rsidR="00AC0D72" w:rsidRPr="008F666A" w:rsidRDefault="00AC0D72" w:rsidP="00D96880">
      <w:pPr>
        <w:suppressAutoHyphens w:val="0"/>
        <w:spacing w:before="60" w:after="60"/>
        <w:ind w:firstLine="709"/>
        <w:jc w:val="both"/>
        <w:rPr>
          <w:rFonts w:asciiTheme="majorHAnsi" w:eastAsia="Calibri" w:hAnsiTheme="majorHAnsi" w:cs="Arial"/>
          <w:noProof/>
          <w:lang w:val="pl-PL" w:eastAsia="en-US"/>
        </w:rPr>
      </w:pPr>
    </w:p>
    <w:p w14:paraId="3422BC2F" w14:textId="1378F345" w:rsidR="00B74315" w:rsidRPr="008F666A" w:rsidRDefault="00B74315" w:rsidP="00D96880">
      <w:pPr>
        <w:suppressAutoHyphens w:val="0"/>
        <w:spacing w:before="60" w:after="60"/>
        <w:ind w:firstLine="709"/>
        <w:jc w:val="both"/>
        <w:rPr>
          <w:rFonts w:asciiTheme="majorHAnsi" w:eastAsia="Calibri" w:hAnsiTheme="majorHAnsi" w:cs="Arial"/>
          <w:noProof/>
          <w:lang w:val="pl-PL" w:eastAsia="en-US"/>
        </w:rPr>
      </w:pPr>
      <w:r w:rsidRPr="008F666A">
        <w:rPr>
          <w:rFonts w:asciiTheme="majorHAnsi" w:eastAsia="Calibri" w:hAnsiTheme="majorHAnsi" w:cs="Arial"/>
          <w:noProof/>
          <w:lang w:val="pl-PL" w:eastAsia="en-US"/>
        </w:rPr>
        <w:t>Na osnovu analize stanovanja rađene prema podacima MONSTAT</w:t>
      </w:r>
      <w:r w:rsidR="00675F24" w:rsidRPr="008F666A">
        <w:rPr>
          <w:rFonts w:asciiTheme="majorHAnsi" w:eastAsia="Calibri" w:hAnsiTheme="majorHAnsi" w:cs="Arial"/>
          <w:noProof/>
          <w:lang w:val="pl-PL" w:eastAsia="en-US"/>
        </w:rPr>
        <w:t>-</w:t>
      </w:r>
      <w:r w:rsidRPr="008F666A">
        <w:rPr>
          <w:rFonts w:asciiTheme="majorHAnsi" w:eastAsia="Calibri" w:hAnsiTheme="majorHAnsi" w:cs="Arial"/>
          <w:noProof/>
          <w:lang w:val="pl-PL" w:eastAsia="en-US"/>
        </w:rPr>
        <w:t xml:space="preserve">a zapaža se veliko povećanje ukupnog </w:t>
      </w:r>
      <w:r w:rsidR="00C1608F" w:rsidRPr="008F666A">
        <w:rPr>
          <w:rFonts w:asciiTheme="majorHAnsi" w:eastAsia="Calibri" w:hAnsiTheme="majorHAnsi" w:cs="Arial"/>
          <w:noProof/>
          <w:lang w:val="pl-PL" w:eastAsia="en-US"/>
        </w:rPr>
        <w:t>broj</w:t>
      </w:r>
      <w:r w:rsidRPr="008F666A">
        <w:rPr>
          <w:rFonts w:asciiTheme="majorHAnsi" w:eastAsia="Calibri" w:hAnsiTheme="majorHAnsi" w:cs="Arial"/>
          <w:noProof/>
          <w:lang w:val="pl-PL" w:eastAsia="en-US"/>
        </w:rPr>
        <w:t>a stanova 2011</w:t>
      </w:r>
      <w:r w:rsidR="004A7DCD" w:rsidRPr="008F666A">
        <w:rPr>
          <w:rFonts w:asciiTheme="majorHAnsi" w:eastAsia="Calibri" w:hAnsiTheme="majorHAnsi" w:cs="Arial"/>
          <w:noProof/>
          <w:lang w:val="pl-PL" w:eastAsia="en-US"/>
        </w:rPr>
        <w:t>.godine</w:t>
      </w:r>
      <w:r w:rsidRPr="008F666A">
        <w:rPr>
          <w:rFonts w:asciiTheme="majorHAnsi" w:eastAsia="Calibri" w:hAnsiTheme="majorHAnsi" w:cs="Arial"/>
          <w:noProof/>
          <w:lang w:val="pl-PL" w:eastAsia="en-US"/>
        </w:rPr>
        <w:t xml:space="preserve"> u odnosu na 2003. što se vidi iz tabelarnog prikaza. </w:t>
      </w:r>
    </w:p>
    <w:p w14:paraId="39A19D3B" w14:textId="6B1F679E" w:rsidR="00B74315" w:rsidRPr="008F666A" w:rsidRDefault="00B74315" w:rsidP="00D96880">
      <w:pPr>
        <w:suppressAutoHyphens w:val="0"/>
        <w:spacing w:before="60" w:after="60"/>
        <w:ind w:firstLine="709"/>
        <w:jc w:val="both"/>
        <w:rPr>
          <w:rFonts w:asciiTheme="majorHAnsi" w:eastAsia="Calibri" w:hAnsiTheme="majorHAnsi" w:cs="Arial"/>
          <w:noProof/>
          <w:lang w:val="da-DK" w:eastAsia="en-US"/>
        </w:rPr>
      </w:pPr>
      <w:r w:rsidRPr="008F666A">
        <w:rPr>
          <w:rFonts w:asciiTheme="majorHAnsi" w:eastAsia="Calibri" w:hAnsiTheme="majorHAnsi" w:cs="Arial"/>
          <w:color w:val="000000"/>
          <w:lang w:val="da-DK" w:eastAsia="en-US"/>
        </w:rPr>
        <w:t>Popis stanovništva, domaćinstva i stanova 2011</w:t>
      </w:r>
      <w:r w:rsidR="004A7DCD" w:rsidRPr="008F666A">
        <w:rPr>
          <w:rFonts w:asciiTheme="majorHAnsi" w:eastAsia="Calibri" w:hAnsiTheme="majorHAnsi" w:cs="Arial"/>
          <w:color w:val="000000"/>
          <w:lang w:val="da-DK" w:eastAsia="en-US"/>
        </w:rPr>
        <w:t>.godine</w:t>
      </w:r>
    </w:p>
    <w:tbl>
      <w:tblPr>
        <w:tblW w:w="8378" w:type="dxa"/>
        <w:jc w:val="center"/>
        <w:tblLook w:val="04A0" w:firstRow="1" w:lastRow="0" w:firstColumn="1" w:lastColumn="0" w:noHBand="0" w:noVBand="1"/>
      </w:tblPr>
      <w:tblGrid>
        <w:gridCol w:w="3558"/>
        <w:gridCol w:w="1134"/>
        <w:gridCol w:w="1276"/>
        <w:gridCol w:w="1417"/>
        <w:gridCol w:w="993"/>
      </w:tblGrid>
      <w:tr w:rsidR="00B74315" w:rsidRPr="008F666A" w14:paraId="5A31ED76" w14:textId="77777777" w:rsidTr="004A7DCD">
        <w:trPr>
          <w:trHeight w:val="326"/>
          <w:jc w:val="center"/>
        </w:trPr>
        <w:tc>
          <w:tcPr>
            <w:tcW w:w="837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0819A093" w14:textId="77777777" w:rsidR="00B74315" w:rsidRPr="008F666A" w:rsidRDefault="00B74315" w:rsidP="00D96880">
            <w:pPr>
              <w:suppressAutoHyphens w:val="0"/>
              <w:spacing w:before="60" w:after="60"/>
              <w:jc w:val="center"/>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Tivat</w:t>
            </w:r>
          </w:p>
        </w:tc>
      </w:tr>
      <w:tr w:rsidR="00B74315" w:rsidRPr="008F666A" w14:paraId="3B875E86" w14:textId="77777777" w:rsidTr="004A7DCD">
        <w:trPr>
          <w:trHeight w:val="326"/>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486F9B56" w14:textId="6A822AA7" w:rsidR="00B74315" w:rsidRPr="008F666A" w:rsidRDefault="00B74315" w:rsidP="00D96880">
            <w:pPr>
              <w:suppressAutoHyphens w:val="0"/>
              <w:spacing w:before="60" w:after="60"/>
              <w:jc w:val="both"/>
              <w:rPr>
                <w:rFonts w:asciiTheme="majorHAnsi" w:hAnsiTheme="majorHAnsi" w:cs="Arial"/>
                <w:b/>
                <w:bCs/>
                <w:color w:val="000000"/>
                <w:sz w:val="20"/>
                <w:szCs w:val="20"/>
                <w:lang w:val="en-GB" w:eastAsia="en-US"/>
              </w:rPr>
            </w:pP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7CA7196A" w14:textId="77777777" w:rsidR="00B74315" w:rsidRPr="008F666A" w:rsidRDefault="00B74315" w:rsidP="00D96880">
            <w:pPr>
              <w:suppressAutoHyphens w:val="0"/>
              <w:spacing w:before="60" w:after="60"/>
              <w:jc w:val="center"/>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2003.</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3186FC48" w14:textId="77777777" w:rsidR="00B74315" w:rsidRPr="008F666A" w:rsidRDefault="00B74315" w:rsidP="00D96880">
            <w:pPr>
              <w:suppressAutoHyphens w:val="0"/>
              <w:spacing w:before="60" w:after="60"/>
              <w:jc w:val="center"/>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2011.</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22892AE7" w14:textId="77777777" w:rsidR="00B74315" w:rsidRPr="008F666A" w:rsidRDefault="00B74315" w:rsidP="00D96880">
            <w:pPr>
              <w:suppressAutoHyphens w:val="0"/>
              <w:spacing w:before="60" w:after="60"/>
              <w:jc w:val="center"/>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Razlika</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033FA41B"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b/>
                <w:bCs/>
                <w:color w:val="000000"/>
                <w:sz w:val="20"/>
                <w:szCs w:val="20"/>
                <w:lang w:val="en-GB" w:eastAsia="en-US"/>
              </w:rPr>
              <w:t>%</w:t>
            </w:r>
          </w:p>
        </w:tc>
      </w:tr>
      <w:tr w:rsidR="00B74315" w:rsidRPr="008F666A" w14:paraId="71AD57D2" w14:textId="77777777" w:rsidTr="004A7DCD">
        <w:trPr>
          <w:trHeight w:val="310"/>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534215CB" w14:textId="41206A3F" w:rsidR="00B74315" w:rsidRPr="008F666A" w:rsidRDefault="00B74315" w:rsidP="00D96880">
            <w:pPr>
              <w:suppressAutoHyphens w:val="0"/>
              <w:spacing w:before="60" w:after="60"/>
              <w:jc w:val="both"/>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 xml:space="preserve">Ukupan </w:t>
            </w:r>
            <w:r w:rsidR="00C1608F" w:rsidRPr="008F666A">
              <w:rPr>
                <w:rFonts w:asciiTheme="majorHAnsi" w:hAnsiTheme="majorHAnsi" w:cs="Arial"/>
                <w:b/>
                <w:bCs/>
                <w:color w:val="000000"/>
                <w:sz w:val="20"/>
                <w:szCs w:val="20"/>
                <w:lang w:val="en-GB" w:eastAsia="en-US"/>
              </w:rPr>
              <w:t>broj</w:t>
            </w:r>
            <w:r w:rsidRPr="008F666A">
              <w:rPr>
                <w:rFonts w:asciiTheme="majorHAnsi" w:hAnsiTheme="majorHAnsi" w:cs="Arial"/>
                <w:b/>
                <w:bCs/>
                <w:color w:val="000000"/>
                <w:sz w:val="20"/>
                <w:szCs w:val="20"/>
                <w:lang w:val="en-GB" w:eastAsia="en-US"/>
              </w:rPr>
              <w:t xml:space="preserve"> stanova</w:t>
            </w:r>
            <w:r w:rsidR="00147448" w:rsidRPr="008F666A">
              <w:rPr>
                <w:rFonts w:asciiTheme="majorHAnsi" w:hAnsiTheme="majorHAnsi" w:cs="Arial"/>
                <w:b/>
                <w:bCs/>
                <w:color w:val="000000"/>
                <w:sz w:val="20"/>
                <w:szCs w:val="20"/>
                <w:lang w:val="en-GB" w:eastAsia="en-US"/>
              </w:rPr>
              <w:t>-</w:t>
            </w:r>
            <w:r w:rsidRPr="008F666A">
              <w:rPr>
                <w:rFonts w:asciiTheme="majorHAnsi" w:hAnsiTheme="majorHAnsi" w:cs="Arial"/>
                <w:b/>
                <w:bCs/>
                <w:color w:val="000000"/>
                <w:sz w:val="20"/>
                <w:szCs w:val="20"/>
                <w:lang w:val="en-GB" w:eastAsia="en-US"/>
              </w:rPr>
              <w:t>2011.</w:t>
            </w: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294AF8CB"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7.167</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3C375ABD"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9.626</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32A0DA14"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2.459</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5FDB0DCD"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34%</w:t>
            </w:r>
          </w:p>
        </w:tc>
      </w:tr>
      <w:tr w:rsidR="00B74315" w:rsidRPr="008F666A" w14:paraId="44AD742B" w14:textId="77777777" w:rsidTr="004A7DCD">
        <w:trPr>
          <w:trHeight w:val="310"/>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220F1824" w14:textId="77777777" w:rsidR="00B74315" w:rsidRPr="008F666A" w:rsidRDefault="00B74315" w:rsidP="00D96880">
            <w:pPr>
              <w:suppressAutoHyphens w:val="0"/>
              <w:spacing w:before="60" w:after="60"/>
              <w:jc w:val="both"/>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Nastanjeni stanovi</w:t>
            </w: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381DD281"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4.269</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6B2165E5"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4.700</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7B4EE385"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431</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1C7B63B9"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10%</w:t>
            </w:r>
          </w:p>
        </w:tc>
      </w:tr>
      <w:tr w:rsidR="00B74315" w:rsidRPr="008F666A" w14:paraId="45801651" w14:textId="77777777" w:rsidTr="004A7DCD">
        <w:trPr>
          <w:trHeight w:val="310"/>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4D4E65CB" w14:textId="77777777" w:rsidR="00B74315" w:rsidRPr="008F666A" w:rsidRDefault="00B74315" w:rsidP="00D96880">
            <w:pPr>
              <w:suppressAutoHyphens w:val="0"/>
              <w:spacing w:before="60" w:after="60"/>
              <w:jc w:val="both"/>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Prazni stanovi</w:t>
            </w: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53A40439"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997</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5642D2A0"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2.379</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5C972EBF"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1.382</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2EE9416F"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139%</w:t>
            </w:r>
          </w:p>
        </w:tc>
      </w:tr>
      <w:tr w:rsidR="00B74315" w:rsidRPr="008F666A" w14:paraId="4F87F759" w14:textId="77777777" w:rsidTr="004A7DCD">
        <w:trPr>
          <w:trHeight w:val="310"/>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5DE4F6D8" w14:textId="1EAB49C6" w:rsidR="00B74315" w:rsidRPr="008F666A" w:rsidRDefault="00B74315" w:rsidP="00D96880">
            <w:pPr>
              <w:suppressAutoHyphens w:val="0"/>
              <w:spacing w:before="60" w:after="60"/>
              <w:jc w:val="both"/>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Privremeno nenastanjeni</w:t>
            </w: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33DE9902"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981</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7DA0A1B6"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2.326</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1668C7F8"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1.345</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4CCC2A84"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137%</w:t>
            </w:r>
          </w:p>
        </w:tc>
      </w:tr>
      <w:tr w:rsidR="00B74315" w:rsidRPr="008F666A" w14:paraId="60128946" w14:textId="77777777" w:rsidTr="004A7DCD">
        <w:trPr>
          <w:trHeight w:val="310"/>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2E28F2AA" w14:textId="2C39E322" w:rsidR="00B74315" w:rsidRPr="008F666A" w:rsidRDefault="00B74315" w:rsidP="00D96880">
            <w:pPr>
              <w:suppressAutoHyphens w:val="0"/>
              <w:spacing w:before="60" w:after="60"/>
              <w:jc w:val="both"/>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Napušteni</w:t>
            </w: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73F23BB9"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16</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2EEA0B7D"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53</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63C787CF"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37</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78B20263" w14:textId="77777777" w:rsidR="00B74315" w:rsidRPr="008F666A" w:rsidRDefault="00B74315" w:rsidP="00D96880">
            <w:pPr>
              <w:suppressAutoHyphens w:val="0"/>
              <w:spacing w:before="60" w:after="60"/>
              <w:jc w:val="center"/>
              <w:rPr>
                <w:rFonts w:asciiTheme="majorHAnsi" w:hAnsiTheme="majorHAnsi" w:cs="Arial"/>
                <w:color w:val="000000"/>
                <w:sz w:val="20"/>
                <w:szCs w:val="20"/>
                <w:lang w:val="en-GB" w:eastAsia="en-US"/>
              </w:rPr>
            </w:pPr>
            <w:r w:rsidRPr="008F666A">
              <w:rPr>
                <w:rFonts w:asciiTheme="majorHAnsi" w:hAnsiTheme="majorHAnsi" w:cs="Arial"/>
                <w:color w:val="000000"/>
                <w:sz w:val="20"/>
                <w:szCs w:val="20"/>
                <w:lang w:val="en-GB" w:eastAsia="en-US"/>
              </w:rPr>
              <w:t>231%</w:t>
            </w:r>
          </w:p>
        </w:tc>
      </w:tr>
      <w:tr w:rsidR="00B74315" w:rsidRPr="008F666A" w14:paraId="5A0E4124" w14:textId="77777777" w:rsidTr="004A7DCD">
        <w:trPr>
          <w:trHeight w:val="326"/>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42291F44" w14:textId="006DEF2B" w:rsidR="00B74315" w:rsidRPr="008F666A" w:rsidRDefault="00B74315" w:rsidP="00D96880">
            <w:pPr>
              <w:suppressAutoHyphens w:val="0"/>
              <w:spacing w:before="60" w:after="60"/>
              <w:jc w:val="both"/>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Stanovi</w:t>
            </w:r>
            <w:r w:rsidR="00147448" w:rsidRPr="008F666A">
              <w:rPr>
                <w:rFonts w:asciiTheme="majorHAnsi" w:hAnsiTheme="majorHAnsi" w:cs="Arial"/>
                <w:b/>
                <w:bCs/>
                <w:color w:val="000000"/>
                <w:sz w:val="20"/>
                <w:szCs w:val="20"/>
                <w:lang w:val="en-GB" w:eastAsia="en-US"/>
              </w:rPr>
              <w:t>-</w:t>
            </w:r>
            <w:r w:rsidRPr="008F666A">
              <w:rPr>
                <w:rFonts w:asciiTheme="majorHAnsi" w:hAnsiTheme="majorHAnsi" w:cs="Arial"/>
                <w:b/>
                <w:bCs/>
                <w:color w:val="000000"/>
                <w:sz w:val="20"/>
                <w:szCs w:val="20"/>
                <w:lang w:val="en-GB" w:eastAsia="en-US"/>
              </w:rPr>
              <w:t>sezonsko korišćenje</w:t>
            </w: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3EA14F91"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1.867</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4D763BAD"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2.376</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4BDC390F"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509</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5A85CCCA"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27%</w:t>
            </w:r>
          </w:p>
        </w:tc>
      </w:tr>
      <w:tr w:rsidR="00B74315" w:rsidRPr="008F666A" w14:paraId="33596D04" w14:textId="77777777" w:rsidTr="004A7DCD">
        <w:trPr>
          <w:trHeight w:val="326"/>
          <w:jc w:val="center"/>
        </w:trPr>
        <w:tc>
          <w:tcPr>
            <w:tcW w:w="3558"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FE5E129" w14:textId="77777777" w:rsidR="00B74315" w:rsidRPr="008F666A" w:rsidRDefault="00B74315" w:rsidP="00D96880">
            <w:pPr>
              <w:suppressAutoHyphens w:val="0"/>
              <w:spacing w:before="60" w:after="60"/>
              <w:jc w:val="both"/>
              <w:rPr>
                <w:rFonts w:asciiTheme="majorHAnsi" w:hAnsiTheme="majorHAnsi" w:cs="Arial"/>
                <w:b/>
                <w:bCs/>
                <w:color w:val="000000"/>
                <w:sz w:val="20"/>
                <w:szCs w:val="20"/>
                <w:lang w:val="en-GB" w:eastAsia="en-US"/>
              </w:rPr>
            </w:pPr>
            <w:r w:rsidRPr="008F666A">
              <w:rPr>
                <w:rFonts w:asciiTheme="majorHAnsi" w:hAnsiTheme="majorHAnsi" w:cs="Arial"/>
                <w:b/>
                <w:bCs/>
                <w:color w:val="000000"/>
                <w:sz w:val="20"/>
                <w:szCs w:val="20"/>
                <w:lang w:val="en-GB" w:eastAsia="en-US"/>
              </w:rPr>
              <w:t>Ostalo</w:t>
            </w:r>
          </w:p>
        </w:tc>
        <w:tc>
          <w:tcPr>
            <w:tcW w:w="1134" w:type="dxa"/>
            <w:tcBorders>
              <w:top w:val="nil"/>
              <w:left w:val="nil"/>
              <w:bottom w:val="single" w:sz="4" w:space="0" w:color="auto"/>
              <w:right w:val="single" w:sz="4" w:space="0" w:color="auto"/>
            </w:tcBorders>
            <w:shd w:val="clear" w:color="auto" w:fill="C6D9F1" w:themeFill="text2" w:themeFillTint="33"/>
            <w:noWrap/>
            <w:vAlign w:val="bottom"/>
            <w:hideMark/>
          </w:tcPr>
          <w:p w14:paraId="60FBCEFD"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34</w:t>
            </w:r>
          </w:p>
        </w:tc>
        <w:tc>
          <w:tcPr>
            <w:tcW w:w="1276" w:type="dxa"/>
            <w:tcBorders>
              <w:top w:val="nil"/>
              <w:left w:val="nil"/>
              <w:bottom w:val="single" w:sz="4" w:space="0" w:color="auto"/>
              <w:right w:val="single" w:sz="4" w:space="0" w:color="auto"/>
            </w:tcBorders>
            <w:shd w:val="clear" w:color="auto" w:fill="C6D9F1" w:themeFill="text2" w:themeFillTint="33"/>
            <w:noWrap/>
            <w:vAlign w:val="bottom"/>
            <w:hideMark/>
          </w:tcPr>
          <w:p w14:paraId="3740ABBC"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171</w:t>
            </w:r>
          </w:p>
        </w:tc>
        <w:tc>
          <w:tcPr>
            <w:tcW w:w="1417" w:type="dxa"/>
            <w:tcBorders>
              <w:top w:val="nil"/>
              <w:left w:val="nil"/>
              <w:bottom w:val="single" w:sz="4" w:space="0" w:color="auto"/>
              <w:right w:val="single" w:sz="4" w:space="0" w:color="auto"/>
            </w:tcBorders>
            <w:shd w:val="clear" w:color="auto" w:fill="C6D9F1" w:themeFill="text2" w:themeFillTint="33"/>
            <w:noWrap/>
            <w:vAlign w:val="bottom"/>
            <w:hideMark/>
          </w:tcPr>
          <w:p w14:paraId="47090D62"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137</w:t>
            </w:r>
          </w:p>
        </w:tc>
        <w:tc>
          <w:tcPr>
            <w:tcW w:w="993" w:type="dxa"/>
            <w:tcBorders>
              <w:top w:val="nil"/>
              <w:left w:val="nil"/>
              <w:bottom w:val="single" w:sz="4" w:space="0" w:color="auto"/>
              <w:right w:val="single" w:sz="4" w:space="0" w:color="auto"/>
            </w:tcBorders>
            <w:shd w:val="clear" w:color="auto" w:fill="C6D9F1" w:themeFill="text2" w:themeFillTint="33"/>
            <w:noWrap/>
            <w:vAlign w:val="bottom"/>
            <w:hideMark/>
          </w:tcPr>
          <w:p w14:paraId="41534A62" w14:textId="77777777" w:rsidR="00B74315" w:rsidRPr="008F666A" w:rsidRDefault="00B74315" w:rsidP="00D96880">
            <w:pPr>
              <w:suppressAutoHyphens w:val="0"/>
              <w:spacing w:before="60" w:after="60"/>
              <w:jc w:val="center"/>
              <w:rPr>
                <w:rFonts w:asciiTheme="majorHAnsi" w:hAnsiTheme="majorHAnsi" w:cs="Arial"/>
                <w:bCs/>
                <w:color w:val="000000"/>
                <w:sz w:val="20"/>
                <w:szCs w:val="20"/>
                <w:lang w:val="en-GB" w:eastAsia="en-US"/>
              </w:rPr>
            </w:pPr>
            <w:r w:rsidRPr="008F666A">
              <w:rPr>
                <w:rFonts w:asciiTheme="majorHAnsi" w:hAnsiTheme="majorHAnsi" w:cs="Arial"/>
                <w:bCs/>
                <w:color w:val="000000"/>
                <w:sz w:val="20"/>
                <w:szCs w:val="20"/>
                <w:lang w:val="en-GB" w:eastAsia="en-US"/>
              </w:rPr>
              <w:t>403%</w:t>
            </w:r>
          </w:p>
        </w:tc>
      </w:tr>
    </w:tbl>
    <w:p w14:paraId="08B7FD03" w14:textId="5AB6A584" w:rsidR="00B74315" w:rsidRPr="008F666A" w:rsidRDefault="00B74315" w:rsidP="00D96880">
      <w:pPr>
        <w:suppressAutoHyphens w:val="0"/>
        <w:autoSpaceDE w:val="0"/>
        <w:autoSpaceDN w:val="0"/>
        <w:adjustRightInd w:val="0"/>
        <w:spacing w:before="60" w:after="60"/>
        <w:ind w:firstLine="709"/>
        <w:rPr>
          <w:rFonts w:asciiTheme="majorHAnsi" w:eastAsia="Calibri" w:hAnsiTheme="majorHAnsi" w:cs="Arial"/>
          <w:color w:val="000000"/>
          <w:lang w:val="en-GB" w:eastAsia="en-US"/>
        </w:rPr>
      </w:pPr>
      <w:r w:rsidRPr="008F666A">
        <w:rPr>
          <w:rFonts w:asciiTheme="majorHAnsi" w:eastAsia="Calibri" w:hAnsiTheme="majorHAnsi" w:cs="Arial"/>
          <w:b/>
          <w:color w:val="000000"/>
          <w:sz w:val="22"/>
          <w:szCs w:val="22"/>
          <w:lang w:val="en-GB" w:eastAsia="en-US"/>
        </w:rPr>
        <w:t xml:space="preserve"> Izvor:</w:t>
      </w:r>
      <w:r w:rsidRPr="008F666A">
        <w:rPr>
          <w:rFonts w:asciiTheme="majorHAnsi" w:eastAsia="Calibri" w:hAnsiTheme="majorHAnsi" w:cs="Arial"/>
          <w:color w:val="000000"/>
          <w:sz w:val="22"/>
          <w:szCs w:val="22"/>
          <w:lang w:val="en-GB" w:eastAsia="en-US"/>
        </w:rPr>
        <w:t xml:space="preserve"> </w:t>
      </w:r>
      <w:r w:rsidRPr="008F666A">
        <w:rPr>
          <w:rFonts w:asciiTheme="majorHAnsi" w:eastAsia="Calibri" w:hAnsiTheme="majorHAnsi" w:cs="Arial"/>
          <w:color w:val="000000"/>
          <w:lang w:val="en-GB" w:eastAsia="en-US"/>
        </w:rPr>
        <w:t>Monstat</w:t>
      </w:r>
    </w:p>
    <w:p w14:paraId="4175A9BC" w14:textId="77777777" w:rsidR="006C646F" w:rsidRPr="008F666A" w:rsidRDefault="006C646F" w:rsidP="00D96880">
      <w:pPr>
        <w:suppressAutoHyphens w:val="0"/>
        <w:autoSpaceDE w:val="0"/>
        <w:autoSpaceDN w:val="0"/>
        <w:adjustRightInd w:val="0"/>
        <w:spacing w:before="60" w:after="60"/>
        <w:ind w:firstLine="709"/>
        <w:jc w:val="both"/>
        <w:rPr>
          <w:rFonts w:asciiTheme="majorHAnsi" w:eastAsia="Calibri" w:hAnsiTheme="majorHAnsi" w:cs="Arial"/>
          <w:color w:val="000000"/>
          <w:lang w:val="en-GB" w:eastAsia="en-US"/>
        </w:rPr>
      </w:pPr>
    </w:p>
    <w:p w14:paraId="1572054E" w14:textId="7CD2E3AF" w:rsidR="00FB5437" w:rsidRPr="008F666A" w:rsidRDefault="00FB5437" w:rsidP="00D96880">
      <w:pPr>
        <w:suppressAutoHyphens w:val="0"/>
        <w:autoSpaceDE w:val="0"/>
        <w:autoSpaceDN w:val="0"/>
        <w:adjustRightInd w:val="0"/>
        <w:spacing w:before="60" w:after="60"/>
        <w:ind w:firstLine="709"/>
        <w:jc w:val="both"/>
        <w:rPr>
          <w:rFonts w:asciiTheme="majorHAnsi" w:eastAsia="Calibri" w:hAnsiTheme="majorHAnsi" w:cs="Arial"/>
          <w:color w:val="000000"/>
          <w:lang w:val="en-GB" w:eastAsia="en-US"/>
        </w:rPr>
      </w:pPr>
      <w:r w:rsidRPr="008F666A">
        <w:rPr>
          <w:rFonts w:asciiTheme="majorHAnsi" w:eastAsia="Calibri" w:hAnsiTheme="majorHAnsi" w:cs="Arial"/>
          <w:color w:val="000000"/>
          <w:lang w:val="en-GB" w:eastAsia="en-US"/>
        </w:rPr>
        <w:t xml:space="preserve">Shodno prethodnim podacima </w:t>
      </w:r>
      <w:r w:rsidRPr="008F666A">
        <w:rPr>
          <w:rFonts w:asciiTheme="majorHAnsi" w:eastAsia="Calibri" w:hAnsiTheme="majorHAnsi" w:cs="Arial"/>
          <w:b/>
          <w:color w:val="000000"/>
          <w:lang w:val="en-GB" w:eastAsia="en-US"/>
        </w:rPr>
        <w:t>Tivat se ubuduće treba više fokusirati na izgradnju turističkih kapaciteta</w:t>
      </w:r>
      <w:r w:rsidRPr="008F666A">
        <w:rPr>
          <w:rFonts w:asciiTheme="majorHAnsi" w:eastAsia="Calibri" w:hAnsiTheme="majorHAnsi" w:cs="Arial"/>
          <w:color w:val="000000"/>
          <w:lang w:val="en-GB" w:eastAsia="en-US"/>
        </w:rPr>
        <w:t>, a na uštrb planiranja nove stambene gradnje.</w:t>
      </w:r>
    </w:p>
    <w:p w14:paraId="52423111" w14:textId="7AD983CF" w:rsidR="00061AC6" w:rsidRPr="008F666A" w:rsidRDefault="00061AC6" w:rsidP="00D96880">
      <w:pPr>
        <w:suppressAutoHyphens w:val="0"/>
        <w:autoSpaceDE w:val="0"/>
        <w:autoSpaceDN w:val="0"/>
        <w:adjustRightInd w:val="0"/>
        <w:spacing w:before="60" w:after="60"/>
        <w:ind w:firstLine="709"/>
        <w:jc w:val="both"/>
        <w:rPr>
          <w:rFonts w:asciiTheme="majorHAnsi" w:eastAsia="Calibri" w:hAnsiTheme="majorHAnsi" w:cs="Arial"/>
          <w:lang w:val="hr-HR" w:eastAsia="en-US"/>
        </w:rPr>
      </w:pPr>
      <w:r w:rsidRPr="008F666A">
        <w:rPr>
          <w:rFonts w:asciiTheme="majorHAnsi" w:eastAsia="Calibri" w:hAnsiTheme="majorHAnsi" w:cs="Arial"/>
          <w:lang w:val="en-GB" w:eastAsia="en-US"/>
        </w:rPr>
        <w:t xml:space="preserve">Ovo je </w:t>
      </w:r>
      <w:r w:rsidRPr="008F666A">
        <w:rPr>
          <w:rFonts w:asciiTheme="majorHAnsi" w:eastAsia="Calibri" w:hAnsiTheme="majorHAnsi" w:cs="Arial"/>
          <w:b/>
          <w:lang w:val="en-GB" w:eastAsia="en-US"/>
        </w:rPr>
        <w:t>zaključak iz</w:t>
      </w:r>
      <w:r w:rsidRPr="008F666A">
        <w:rPr>
          <w:rFonts w:asciiTheme="majorHAnsi" w:eastAsia="Calibri" w:hAnsiTheme="majorHAnsi" w:cs="Arial"/>
          <w:lang w:val="en-GB" w:eastAsia="en-US"/>
        </w:rPr>
        <w:t xml:space="preserve"> </w:t>
      </w:r>
      <w:r w:rsidRPr="008F666A">
        <w:rPr>
          <w:rFonts w:asciiTheme="majorHAnsi" w:eastAsia="Calibri" w:hAnsiTheme="majorHAnsi" w:cs="Arial"/>
          <w:b/>
          <w:lang w:val="hr-HR" w:eastAsia="en-US"/>
        </w:rPr>
        <w:t>Strateškog plana razvoja Opštine Tivat</w:t>
      </w:r>
      <w:r w:rsidRPr="008F666A">
        <w:rPr>
          <w:rFonts w:asciiTheme="majorHAnsi" w:eastAsia="Calibri" w:hAnsiTheme="majorHAnsi" w:cs="Arial"/>
          <w:lang w:val="hr-HR" w:eastAsia="en-US"/>
        </w:rPr>
        <w:t xml:space="preserve"> za period od 2019</w:t>
      </w:r>
      <w:r w:rsidR="00675F24" w:rsidRPr="008F666A">
        <w:rPr>
          <w:rFonts w:asciiTheme="majorHAnsi" w:eastAsia="Calibri" w:hAnsiTheme="majorHAnsi" w:cs="Arial"/>
          <w:lang w:val="hr-HR" w:eastAsia="en-US"/>
        </w:rPr>
        <w:t>-</w:t>
      </w:r>
      <w:r w:rsidRPr="008F666A">
        <w:rPr>
          <w:rFonts w:asciiTheme="majorHAnsi" w:eastAsia="Calibri" w:hAnsiTheme="majorHAnsi" w:cs="Arial"/>
          <w:lang w:val="hr-HR" w:eastAsia="en-US"/>
        </w:rPr>
        <w:t>2022</w:t>
      </w:r>
      <w:r w:rsidR="004A7DCD" w:rsidRPr="008F666A">
        <w:rPr>
          <w:rFonts w:asciiTheme="majorHAnsi" w:eastAsia="Calibri" w:hAnsiTheme="majorHAnsi" w:cs="Arial"/>
          <w:lang w:val="hr-HR" w:eastAsia="en-US"/>
        </w:rPr>
        <w:t xml:space="preserve">.godine </w:t>
      </w:r>
      <w:r w:rsidR="00147448" w:rsidRPr="008F666A">
        <w:rPr>
          <w:rFonts w:asciiTheme="majorHAnsi" w:eastAsia="Calibri" w:hAnsiTheme="majorHAnsi" w:cs="Arial"/>
          <w:lang w:val="hr-HR" w:eastAsia="en-US"/>
        </w:rPr>
        <w:t>-</w:t>
      </w:r>
      <w:r w:rsidR="004A7DCD" w:rsidRPr="008F666A">
        <w:rPr>
          <w:rFonts w:asciiTheme="majorHAnsi" w:eastAsia="Calibri" w:hAnsiTheme="majorHAnsi" w:cs="Arial"/>
          <w:lang w:val="hr-HR" w:eastAsia="en-US"/>
        </w:rPr>
        <w:t xml:space="preserve"> </w:t>
      </w:r>
      <w:r w:rsidRPr="008F666A">
        <w:rPr>
          <w:rFonts w:asciiTheme="majorHAnsi" w:eastAsia="Calibri" w:hAnsiTheme="majorHAnsi" w:cs="Arial"/>
          <w:lang w:val="hr-HR" w:eastAsia="en-US"/>
        </w:rPr>
        <w:t xml:space="preserve">koji je prihvaćen kroz Odluku o donošenju Strateškog plana razvoja Opštine </w:t>
      </w:r>
      <w:r w:rsidRPr="008F666A">
        <w:rPr>
          <w:rFonts w:asciiTheme="majorHAnsi" w:eastAsia="Calibri" w:hAnsiTheme="majorHAnsi" w:cs="Arial"/>
          <w:lang w:val="hr-HR" w:eastAsia="en-US"/>
        </w:rPr>
        <w:lastRenderedPageBreak/>
        <w:t>Tivat za period od 2019</w:t>
      </w:r>
      <w:r w:rsidR="00675F24" w:rsidRPr="008F666A">
        <w:rPr>
          <w:rFonts w:asciiTheme="majorHAnsi" w:eastAsia="Calibri" w:hAnsiTheme="majorHAnsi" w:cs="Arial"/>
          <w:lang w:val="hr-HR" w:eastAsia="en-US"/>
        </w:rPr>
        <w:t>-</w:t>
      </w:r>
      <w:r w:rsidRPr="008F666A">
        <w:rPr>
          <w:rFonts w:asciiTheme="majorHAnsi" w:eastAsia="Calibri" w:hAnsiTheme="majorHAnsi" w:cs="Arial"/>
          <w:lang w:val="hr-HR" w:eastAsia="en-US"/>
        </w:rPr>
        <w:t>2022</w:t>
      </w:r>
      <w:r w:rsidR="004A7DCD" w:rsidRPr="008F666A">
        <w:rPr>
          <w:rFonts w:asciiTheme="majorHAnsi" w:eastAsia="Calibri" w:hAnsiTheme="majorHAnsi" w:cs="Arial"/>
          <w:lang w:val="hr-HR" w:eastAsia="en-US"/>
        </w:rPr>
        <w:t>.godine</w:t>
      </w:r>
      <w:r w:rsidRPr="008F666A">
        <w:rPr>
          <w:rFonts w:asciiTheme="majorHAnsi" w:eastAsia="Calibri" w:hAnsiTheme="majorHAnsi" w:cs="Arial"/>
          <w:lang w:val="hr-HR" w:eastAsia="en-US"/>
        </w:rPr>
        <w:t xml:space="preserve"> ("Službeni list Crne Gore</w:t>
      </w:r>
      <w:r w:rsidR="00A57E95" w:rsidRPr="008F666A">
        <w:rPr>
          <w:rFonts w:asciiTheme="majorHAnsi" w:eastAsia="Calibri" w:hAnsiTheme="majorHAnsi" w:cs="Arial"/>
          <w:lang w:val="hr-HR" w:eastAsia="en-US"/>
        </w:rPr>
        <w:t xml:space="preserve"> - Opštinski propisi</w:t>
      </w:r>
      <w:r w:rsidRPr="008F666A">
        <w:rPr>
          <w:rFonts w:asciiTheme="majorHAnsi" w:eastAsia="Calibri" w:hAnsiTheme="majorHAnsi" w:cs="Arial"/>
          <w:lang w:val="hr-HR" w:eastAsia="en-US"/>
        </w:rPr>
        <w:t>", br. 044/18).</w:t>
      </w:r>
    </w:p>
    <w:p w14:paraId="506127B3" w14:textId="615A60AE" w:rsidR="00061AC6" w:rsidRPr="008F666A" w:rsidRDefault="00061AC6" w:rsidP="00D96880">
      <w:pPr>
        <w:suppressAutoHyphens w:val="0"/>
        <w:spacing w:before="60" w:after="60"/>
        <w:ind w:firstLine="709"/>
        <w:jc w:val="both"/>
        <w:rPr>
          <w:rFonts w:asciiTheme="majorHAnsi" w:hAnsiTheme="majorHAnsi" w:cs="Arial"/>
          <w:lang w:val="de-DE" w:eastAsia="en-US"/>
        </w:rPr>
      </w:pPr>
      <w:r w:rsidRPr="008F666A">
        <w:rPr>
          <w:rFonts w:asciiTheme="majorHAnsi" w:eastAsia="Calibri" w:hAnsiTheme="majorHAnsi" w:cs="Arial"/>
          <w:lang w:val="hr-HR" w:eastAsia="en-US"/>
        </w:rPr>
        <w:t xml:space="preserve">Planski dokumenti bi trebao da omoguće prostorni razvoj naselja definisanjem urbane matrice, </w:t>
      </w:r>
      <w:r w:rsidRPr="008F666A">
        <w:rPr>
          <w:rFonts w:asciiTheme="majorHAnsi" w:hAnsiTheme="majorHAnsi" w:cs="Arial"/>
          <w:lang w:val="sl-SI" w:eastAsia="en-US"/>
        </w:rPr>
        <w:t xml:space="preserve">stvaranjem planskih preduslova za bolju infrastrukturnu opremljenost, </w:t>
      </w:r>
      <w:r w:rsidRPr="008F666A">
        <w:rPr>
          <w:rFonts w:asciiTheme="majorHAnsi" w:eastAsia="Calibri" w:hAnsiTheme="majorHAnsi" w:cs="Arial"/>
          <w:lang w:val="hr-HR" w:eastAsia="en-US"/>
        </w:rPr>
        <w:t xml:space="preserve">naročito </w:t>
      </w:r>
      <w:r w:rsidRPr="008F666A">
        <w:rPr>
          <w:rFonts w:asciiTheme="majorHAnsi" w:hAnsiTheme="majorHAnsi" w:cs="Arial"/>
          <w:lang w:val="sl-SI" w:eastAsia="en-US"/>
        </w:rPr>
        <w:t>saobraćajne mreže. I</w:t>
      </w:r>
      <w:r w:rsidRPr="008F666A">
        <w:rPr>
          <w:rFonts w:asciiTheme="majorHAnsi" w:hAnsiTheme="majorHAnsi" w:cs="Arial"/>
          <w:lang w:val="de-DE" w:eastAsia="en-US"/>
        </w:rPr>
        <w:t>zgradnja objekata ne treba da</w:t>
      </w:r>
      <w:r w:rsidR="00AD3F43" w:rsidRPr="008F666A">
        <w:rPr>
          <w:rFonts w:asciiTheme="majorHAnsi" w:hAnsiTheme="majorHAnsi" w:cs="Arial"/>
          <w:lang w:val="de-DE" w:eastAsia="en-US"/>
        </w:rPr>
        <w:t xml:space="preserve"> </w:t>
      </w:r>
      <w:r w:rsidRPr="008F666A">
        <w:rPr>
          <w:rFonts w:asciiTheme="majorHAnsi" w:hAnsiTheme="majorHAnsi" w:cs="Arial"/>
          <w:lang w:val="de-DE" w:eastAsia="en-US"/>
        </w:rPr>
        <w:t>optereti</w:t>
      </w:r>
      <w:r w:rsidR="00AD3F43" w:rsidRPr="008F666A">
        <w:rPr>
          <w:rFonts w:asciiTheme="majorHAnsi" w:hAnsiTheme="majorHAnsi" w:cs="Arial"/>
          <w:lang w:val="de-DE" w:eastAsia="en-US"/>
        </w:rPr>
        <w:t xml:space="preserve"> </w:t>
      </w:r>
      <w:r w:rsidRPr="008F666A">
        <w:rPr>
          <w:rFonts w:asciiTheme="majorHAnsi" w:hAnsiTheme="majorHAnsi" w:cs="Arial"/>
          <w:lang w:val="de-DE" w:eastAsia="en-US"/>
        </w:rPr>
        <w:t>prostor i postojeću</w:t>
      </w:r>
      <w:r w:rsidR="00AD3F43" w:rsidRPr="008F666A">
        <w:rPr>
          <w:rFonts w:asciiTheme="majorHAnsi" w:hAnsiTheme="majorHAnsi" w:cs="Arial"/>
          <w:lang w:val="de-DE" w:eastAsia="en-US"/>
        </w:rPr>
        <w:t xml:space="preserve"> </w:t>
      </w:r>
      <w:r w:rsidRPr="008F666A">
        <w:rPr>
          <w:rFonts w:asciiTheme="majorHAnsi" w:hAnsiTheme="majorHAnsi" w:cs="Arial"/>
          <w:lang w:val="de-DE" w:eastAsia="en-US"/>
        </w:rPr>
        <w:t>infrastrukturu, nego da</w:t>
      </w:r>
      <w:r w:rsidR="00AD3F43" w:rsidRPr="008F666A">
        <w:rPr>
          <w:rFonts w:asciiTheme="majorHAnsi" w:hAnsiTheme="majorHAnsi" w:cs="Arial"/>
          <w:lang w:val="de-DE" w:eastAsia="en-US"/>
        </w:rPr>
        <w:t xml:space="preserve"> </w:t>
      </w:r>
      <w:r w:rsidRPr="008F666A">
        <w:rPr>
          <w:rFonts w:asciiTheme="majorHAnsi" w:hAnsiTheme="majorHAnsi" w:cs="Arial"/>
          <w:lang w:val="de-DE" w:eastAsia="en-US"/>
        </w:rPr>
        <w:t>omogući</w:t>
      </w:r>
      <w:r w:rsidR="00AD3F43" w:rsidRPr="008F666A">
        <w:rPr>
          <w:rFonts w:asciiTheme="majorHAnsi" w:hAnsiTheme="majorHAnsi" w:cs="Arial"/>
          <w:lang w:val="de-DE" w:eastAsia="en-US"/>
        </w:rPr>
        <w:t xml:space="preserve"> </w:t>
      </w:r>
      <w:r w:rsidRPr="008F666A">
        <w:rPr>
          <w:rFonts w:asciiTheme="majorHAnsi" w:hAnsiTheme="majorHAnsi" w:cs="Arial"/>
          <w:lang w:val="de-DE" w:eastAsia="en-US"/>
        </w:rPr>
        <w:t>visok kvalitet stambenog i turističkog smještaja.</w:t>
      </w:r>
    </w:p>
    <w:p w14:paraId="3A3CE5A7" w14:textId="77777777" w:rsidR="00061AC6" w:rsidRPr="008F666A" w:rsidRDefault="00061AC6" w:rsidP="00D96880">
      <w:pPr>
        <w:suppressAutoHyphens w:val="0"/>
        <w:autoSpaceDE w:val="0"/>
        <w:autoSpaceDN w:val="0"/>
        <w:adjustRightInd w:val="0"/>
        <w:spacing w:before="60" w:after="60"/>
        <w:rPr>
          <w:rFonts w:asciiTheme="majorHAnsi" w:eastAsia="Calibri" w:hAnsiTheme="majorHAnsi" w:cs="Arial"/>
          <w:color w:val="000000"/>
          <w:lang w:val="it-IT" w:eastAsia="en-US"/>
        </w:rPr>
      </w:pPr>
    </w:p>
    <w:p w14:paraId="4D431986" w14:textId="110F0EB2" w:rsidR="001F07F9" w:rsidRPr="008F666A" w:rsidRDefault="009E4091" w:rsidP="008F666A">
      <w:pPr>
        <w:pStyle w:val="Heading2"/>
        <w:rPr>
          <w:rFonts w:asciiTheme="majorHAnsi" w:hAnsiTheme="majorHAnsi"/>
        </w:rPr>
      </w:pPr>
      <w:bookmarkStart w:id="30" w:name="_Toc61013379"/>
      <w:r w:rsidRPr="008F666A">
        <w:rPr>
          <w:rFonts w:asciiTheme="majorHAnsi" w:hAnsiTheme="majorHAnsi"/>
        </w:rPr>
        <w:t xml:space="preserve">7 </w:t>
      </w:r>
      <w:r w:rsidR="00826DE3" w:rsidRPr="008F666A">
        <w:rPr>
          <w:rFonts w:asciiTheme="majorHAnsi" w:hAnsiTheme="majorHAnsi"/>
        </w:rPr>
        <w:t>SPROVOĐENJE PODZAKONSKIH AKATA</w:t>
      </w:r>
      <w:bookmarkEnd w:id="30"/>
    </w:p>
    <w:p w14:paraId="34D6883F" w14:textId="6583094E" w:rsidR="006020EA" w:rsidRPr="008F666A" w:rsidRDefault="006020EA"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 xml:space="preserve">Stupanjem na snagu Zakona o planiranju prostora i izgradnji objekata između ostalog utvrđena je obaveza donošenja niza novih podzakonskih akata, ali je i zadržan određeni </w:t>
      </w:r>
      <w:r w:rsidR="00C1608F" w:rsidRPr="008F666A">
        <w:rPr>
          <w:rFonts w:asciiTheme="majorHAnsi" w:hAnsiTheme="majorHAnsi" w:cs="Arial"/>
          <w:lang w:val="hr-HR"/>
        </w:rPr>
        <w:t>broj</w:t>
      </w:r>
      <w:r w:rsidRPr="008F666A">
        <w:rPr>
          <w:rFonts w:asciiTheme="majorHAnsi" w:hAnsiTheme="majorHAnsi" w:cs="Arial"/>
          <w:lang w:val="hr-HR"/>
        </w:rPr>
        <w:t xml:space="preserve"> podzakonskih akata donijetih na osnovu Zakona o uređenju prostora i izgradnji objekata (</w:t>
      </w:r>
      <w:r w:rsidR="00274EBA" w:rsidRPr="008F666A">
        <w:rPr>
          <w:rFonts w:asciiTheme="majorHAnsi" w:hAnsiTheme="majorHAnsi" w:cs="Arial"/>
          <w:lang w:val="hr-HR"/>
        </w:rPr>
        <w:t xml:space="preserve">“Sl.list CG” </w:t>
      </w:r>
      <w:r w:rsidR="004A182B" w:rsidRPr="008F666A">
        <w:rPr>
          <w:rFonts w:asciiTheme="majorHAnsi" w:hAnsiTheme="majorHAnsi" w:cs="Arial"/>
          <w:lang w:val="hr-HR"/>
        </w:rPr>
        <w:t>br.</w:t>
      </w:r>
      <w:r w:rsidRPr="008F666A">
        <w:rPr>
          <w:rFonts w:asciiTheme="majorHAnsi" w:hAnsiTheme="majorHAnsi" w:cs="Arial"/>
          <w:lang w:val="hr-HR"/>
        </w:rPr>
        <w:t xml:space="preserve"> 51/08, 34/11, 35/13 i 33/14).</w:t>
      </w:r>
    </w:p>
    <w:p w14:paraId="2CBC67E5" w14:textId="77777777" w:rsidR="00E01E0E" w:rsidRPr="008F666A" w:rsidRDefault="006020EA"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 xml:space="preserve">Shodno prelaznim i završnim odredbama, do usvajanja </w:t>
      </w:r>
      <w:r w:rsidR="00465494" w:rsidRPr="008F666A">
        <w:rPr>
          <w:rFonts w:asciiTheme="majorHAnsi" w:hAnsiTheme="majorHAnsi" w:cs="Arial"/>
          <w:lang w:val="hr-HR"/>
        </w:rPr>
        <w:t>P</w:t>
      </w:r>
      <w:r w:rsidRPr="008F666A">
        <w:rPr>
          <w:rFonts w:asciiTheme="majorHAnsi" w:hAnsiTheme="majorHAnsi" w:cs="Arial"/>
          <w:lang w:val="hr-HR"/>
        </w:rPr>
        <w:t xml:space="preserve">lana generalne regulacije primjenjivaće se: </w:t>
      </w:r>
    </w:p>
    <w:p w14:paraId="0F9868C0" w14:textId="64231C6F" w:rsidR="00E01E0E" w:rsidRPr="008F666A" w:rsidRDefault="006020EA" w:rsidP="00D96880">
      <w:pPr>
        <w:pStyle w:val="ListParagraph"/>
        <w:numPr>
          <w:ilvl w:val="0"/>
          <w:numId w:val="79"/>
        </w:numPr>
        <w:spacing w:before="60" w:after="60"/>
        <w:jc w:val="both"/>
        <w:rPr>
          <w:rFonts w:asciiTheme="majorHAnsi" w:hAnsiTheme="majorHAnsi" w:cs="Arial"/>
          <w:lang w:val="hr-HR"/>
        </w:rPr>
      </w:pPr>
      <w:r w:rsidRPr="008F666A">
        <w:rPr>
          <w:rFonts w:asciiTheme="majorHAnsi" w:hAnsiTheme="majorHAnsi" w:cs="Arial"/>
          <w:lang w:val="hr-HR"/>
        </w:rPr>
        <w:t>Odluka o izgradnji pomoćnih objekata na teritoriji Opštine Tivat (</w:t>
      </w:r>
      <w:r w:rsidR="004A182B" w:rsidRPr="008F666A">
        <w:rPr>
          <w:rFonts w:asciiTheme="majorHAnsi" w:hAnsiTheme="majorHAnsi" w:cs="Arial"/>
          <w:lang w:val="hr-HR"/>
        </w:rPr>
        <w:t>“Sl.list CG - Opštinski propisi</w:t>
      </w:r>
      <w:r w:rsidR="0003625F" w:rsidRPr="008F666A">
        <w:rPr>
          <w:rFonts w:asciiTheme="majorHAnsi" w:hAnsiTheme="majorHAnsi" w:cs="Arial"/>
          <w:lang w:val="hr-HR"/>
        </w:rPr>
        <w:t>”</w:t>
      </w:r>
      <w:r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25/15, 28/16)</w:t>
      </w:r>
      <w:r w:rsidR="00E01E0E" w:rsidRPr="008F666A">
        <w:rPr>
          <w:rFonts w:asciiTheme="majorHAnsi" w:hAnsiTheme="majorHAnsi" w:cs="Arial"/>
          <w:lang w:val="hr-HR"/>
        </w:rPr>
        <w:t>;</w:t>
      </w:r>
    </w:p>
    <w:p w14:paraId="42FD5A4A" w14:textId="46B299EA" w:rsidR="00E01E0E" w:rsidRPr="008F666A" w:rsidRDefault="006020EA" w:rsidP="00D96880">
      <w:pPr>
        <w:pStyle w:val="ListParagraph"/>
        <w:numPr>
          <w:ilvl w:val="0"/>
          <w:numId w:val="79"/>
        </w:numPr>
        <w:spacing w:before="60" w:after="60"/>
        <w:jc w:val="both"/>
        <w:rPr>
          <w:rFonts w:asciiTheme="majorHAnsi" w:hAnsiTheme="majorHAnsi" w:cs="Arial"/>
          <w:lang w:val="hr-HR"/>
        </w:rPr>
      </w:pPr>
      <w:r w:rsidRPr="008F666A">
        <w:rPr>
          <w:rFonts w:asciiTheme="majorHAnsi" w:hAnsiTheme="majorHAnsi" w:cs="Arial"/>
          <w:lang w:val="hr-HR"/>
        </w:rPr>
        <w:t>Odluka o izgradnji lokalnih objekata od opšteg interesa („Sl.list Crne Gore</w:t>
      </w:r>
      <w:r w:rsidR="00A57E95" w:rsidRPr="008F666A">
        <w:rPr>
          <w:rFonts w:asciiTheme="majorHAnsi" w:hAnsiTheme="majorHAnsi" w:cs="Arial"/>
          <w:lang w:val="hr-HR"/>
        </w:rPr>
        <w:t xml:space="preserve"> - Opštinski propisi</w:t>
      </w:r>
      <w:r w:rsidRPr="008F666A">
        <w:rPr>
          <w:rFonts w:asciiTheme="majorHAnsi" w:hAnsiTheme="majorHAnsi" w:cs="Arial"/>
          <w:lang w:val="hr-HR"/>
        </w:rPr>
        <w:t>“,</w:t>
      </w:r>
      <w:r w:rsidR="00AD3F43"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18/14, 42/15 i 28/16)</w:t>
      </w:r>
      <w:r w:rsidR="00E01E0E" w:rsidRPr="008F666A">
        <w:rPr>
          <w:rFonts w:asciiTheme="majorHAnsi" w:hAnsiTheme="majorHAnsi" w:cs="Arial"/>
          <w:lang w:val="hr-HR"/>
        </w:rPr>
        <w:t>;</w:t>
      </w:r>
    </w:p>
    <w:p w14:paraId="2535A8D6" w14:textId="1BA32377" w:rsidR="006020EA" w:rsidRPr="008F666A" w:rsidRDefault="006020EA" w:rsidP="00D96880">
      <w:pPr>
        <w:pStyle w:val="ListParagraph"/>
        <w:numPr>
          <w:ilvl w:val="0"/>
          <w:numId w:val="79"/>
        </w:numPr>
        <w:spacing w:before="60" w:after="60"/>
        <w:jc w:val="both"/>
        <w:rPr>
          <w:rFonts w:asciiTheme="majorHAnsi" w:hAnsiTheme="majorHAnsi" w:cs="Arial"/>
          <w:lang w:val="hr-HR"/>
        </w:rPr>
      </w:pPr>
      <w:r w:rsidRPr="008F666A">
        <w:rPr>
          <w:rFonts w:asciiTheme="majorHAnsi" w:hAnsiTheme="majorHAnsi" w:cs="Arial"/>
          <w:lang w:val="hr-HR"/>
        </w:rPr>
        <w:t>Odluka o postavljanju odnosno građenju i uklanjanju pristupnih rampi, liftova i sličnih objekata za pristup i kretanje lica smanjene pokretljivosti i lica sa invaliditetom na teritoriji Opštine Tivat („Sl.list Crne Gore</w:t>
      </w:r>
      <w:r w:rsidR="00A57E95" w:rsidRPr="008F666A">
        <w:rPr>
          <w:rFonts w:asciiTheme="majorHAnsi" w:hAnsiTheme="majorHAnsi" w:cs="Arial"/>
          <w:lang w:val="hr-HR"/>
        </w:rPr>
        <w:t xml:space="preserve"> - Opštinski propisi</w:t>
      </w:r>
      <w:r w:rsidRPr="008F666A">
        <w:rPr>
          <w:rFonts w:asciiTheme="majorHAnsi" w:hAnsiTheme="majorHAnsi" w:cs="Arial"/>
          <w:lang w:val="hr-HR"/>
        </w:rPr>
        <w:t>“,</w:t>
      </w:r>
      <w:r w:rsidR="00AD3F43"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02/14, 18/15 i 28/16).</w:t>
      </w:r>
    </w:p>
    <w:p w14:paraId="2E32492D" w14:textId="77777777" w:rsidR="0092266A" w:rsidRPr="008F666A" w:rsidRDefault="0092266A" w:rsidP="00D96880">
      <w:pPr>
        <w:spacing w:before="60" w:after="60"/>
        <w:ind w:firstLine="720"/>
        <w:jc w:val="both"/>
        <w:rPr>
          <w:rFonts w:asciiTheme="majorHAnsi" w:hAnsiTheme="majorHAnsi" w:cs="Arial"/>
          <w:lang w:val="hr-HR"/>
        </w:rPr>
      </w:pPr>
    </w:p>
    <w:p w14:paraId="76434C5A" w14:textId="47088DBC" w:rsidR="0092266A" w:rsidRPr="008F666A" w:rsidRDefault="006020EA"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 xml:space="preserve">U skladu Zakonom o planiranju prostora i izgradnji objekata do danas su donijete: </w:t>
      </w:r>
    </w:p>
    <w:p w14:paraId="51F1DB81" w14:textId="472005E4" w:rsidR="0092266A" w:rsidRPr="008F666A" w:rsidRDefault="006020EA" w:rsidP="00D96880">
      <w:pPr>
        <w:pStyle w:val="ListParagraph"/>
        <w:numPr>
          <w:ilvl w:val="0"/>
          <w:numId w:val="79"/>
        </w:numPr>
        <w:spacing w:before="60" w:after="60"/>
        <w:jc w:val="both"/>
        <w:rPr>
          <w:rFonts w:asciiTheme="majorHAnsi" w:hAnsiTheme="majorHAnsi" w:cs="Arial"/>
          <w:lang w:val="hr-HR"/>
        </w:rPr>
      </w:pPr>
      <w:r w:rsidRPr="008F666A">
        <w:rPr>
          <w:rFonts w:asciiTheme="majorHAnsi" w:hAnsiTheme="majorHAnsi" w:cs="Arial"/>
          <w:lang w:val="hr-HR"/>
        </w:rPr>
        <w:t>Odluka o naknadi za komunalno opremanje građevinskog zemljišta (</w:t>
      </w:r>
      <w:r w:rsidR="004A182B" w:rsidRPr="008F666A">
        <w:rPr>
          <w:rFonts w:asciiTheme="majorHAnsi" w:hAnsiTheme="majorHAnsi" w:cs="Arial"/>
          <w:lang w:val="hr-HR"/>
        </w:rPr>
        <w:t>“Sl.list CG - Opštinski propisi</w:t>
      </w:r>
      <w:r w:rsidR="0003625F" w:rsidRPr="008F666A">
        <w:rPr>
          <w:rFonts w:asciiTheme="majorHAnsi" w:hAnsiTheme="majorHAnsi" w:cs="Arial"/>
          <w:lang w:val="hr-HR"/>
        </w:rPr>
        <w:t>”</w:t>
      </w:r>
      <w:r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21/18)</w:t>
      </w:r>
      <w:r w:rsidR="0092266A" w:rsidRPr="008F666A">
        <w:rPr>
          <w:rFonts w:asciiTheme="majorHAnsi" w:hAnsiTheme="majorHAnsi" w:cs="Arial"/>
          <w:lang w:val="hr-HR"/>
        </w:rPr>
        <w:t>;</w:t>
      </w:r>
      <w:r w:rsidRPr="008F666A">
        <w:rPr>
          <w:rFonts w:asciiTheme="majorHAnsi" w:hAnsiTheme="majorHAnsi" w:cs="Arial"/>
          <w:lang w:val="hr-HR"/>
        </w:rPr>
        <w:t xml:space="preserve"> i </w:t>
      </w:r>
    </w:p>
    <w:p w14:paraId="1E448E01" w14:textId="2DD88516" w:rsidR="0092266A" w:rsidRPr="008F666A" w:rsidRDefault="006020EA" w:rsidP="00D96880">
      <w:pPr>
        <w:pStyle w:val="ListParagraph"/>
        <w:numPr>
          <w:ilvl w:val="0"/>
          <w:numId w:val="79"/>
        </w:numPr>
        <w:spacing w:before="60" w:after="60"/>
        <w:jc w:val="both"/>
        <w:rPr>
          <w:rFonts w:asciiTheme="majorHAnsi" w:hAnsiTheme="majorHAnsi" w:cs="Arial"/>
          <w:lang w:val="hr-HR"/>
        </w:rPr>
      </w:pPr>
      <w:r w:rsidRPr="008F666A">
        <w:rPr>
          <w:rFonts w:asciiTheme="majorHAnsi" w:hAnsiTheme="majorHAnsi" w:cs="Arial"/>
          <w:lang w:val="hr-HR"/>
        </w:rPr>
        <w:t>Odluka o naknadi za komunalno opremanje građevinskog zemljišta za bespravne objekte (</w:t>
      </w:r>
      <w:r w:rsidR="004A182B" w:rsidRPr="008F666A">
        <w:rPr>
          <w:rFonts w:asciiTheme="majorHAnsi" w:hAnsiTheme="majorHAnsi" w:cs="Arial"/>
          <w:lang w:val="hr-HR"/>
        </w:rPr>
        <w:t>“Sl.list CG - Opštinski propisi</w:t>
      </w:r>
      <w:r w:rsidR="0003625F" w:rsidRPr="008F666A">
        <w:rPr>
          <w:rFonts w:asciiTheme="majorHAnsi" w:hAnsiTheme="majorHAnsi" w:cs="Arial"/>
          <w:lang w:val="hr-HR"/>
        </w:rPr>
        <w:t>”</w:t>
      </w:r>
      <w:r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w:t>
      </w:r>
      <w:r w:rsidR="003D3F5C" w:rsidRPr="008F666A">
        <w:rPr>
          <w:rFonts w:asciiTheme="majorHAnsi" w:hAnsiTheme="majorHAnsi" w:cs="Arial"/>
          <w:lang w:val="hr-HR"/>
        </w:rPr>
        <w:t>13</w:t>
      </w:r>
      <w:r w:rsidRPr="008F666A">
        <w:rPr>
          <w:rFonts w:asciiTheme="majorHAnsi" w:hAnsiTheme="majorHAnsi" w:cs="Arial"/>
          <w:lang w:val="hr-HR"/>
        </w:rPr>
        <w:t>/18</w:t>
      </w:r>
      <w:r w:rsidR="003D3F5C" w:rsidRPr="008F666A">
        <w:rPr>
          <w:rFonts w:asciiTheme="majorHAnsi" w:hAnsiTheme="majorHAnsi" w:cs="Arial"/>
          <w:lang w:val="hr-HR"/>
        </w:rPr>
        <w:t xml:space="preserve"> i 10/19</w:t>
      </w:r>
      <w:r w:rsidRPr="008F666A">
        <w:rPr>
          <w:rFonts w:asciiTheme="majorHAnsi" w:hAnsiTheme="majorHAnsi" w:cs="Arial"/>
          <w:lang w:val="hr-HR"/>
        </w:rPr>
        <w:t>)</w:t>
      </w:r>
      <w:r w:rsidR="0092266A" w:rsidRPr="008F666A">
        <w:rPr>
          <w:rFonts w:asciiTheme="majorHAnsi" w:hAnsiTheme="majorHAnsi" w:cs="Arial"/>
          <w:lang w:val="hr-HR"/>
        </w:rPr>
        <w:t>;</w:t>
      </w:r>
      <w:r w:rsidRPr="008F666A">
        <w:rPr>
          <w:rFonts w:asciiTheme="majorHAnsi" w:hAnsiTheme="majorHAnsi" w:cs="Arial"/>
          <w:lang w:val="hr-HR"/>
        </w:rPr>
        <w:t xml:space="preserve"> </w:t>
      </w:r>
      <w:r w:rsidR="003D3F5C" w:rsidRPr="008F666A">
        <w:rPr>
          <w:rFonts w:asciiTheme="majorHAnsi" w:hAnsiTheme="majorHAnsi" w:cs="Arial"/>
          <w:lang w:val="hr-HR"/>
        </w:rPr>
        <w:t xml:space="preserve">kao i </w:t>
      </w:r>
    </w:p>
    <w:p w14:paraId="50689958" w14:textId="676F356E" w:rsidR="006020EA" w:rsidRPr="008F666A" w:rsidRDefault="003D3F5C" w:rsidP="00D96880">
      <w:pPr>
        <w:pStyle w:val="ListParagraph"/>
        <w:numPr>
          <w:ilvl w:val="0"/>
          <w:numId w:val="79"/>
        </w:numPr>
        <w:spacing w:before="60" w:after="60"/>
        <w:jc w:val="both"/>
        <w:rPr>
          <w:rFonts w:asciiTheme="majorHAnsi" w:hAnsiTheme="majorHAnsi" w:cs="Arial"/>
          <w:lang w:val="hr-HR"/>
        </w:rPr>
      </w:pPr>
      <w:r w:rsidRPr="008F666A">
        <w:rPr>
          <w:rFonts w:asciiTheme="majorHAnsi" w:hAnsiTheme="majorHAnsi" w:cs="Arial"/>
          <w:lang w:val="hr-HR"/>
        </w:rPr>
        <w:t>Odluka o donošenju Pr</w:t>
      </w:r>
      <w:r w:rsidR="006020EA" w:rsidRPr="008F666A">
        <w:rPr>
          <w:rFonts w:asciiTheme="majorHAnsi" w:hAnsiTheme="majorHAnsi" w:cs="Arial"/>
          <w:lang w:val="hr-HR"/>
        </w:rPr>
        <w:t>ograma privremenih objekata</w:t>
      </w:r>
      <w:r w:rsidRPr="008F666A">
        <w:rPr>
          <w:rFonts w:asciiTheme="majorHAnsi" w:hAnsiTheme="majorHAnsi" w:cs="Arial"/>
          <w:lang w:val="hr-HR"/>
        </w:rPr>
        <w:t xml:space="preserve"> za teritoriju opštine Tivat od 2019</w:t>
      </w:r>
      <w:r w:rsidR="00675F24" w:rsidRPr="008F666A">
        <w:rPr>
          <w:rFonts w:asciiTheme="majorHAnsi" w:hAnsiTheme="majorHAnsi" w:cs="Arial"/>
          <w:lang w:val="hr-HR"/>
        </w:rPr>
        <w:t>-</w:t>
      </w:r>
      <w:r w:rsidRPr="008F666A">
        <w:rPr>
          <w:rFonts w:asciiTheme="majorHAnsi" w:hAnsiTheme="majorHAnsi" w:cs="Arial"/>
          <w:lang w:val="hr-HR"/>
        </w:rPr>
        <w:t>2023.godine (</w:t>
      </w:r>
      <w:r w:rsidR="004A182B" w:rsidRPr="008F666A">
        <w:rPr>
          <w:rFonts w:asciiTheme="majorHAnsi" w:hAnsiTheme="majorHAnsi" w:cs="Arial"/>
          <w:lang w:val="hr-HR"/>
        </w:rPr>
        <w:t>“Sl.list CG - Opštinski propisi</w:t>
      </w:r>
      <w:r w:rsidR="0003625F" w:rsidRPr="008F666A">
        <w:rPr>
          <w:rFonts w:asciiTheme="majorHAnsi" w:hAnsiTheme="majorHAnsi" w:cs="Arial"/>
          <w:lang w:val="hr-HR"/>
        </w:rPr>
        <w:t>”</w:t>
      </w:r>
      <w:r w:rsidRPr="008F666A">
        <w:rPr>
          <w:rFonts w:asciiTheme="majorHAnsi" w:hAnsiTheme="majorHAnsi" w:cs="Arial"/>
          <w:lang w:val="hr-HR"/>
        </w:rPr>
        <w:t xml:space="preserve">, </w:t>
      </w:r>
      <w:r w:rsidR="004A182B" w:rsidRPr="008F666A">
        <w:rPr>
          <w:rFonts w:asciiTheme="majorHAnsi" w:hAnsiTheme="majorHAnsi" w:cs="Arial"/>
          <w:lang w:val="hr-HR"/>
        </w:rPr>
        <w:t>br.</w:t>
      </w:r>
      <w:r w:rsidRPr="008F666A">
        <w:rPr>
          <w:rFonts w:asciiTheme="majorHAnsi" w:hAnsiTheme="majorHAnsi" w:cs="Arial"/>
          <w:lang w:val="hr-HR"/>
        </w:rPr>
        <w:t xml:space="preserve"> 45/19)</w:t>
      </w:r>
      <w:r w:rsidR="006020EA" w:rsidRPr="008F666A">
        <w:rPr>
          <w:rFonts w:asciiTheme="majorHAnsi" w:hAnsiTheme="majorHAnsi" w:cs="Arial"/>
          <w:lang w:val="hr-HR"/>
        </w:rPr>
        <w:t>.</w:t>
      </w:r>
    </w:p>
    <w:p w14:paraId="57CFAE77" w14:textId="15C56770" w:rsidR="006020EA" w:rsidRPr="008F666A" w:rsidRDefault="006020EA" w:rsidP="00D96880">
      <w:pPr>
        <w:spacing w:before="60" w:after="60"/>
        <w:ind w:firstLine="720"/>
        <w:jc w:val="both"/>
        <w:rPr>
          <w:rFonts w:asciiTheme="majorHAnsi" w:hAnsiTheme="majorHAnsi" w:cs="Arial"/>
          <w:highlight w:val="yellow"/>
          <w:lang w:val="hr-HR"/>
        </w:rPr>
      </w:pPr>
    </w:p>
    <w:p w14:paraId="14FE7003" w14:textId="6691B34F" w:rsidR="000E1B49" w:rsidRPr="008F666A" w:rsidRDefault="000E1B49"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Saglasno članu 240a stav 2 Zakona o planiranju prostora i izgradnji objekata</w:t>
      </w:r>
      <w:r w:rsidR="002710D1" w:rsidRPr="008F666A">
        <w:rPr>
          <w:rFonts w:asciiTheme="majorHAnsi" w:hAnsiTheme="majorHAnsi" w:cs="Arial"/>
          <w:lang w:val="hr-HR"/>
        </w:rPr>
        <w:t xml:space="preserve"> </w:t>
      </w:r>
      <w:r w:rsidRPr="008F666A">
        <w:rPr>
          <w:rFonts w:asciiTheme="majorHAnsi" w:hAnsiTheme="majorHAnsi" w:cs="Arial"/>
          <w:lang w:val="hr-HR"/>
        </w:rPr>
        <w:t>(</w:t>
      </w:r>
      <w:r w:rsidR="00C1608F" w:rsidRPr="008F666A">
        <w:rPr>
          <w:rFonts w:asciiTheme="majorHAnsi" w:hAnsiTheme="majorHAnsi" w:cs="Arial"/>
          <w:lang w:val="hr-HR"/>
        </w:rPr>
        <w:t>“Sl.list CG” br</w:t>
      </w:r>
      <w:r w:rsidR="004A182B" w:rsidRPr="008F666A">
        <w:rPr>
          <w:rFonts w:asciiTheme="majorHAnsi" w:hAnsiTheme="majorHAnsi" w:cs="Arial"/>
          <w:lang w:val="hr-HR"/>
        </w:rPr>
        <w:t>.</w:t>
      </w:r>
      <w:r w:rsidRPr="008F666A">
        <w:rPr>
          <w:rFonts w:asciiTheme="majorHAnsi" w:hAnsiTheme="majorHAnsi" w:cs="Arial"/>
          <w:lang w:val="hr-HR"/>
        </w:rPr>
        <w:t xml:space="preserve"> 64/17, 44/18, 63/18), takođe izmjenama Zakona</w:t>
      </w:r>
      <w:r w:rsidR="00AD3F43" w:rsidRPr="008F666A">
        <w:rPr>
          <w:rFonts w:asciiTheme="majorHAnsi" w:hAnsiTheme="majorHAnsi" w:cs="Arial"/>
          <w:lang w:val="hr-HR"/>
        </w:rPr>
        <w:t xml:space="preserve"> </w:t>
      </w:r>
      <w:r w:rsidRPr="008F666A">
        <w:rPr>
          <w:rFonts w:asciiTheme="majorHAnsi" w:hAnsiTheme="majorHAnsi" w:cs="Arial"/>
          <w:lang w:val="hr-HR"/>
        </w:rPr>
        <w:t>od avgusta mjeseca ove godine</w:t>
      </w:r>
      <w:r w:rsidR="002710D1" w:rsidRPr="008F666A">
        <w:rPr>
          <w:rFonts w:asciiTheme="majorHAnsi" w:hAnsiTheme="majorHAnsi" w:cs="Arial"/>
          <w:lang w:val="hr-HR"/>
        </w:rPr>
        <w:t xml:space="preserve"> </w:t>
      </w:r>
      <w:r w:rsidRPr="008F666A">
        <w:rPr>
          <w:rFonts w:asciiTheme="majorHAnsi" w:hAnsiTheme="majorHAnsi" w:cs="Arial"/>
          <w:lang w:val="hr-HR"/>
        </w:rPr>
        <w:t>(</w:t>
      </w:r>
      <w:r w:rsidR="00C1608F" w:rsidRPr="008F666A">
        <w:rPr>
          <w:rFonts w:asciiTheme="majorHAnsi" w:hAnsiTheme="majorHAnsi" w:cs="Arial"/>
          <w:lang w:val="hr-HR"/>
        </w:rPr>
        <w:t>“Sl.list CG” br</w:t>
      </w:r>
      <w:r w:rsidR="004A182B" w:rsidRPr="008F666A">
        <w:rPr>
          <w:rFonts w:asciiTheme="majorHAnsi" w:hAnsiTheme="majorHAnsi" w:cs="Arial"/>
          <w:lang w:val="hr-HR"/>
        </w:rPr>
        <w:t>.</w:t>
      </w:r>
      <w:r w:rsidRPr="008F666A">
        <w:rPr>
          <w:rFonts w:asciiTheme="majorHAnsi" w:hAnsiTheme="majorHAnsi" w:cs="Arial"/>
          <w:lang w:val="hr-HR"/>
        </w:rPr>
        <w:t xml:space="preserve"> 82/20) koji je objavljen u </w:t>
      </w:r>
      <w:r w:rsidR="0092266A" w:rsidRPr="008F666A">
        <w:rPr>
          <w:rFonts w:asciiTheme="majorHAnsi" w:hAnsiTheme="majorHAnsi" w:cs="Arial"/>
          <w:lang w:val="hr-HR"/>
        </w:rPr>
        <w:t>„</w:t>
      </w:r>
      <w:r w:rsidRPr="008F666A">
        <w:rPr>
          <w:rFonts w:asciiTheme="majorHAnsi" w:hAnsiTheme="majorHAnsi" w:cs="Arial"/>
          <w:lang w:val="hr-HR"/>
        </w:rPr>
        <w:t>Sl.list</w:t>
      </w:r>
      <w:r w:rsidR="0092266A" w:rsidRPr="008F666A">
        <w:rPr>
          <w:rFonts w:asciiTheme="majorHAnsi" w:hAnsiTheme="majorHAnsi" w:cs="Arial"/>
          <w:lang w:val="hr-HR"/>
        </w:rPr>
        <w:t>u</w:t>
      </w:r>
      <w:r w:rsidRPr="008F666A">
        <w:rPr>
          <w:rFonts w:asciiTheme="majorHAnsi" w:hAnsiTheme="majorHAnsi" w:cs="Arial"/>
          <w:lang w:val="hr-HR"/>
        </w:rPr>
        <w:t xml:space="preserve"> Crne Gore</w:t>
      </w:r>
      <w:r w:rsidR="0092266A" w:rsidRPr="008F666A">
        <w:rPr>
          <w:rFonts w:asciiTheme="majorHAnsi" w:hAnsiTheme="majorHAnsi" w:cs="Arial"/>
          <w:lang w:val="hr-HR"/>
        </w:rPr>
        <w:t>“</w:t>
      </w:r>
      <w:r w:rsidRPr="008F666A">
        <w:rPr>
          <w:rFonts w:asciiTheme="majorHAnsi" w:hAnsiTheme="majorHAnsi" w:cs="Arial"/>
          <w:lang w:val="hr-HR"/>
        </w:rPr>
        <w:t xml:space="preserve"> 06.08.2020</w:t>
      </w:r>
      <w:r w:rsidR="004A7DCD" w:rsidRPr="008F666A">
        <w:rPr>
          <w:rFonts w:asciiTheme="majorHAnsi" w:hAnsiTheme="majorHAnsi" w:cs="Arial"/>
          <w:lang w:val="hr-HR"/>
        </w:rPr>
        <w:t>.godine</w:t>
      </w:r>
      <w:r w:rsidR="00316532" w:rsidRPr="008F666A">
        <w:rPr>
          <w:rFonts w:asciiTheme="majorHAnsi" w:hAnsiTheme="majorHAnsi" w:cs="Arial"/>
          <w:lang w:val="hr-HR"/>
        </w:rPr>
        <w:t>,</w:t>
      </w:r>
      <w:r w:rsidRPr="008F666A">
        <w:rPr>
          <w:rFonts w:asciiTheme="majorHAnsi" w:hAnsiTheme="majorHAnsi" w:cs="Arial"/>
          <w:lang w:val="hr-HR"/>
        </w:rPr>
        <w:t xml:space="preserve"> propisana je obaveza za jedinice lokalne samouprave da propise iz člana 164 stav 11 (naknada za urbanu sanaciju), 168 stav 4 (naknada za korišćenje prostora), 171 stav 5 (alternativni smještaj) i člana 239 stav 19 (naknada za komunalno opremanje građevinskog zemljišta), usklade sa odredbama zakona.</w:t>
      </w:r>
    </w:p>
    <w:p w14:paraId="001BD49F" w14:textId="6E5D40CC" w:rsidR="000E1B49" w:rsidRPr="008F666A" w:rsidRDefault="000E1B49"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S tim u vezi, pristupilo se izradi pomenutih podzakonskih akata. Koncipiran je nacrt Odluke o naknadi za komunalno opremanje građevinskog zemljišta i ista je bila na javnoj raspravi od 15.12.2020</w:t>
      </w:r>
      <w:r w:rsidR="004A7DCD" w:rsidRPr="008F666A">
        <w:rPr>
          <w:rFonts w:asciiTheme="majorHAnsi" w:hAnsiTheme="majorHAnsi" w:cs="Arial"/>
          <w:lang w:val="it-IT"/>
        </w:rPr>
        <w:t>.godine</w:t>
      </w:r>
      <w:r w:rsidRPr="008F666A">
        <w:rPr>
          <w:rFonts w:asciiTheme="majorHAnsi" w:hAnsiTheme="majorHAnsi" w:cs="Arial"/>
          <w:lang w:val="it-IT"/>
        </w:rPr>
        <w:t xml:space="preserve"> do 30.12.2020</w:t>
      </w:r>
      <w:r w:rsidR="004A7DCD" w:rsidRPr="008F666A">
        <w:rPr>
          <w:rFonts w:asciiTheme="majorHAnsi" w:hAnsiTheme="majorHAnsi" w:cs="Arial"/>
          <w:lang w:val="it-IT"/>
        </w:rPr>
        <w:t>.godine</w:t>
      </w:r>
      <w:r w:rsidRPr="008F666A">
        <w:rPr>
          <w:rFonts w:asciiTheme="majorHAnsi" w:hAnsiTheme="majorHAnsi" w:cs="Arial"/>
          <w:lang w:val="it-IT"/>
        </w:rPr>
        <w:t>. Nakon razmatranja primjedbi pristiglih tokom javne rasprave biće formulisan predlog odluke i proslijeđen nadležnom organu radi davanja saglasnosti.</w:t>
      </w:r>
    </w:p>
    <w:p w14:paraId="46B88DB6" w14:textId="081813E9" w:rsidR="000E1B49" w:rsidRPr="008F666A" w:rsidRDefault="000E1B49"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Odluka o naknadi za urbanu sanaciju</w:t>
      </w:r>
      <w:r w:rsidR="00AD3F43" w:rsidRPr="008F666A">
        <w:rPr>
          <w:rFonts w:asciiTheme="majorHAnsi" w:hAnsiTheme="majorHAnsi" w:cs="Arial"/>
          <w:lang w:val="it-IT"/>
        </w:rPr>
        <w:t xml:space="preserve"> </w:t>
      </w:r>
      <w:r w:rsidRPr="008F666A">
        <w:rPr>
          <w:rFonts w:asciiTheme="majorHAnsi" w:hAnsiTheme="majorHAnsi" w:cs="Arial"/>
          <w:lang w:val="it-IT"/>
        </w:rPr>
        <w:t>je u fazi izrade nacrta Odluke i početkom 2021.godine bi trebala biti na javnoj raspravi.</w:t>
      </w:r>
    </w:p>
    <w:p w14:paraId="31215091" w14:textId="596117B6" w:rsidR="000E1B49" w:rsidRPr="008F666A" w:rsidRDefault="000E1B49"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 xml:space="preserve">Što se tiče Odluke naknadi za korišćenje prostora za bespravne objekte, naknadu plaćaju vlasnici bespravnih objekata koji se ne mogu legalizovati, i to po prethodno utvrđenoj </w:t>
      </w:r>
      <w:r w:rsidRPr="008F666A">
        <w:rPr>
          <w:rFonts w:asciiTheme="majorHAnsi" w:hAnsiTheme="majorHAnsi" w:cs="Arial"/>
          <w:lang w:val="it-IT"/>
        </w:rPr>
        <w:lastRenderedPageBreak/>
        <w:t>listi bespravnih objekata. Međutim, izmjenama Zakona o planiranju prostora i izgradnji objekata utvrđen je novi rok za predaju zahtjeva za legalizaciju. Iz navedenog proizilazi da se lista bespravnih objekata može utvrditi tek po okončanju svih</w:t>
      </w:r>
      <w:r w:rsidR="00AD3F43" w:rsidRPr="008F666A">
        <w:rPr>
          <w:rFonts w:asciiTheme="majorHAnsi" w:hAnsiTheme="majorHAnsi" w:cs="Arial"/>
          <w:lang w:val="it-IT"/>
        </w:rPr>
        <w:t xml:space="preserve"> </w:t>
      </w:r>
      <w:r w:rsidRPr="008F666A">
        <w:rPr>
          <w:rFonts w:asciiTheme="majorHAnsi" w:hAnsiTheme="majorHAnsi" w:cs="Arial"/>
          <w:lang w:val="it-IT"/>
        </w:rPr>
        <w:t>postupaka legalizacije. S tim u vezi, trenutno, nisu se stekli uslovi za utvrđivanje liste bespravnih objekata, odnosno kako je u toku novi rok za legalizaciju nije moguće utvrditi koji su to objekti za koje nije podnijet zahtjev za legalizaciju.</w:t>
      </w:r>
    </w:p>
    <w:p w14:paraId="6A74B2CD" w14:textId="77777777" w:rsidR="000E1B49" w:rsidRPr="008F666A" w:rsidRDefault="000E1B49" w:rsidP="00D96880">
      <w:pPr>
        <w:spacing w:before="60" w:after="60"/>
        <w:ind w:firstLine="426"/>
        <w:rPr>
          <w:rFonts w:asciiTheme="majorHAnsi" w:hAnsiTheme="majorHAnsi" w:cs="Arial"/>
          <w:b/>
          <w:lang w:val="hr-HR"/>
        </w:rPr>
      </w:pPr>
    </w:p>
    <w:p w14:paraId="31449908" w14:textId="700F47BF" w:rsidR="001F07F9" w:rsidRPr="008F666A" w:rsidRDefault="001F07F9" w:rsidP="008F666A">
      <w:pPr>
        <w:pStyle w:val="Heading2"/>
        <w:rPr>
          <w:rFonts w:asciiTheme="majorHAnsi" w:hAnsiTheme="majorHAnsi"/>
          <w:u w:val="single"/>
        </w:rPr>
      </w:pPr>
      <w:bookmarkStart w:id="31" w:name="_Toc61013380"/>
      <w:r w:rsidRPr="008F666A">
        <w:rPr>
          <w:rFonts w:asciiTheme="majorHAnsi" w:hAnsiTheme="majorHAnsi"/>
        </w:rPr>
        <w:t xml:space="preserve">8 </w:t>
      </w:r>
      <w:r w:rsidR="00D24A00" w:rsidRPr="008F666A">
        <w:rPr>
          <w:rFonts w:asciiTheme="majorHAnsi" w:hAnsiTheme="majorHAnsi"/>
        </w:rPr>
        <w:t>IZDATI UTU I UPOTREBNE DOZVOLE</w:t>
      </w:r>
      <w:bookmarkEnd w:id="31"/>
      <w:r w:rsidR="00D24A00" w:rsidRPr="008F666A">
        <w:rPr>
          <w:rFonts w:asciiTheme="majorHAnsi" w:hAnsiTheme="majorHAnsi"/>
          <w:u w:val="single"/>
        </w:rPr>
        <w:t xml:space="preserve"> </w:t>
      </w:r>
    </w:p>
    <w:p w14:paraId="7FC30F38" w14:textId="777C747E" w:rsidR="00E3701D" w:rsidRPr="008F666A" w:rsidRDefault="00AD3F43" w:rsidP="00D96880">
      <w:pPr>
        <w:spacing w:before="60" w:after="60"/>
        <w:ind w:firstLine="426"/>
        <w:rPr>
          <w:rFonts w:asciiTheme="majorHAnsi" w:hAnsiTheme="majorHAnsi" w:cs="Arial"/>
          <w:b/>
          <w:lang w:val="hr-HR"/>
        </w:rPr>
      </w:pPr>
      <w:r w:rsidRPr="008F666A">
        <w:rPr>
          <w:rFonts w:asciiTheme="majorHAnsi" w:hAnsiTheme="majorHAnsi" w:cs="Arial"/>
          <w:b/>
          <w:lang w:val="hr-HR"/>
        </w:rPr>
        <w:t xml:space="preserve"> </w:t>
      </w:r>
      <w:r w:rsidR="00E3701D" w:rsidRPr="008F666A">
        <w:rPr>
          <w:rFonts w:asciiTheme="majorHAnsi" w:hAnsiTheme="majorHAnsi" w:cs="Arial"/>
          <w:b/>
          <w:lang w:val="hr-HR"/>
        </w:rPr>
        <w:t>za period od 01.01.20</w:t>
      </w:r>
      <w:r w:rsidR="002C1BFA" w:rsidRPr="008F666A">
        <w:rPr>
          <w:rFonts w:asciiTheme="majorHAnsi" w:hAnsiTheme="majorHAnsi" w:cs="Arial"/>
          <w:b/>
          <w:lang w:val="hr-HR"/>
        </w:rPr>
        <w:t>20</w:t>
      </w:r>
      <w:r w:rsidR="00E3701D" w:rsidRPr="008F666A">
        <w:rPr>
          <w:rFonts w:asciiTheme="majorHAnsi" w:hAnsiTheme="majorHAnsi" w:cs="Arial"/>
          <w:b/>
          <w:lang w:val="hr-HR"/>
        </w:rPr>
        <w:t xml:space="preserve">. do </w:t>
      </w:r>
      <w:r w:rsidR="002C1BFA" w:rsidRPr="008F666A">
        <w:rPr>
          <w:rFonts w:asciiTheme="majorHAnsi" w:hAnsiTheme="majorHAnsi" w:cs="Arial"/>
          <w:b/>
          <w:lang w:val="hr-HR"/>
        </w:rPr>
        <w:t>25</w:t>
      </w:r>
      <w:r w:rsidR="00585E45" w:rsidRPr="008F666A">
        <w:rPr>
          <w:rFonts w:asciiTheme="majorHAnsi" w:hAnsiTheme="majorHAnsi" w:cs="Arial"/>
          <w:b/>
          <w:lang w:val="hr-HR"/>
        </w:rPr>
        <w:t>.12.20</w:t>
      </w:r>
      <w:r w:rsidR="002C1BFA" w:rsidRPr="008F666A">
        <w:rPr>
          <w:rFonts w:asciiTheme="majorHAnsi" w:hAnsiTheme="majorHAnsi" w:cs="Arial"/>
          <w:b/>
          <w:lang w:val="hr-HR"/>
        </w:rPr>
        <w:t>20</w:t>
      </w:r>
      <w:r w:rsidR="00E3701D" w:rsidRPr="008F666A">
        <w:rPr>
          <w:rFonts w:asciiTheme="majorHAnsi" w:hAnsiTheme="majorHAnsi" w:cs="Arial"/>
          <w:b/>
          <w:lang w:val="hr-HR"/>
        </w:rPr>
        <w:t>.godine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265"/>
        <w:gridCol w:w="1701"/>
        <w:gridCol w:w="2126"/>
      </w:tblGrid>
      <w:tr w:rsidR="00D96880" w:rsidRPr="008F666A" w14:paraId="14DF35C0" w14:textId="77777777" w:rsidTr="00D96880">
        <w:trPr>
          <w:trHeight w:val="195"/>
          <w:jc w:val="center"/>
        </w:trPr>
        <w:tc>
          <w:tcPr>
            <w:tcW w:w="1841" w:type="dxa"/>
            <w:shd w:val="clear" w:color="auto" w:fill="C6D9F1" w:themeFill="text2" w:themeFillTint="33"/>
            <w:noWrap/>
            <w:vAlign w:val="center"/>
          </w:tcPr>
          <w:p w14:paraId="2ADB3422" w14:textId="05A4992A"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b/>
              </w:rPr>
              <w:t>2020</w:t>
            </w:r>
          </w:p>
        </w:tc>
        <w:tc>
          <w:tcPr>
            <w:tcW w:w="2265" w:type="dxa"/>
            <w:shd w:val="clear" w:color="auto" w:fill="B8CCE4" w:themeFill="accent1" w:themeFillTint="66"/>
            <w:noWrap/>
            <w:vAlign w:val="center"/>
          </w:tcPr>
          <w:p w14:paraId="366BCFBF" w14:textId="1CFEE335" w:rsidR="00D96880" w:rsidRPr="008F666A" w:rsidRDefault="00D96880" w:rsidP="00D96880">
            <w:pPr>
              <w:spacing w:before="60" w:after="60"/>
              <w:jc w:val="center"/>
              <w:rPr>
                <w:rFonts w:asciiTheme="majorHAnsi" w:hAnsiTheme="majorHAnsi" w:cs="Arial"/>
                <w:b/>
                <w:highlight w:val="yellow"/>
              </w:rPr>
            </w:pPr>
            <w:r w:rsidRPr="008F666A">
              <w:rPr>
                <w:rFonts w:asciiTheme="majorHAnsi" w:hAnsiTheme="majorHAnsi" w:cs="Arial"/>
                <w:b/>
              </w:rPr>
              <w:t>Ukupno zahtjeva</w:t>
            </w:r>
          </w:p>
        </w:tc>
        <w:tc>
          <w:tcPr>
            <w:tcW w:w="1701" w:type="dxa"/>
            <w:tcBorders>
              <w:top w:val="single" w:sz="4" w:space="0" w:color="auto"/>
            </w:tcBorders>
            <w:shd w:val="clear" w:color="auto" w:fill="B8CCE4" w:themeFill="accent1" w:themeFillTint="66"/>
            <w:noWrap/>
            <w:vAlign w:val="center"/>
          </w:tcPr>
          <w:p w14:paraId="610DB298" w14:textId="649BE2C3" w:rsidR="00D96880" w:rsidRPr="008F666A" w:rsidRDefault="00D96880" w:rsidP="00D96880">
            <w:pPr>
              <w:spacing w:before="60" w:after="60"/>
              <w:jc w:val="center"/>
              <w:rPr>
                <w:rFonts w:asciiTheme="majorHAnsi" w:hAnsiTheme="majorHAnsi" w:cs="Arial"/>
                <w:b/>
                <w:highlight w:val="yellow"/>
              </w:rPr>
            </w:pPr>
            <w:r w:rsidRPr="008F666A">
              <w:rPr>
                <w:rFonts w:asciiTheme="majorHAnsi" w:hAnsiTheme="majorHAnsi" w:cs="Arial"/>
                <w:b/>
              </w:rPr>
              <w:t>Rješeno</w:t>
            </w:r>
          </w:p>
        </w:tc>
        <w:tc>
          <w:tcPr>
            <w:tcW w:w="2126" w:type="dxa"/>
            <w:tcBorders>
              <w:top w:val="single" w:sz="4" w:space="0" w:color="auto"/>
            </w:tcBorders>
            <w:shd w:val="clear" w:color="auto" w:fill="B8CCE4" w:themeFill="accent1" w:themeFillTint="66"/>
            <w:noWrap/>
            <w:vAlign w:val="center"/>
          </w:tcPr>
          <w:p w14:paraId="2470C26B" w14:textId="6BE19972" w:rsidR="00D96880" w:rsidRPr="008F666A" w:rsidRDefault="00D96880" w:rsidP="00D96880">
            <w:pPr>
              <w:spacing w:before="60" w:after="60"/>
              <w:jc w:val="center"/>
              <w:rPr>
                <w:rFonts w:asciiTheme="majorHAnsi" w:hAnsiTheme="majorHAnsi" w:cs="Arial"/>
                <w:b/>
                <w:highlight w:val="yellow"/>
              </w:rPr>
            </w:pPr>
            <w:r w:rsidRPr="008F666A">
              <w:rPr>
                <w:rFonts w:asciiTheme="majorHAnsi" w:hAnsiTheme="majorHAnsi" w:cs="Arial"/>
                <w:b/>
              </w:rPr>
              <w:t>Nije rješeno</w:t>
            </w:r>
          </w:p>
        </w:tc>
      </w:tr>
      <w:tr w:rsidR="00D96880" w:rsidRPr="008F666A" w14:paraId="509D2C37" w14:textId="77777777" w:rsidTr="00D96880">
        <w:trPr>
          <w:trHeight w:val="344"/>
          <w:jc w:val="center"/>
        </w:trPr>
        <w:tc>
          <w:tcPr>
            <w:tcW w:w="1841" w:type="dxa"/>
            <w:shd w:val="clear" w:color="auto" w:fill="FFFFFF" w:themeFill="background1"/>
            <w:vAlign w:val="center"/>
          </w:tcPr>
          <w:p w14:paraId="521DC70A" w14:textId="2DAFF9D4"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rPr>
              <w:t>UTU</w:t>
            </w:r>
          </w:p>
        </w:tc>
        <w:tc>
          <w:tcPr>
            <w:tcW w:w="2265" w:type="dxa"/>
            <w:shd w:val="clear" w:color="auto" w:fill="FFFFFF" w:themeFill="background1"/>
            <w:noWrap/>
            <w:vAlign w:val="center"/>
          </w:tcPr>
          <w:p w14:paraId="5B699EA0" w14:textId="2AF08012"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rPr>
              <w:t>175</w:t>
            </w:r>
          </w:p>
        </w:tc>
        <w:tc>
          <w:tcPr>
            <w:tcW w:w="1701" w:type="dxa"/>
            <w:shd w:val="clear" w:color="auto" w:fill="FFFFFF" w:themeFill="background1"/>
            <w:noWrap/>
            <w:vAlign w:val="center"/>
          </w:tcPr>
          <w:p w14:paraId="7DF751B6" w14:textId="02A18524"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rPr>
              <w:t>152</w:t>
            </w:r>
          </w:p>
        </w:tc>
        <w:tc>
          <w:tcPr>
            <w:tcW w:w="2126" w:type="dxa"/>
            <w:shd w:val="clear" w:color="auto" w:fill="FFFFFF" w:themeFill="background1"/>
            <w:noWrap/>
            <w:vAlign w:val="center"/>
          </w:tcPr>
          <w:p w14:paraId="754E1C36" w14:textId="512A8F49" w:rsidR="00D96880" w:rsidRPr="008F666A" w:rsidRDefault="00D96880" w:rsidP="00D96880">
            <w:pPr>
              <w:spacing w:before="60" w:after="60"/>
              <w:jc w:val="center"/>
              <w:rPr>
                <w:rFonts w:asciiTheme="majorHAnsi" w:hAnsiTheme="majorHAnsi" w:cs="Arial"/>
                <w:b/>
                <w:highlight w:val="yellow"/>
              </w:rPr>
            </w:pPr>
            <w:r w:rsidRPr="008F666A">
              <w:rPr>
                <w:rFonts w:asciiTheme="majorHAnsi" w:hAnsiTheme="majorHAnsi" w:cs="Arial"/>
              </w:rPr>
              <w:t>23</w:t>
            </w:r>
          </w:p>
        </w:tc>
      </w:tr>
      <w:tr w:rsidR="00D96880" w:rsidRPr="008F666A" w14:paraId="59DED941" w14:textId="77777777" w:rsidTr="00D96880">
        <w:trPr>
          <w:trHeight w:val="60"/>
          <w:jc w:val="center"/>
        </w:trPr>
        <w:tc>
          <w:tcPr>
            <w:tcW w:w="1841" w:type="dxa"/>
            <w:shd w:val="clear" w:color="auto" w:fill="FFFFFF" w:themeFill="background1"/>
            <w:vAlign w:val="center"/>
          </w:tcPr>
          <w:p w14:paraId="38B629B3" w14:textId="14D5281C"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rPr>
              <w:t>Upotrebne dozvole</w:t>
            </w:r>
          </w:p>
        </w:tc>
        <w:tc>
          <w:tcPr>
            <w:tcW w:w="2265" w:type="dxa"/>
            <w:shd w:val="clear" w:color="auto" w:fill="FFFFFF" w:themeFill="background1"/>
            <w:noWrap/>
            <w:vAlign w:val="center"/>
          </w:tcPr>
          <w:p w14:paraId="3F6A8B33" w14:textId="075026C5"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rPr>
              <w:t>12</w:t>
            </w:r>
          </w:p>
        </w:tc>
        <w:tc>
          <w:tcPr>
            <w:tcW w:w="1701" w:type="dxa"/>
            <w:shd w:val="clear" w:color="auto" w:fill="FFFFFF" w:themeFill="background1"/>
            <w:noWrap/>
            <w:vAlign w:val="center"/>
          </w:tcPr>
          <w:p w14:paraId="756AEED4" w14:textId="0152C89F"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rPr>
              <w:t>8</w:t>
            </w:r>
          </w:p>
        </w:tc>
        <w:tc>
          <w:tcPr>
            <w:tcW w:w="2126" w:type="dxa"/>
            <w:shd w:val="clear" w:color="auto" w:fill="FFFFFF" w:themeFill="background1"/>
            <w:noWrap/>
            <w:vAlign w:val="center"/>
          </w:tcPr>
          <w:p w14:paraId="2D7AC4DB" w14:textId="2CCECE3C" w:rsidR="00D96880" w:rsidRPr="008F666A" w:rsidRDefault="00D96880" w:rsidP="00D96880">
            <w:pPr>
              <w:spacing w:before="60" w:after="60"/>
              <w:jc w:val="center"/>
              <w:rPr>
                <w:rFonts w:asciiTheme="majorHAnsi" w:hAnsiTheme="majorHAnsi" w:cs="Arial"/>
                <w:highlight w:val="yellow"/>
              </w:rPr>
            </w:pPr>
            <w:r w:rsidRPr="008F666A">
              <w:rPr>
                <w:rFonts w:asciiTheme="majorHAnsi" w:hAnsiTheme="majorHAnsi" w:cs="Arial"/>
              </w:rPr>
              <w:t>4</w:t>
            </w:r>
          </w:p>
        </w:tc>
      </w:tr>
    </w:tbl>
    <w:p w14:paraId="73960AD0" w14:textId="77777777" w:rsidR="002C1BFA" w:rsidRPr="008F666A" w:rsidRDefault="002C1BFA" w:rsidP="00D96880">
      <w:pPr>
        <w:suppressAutoHyphens w:val="0"/>
        <w:spacing w:before="60" w:after="60"/>
        <w:ind w:firstLine="426"/>
        <w:jc w:val="both"/>
        <w:rPr>
          <w:rFonts w:asciiTheme="majorHAnsi" w:eastAsia="Calibri" w:hAnsiTheme="majorHAnsi" w:cs="Arial"/>
          <w:b/>
          <w:bCs/>
          <w:sz w:val="22"/>
          <w:szCs w:val="22"/>
          <w:lang w:val="sr-Latn-ME" w:eastAsia="en-US"/>
        </w:rPr>
      </w:pPr>
    </w:p>
    <w:p w14:paraId="5E29D2EF" w14:textId="77777777" w:rsidR="002C1BFA" w:rsidRPr="008F666A" w:rsidRDefault="002C1BFA" w:rsidP="00D96880">
      <w:pPr>
        <w:suppressAutoHyphens w:val="0"/>
        <w:spacing w:before="60" w:after="60"/>
        <w:ind w:firstLine="426"/>
        <w:jc w:val="both"/>
        <w:rPr>
          <w:rFonts w:asciiTheme="majorHAnsi" w:eastAsia="Calibri" w:hAnsiTheme="majorHAnsi" w:cs="Arial"/>
          <w:b/>
          <w:bCs/>
          <w:sz w:val="22"/>
          <w:szCs w:val="22"/>
          <w:lang w:val="sr-Latn-ME" w:eastAsia="en-US"/>
        </w:rPr>
      </w:pPr>
    </w:p>
    <w:tbl>
      <w:tblPr>
        <w:tblW w:w="8282" w:type="dxa"/>
        <w:jc w:val="center"/>
        <w:tblCellMar>
          <w:left w:w="0" w:type="dxa"/>
          <w:right w:w="0" w:type="dxa"/>
        </w:tblCellMar>
        <w:tblLook w:val="04A0" w:firstRow="1" w:lastRow="0" w:firstColumn="1" w:lastColumn="0" w:noHBand="0" w:noVBand="1"/>
      </w:tblPr>
      <w:tblGrid>
        <w:gridCol w:w="1552"/>
        <w:gridCol w:w="758"/>
        <w:gridCol w:w="1266"/>
        <w:gridCol w:w="982"/>
        <w:gridCol w:w="1266"/>
        <w:gridCol w:w="1124"/>
        <w:gridCol w:w="1334"/>
      </w:tblGrid>
      <w:tr w:rsidR="002C1BFA" w:rsidRPr="008F666A" w14:paraId="01DCFE6C" w14:textId="77777777" w:rsidTr="00D96880">
        <w:trPr>
          <w:trHeight w:val="248"/>
          <w:jc w:val="center"/>
        </w:trPr>
        <w:tc>
          <w:tcPr>
            <w:tcW w:w="1552" w:type="dxa"/>
            <w:vAlign w:val="center"/>
            <w:hideMark/>
          </w:tcPr>
          <w:p w14:paraId="058E00F5" w14:textId="77777777" w:rsidR="002C1BFA" w:rsidRPr="008F666A" w:rsidRDefault="002C1BFA" w:rsidP="00D96880">
            <w:pPr>
              <w:suppressAutoHyphens w:val="0"/>
              <w:spacing w:before="60" w:after="60"/>
              <w:rPr>
                <w:rFonts w:asciiTheme="majorHAnsi" w:eastAsia="Calibri" w:hAnsiTheme="majorHAnsi" w:cs="Arial"/>
                <w:sz w:val="22"/>
                <w:szCs w:val="22"/>
                <w:lang w:val="sr-Latn-ME" w:eastAsia="en-US"/>
              </w:rPr>
            </w:pPr>
            <w:r w:rsidRPr="008F666A">
              <w:rPr>
                <w:rFonts w:asciiTheme="majorHAnsi" w:eastAsia="Calibri" w:hAnsiTheme="majorHAnsi" w:cs="Arial"/>
                <w:sz w:val="22"/>
                <w:szCs w:val="22"/>
                <w:lang w:val="sr-Latn-ME" w:eastAsia="en-US"/>
              </w:rPr>
              <w:t> </w:t>
            </w:r>
          </w:p>
        </w:tc>
        <w:tc>
          <w:tcPr>
            <w:tcW w:w="6730" w:type="dxa"/>
            <w:gridSpan w:val="6"/>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3C75A39"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Načini rješevanja po zahtjevima iz 2020</w:t>
            </w:r>
          </w:p>
        </w:tc>
      </w:tr>
      <w:tr w:rsidR="00D96880" w:rsidRPr="008F666A" w14:paraId="57508B38" w14:textId="77777777" w:rsidTr="004E0397">
        <w:trPr>
          <w:cantSplit/>
          <w:trHeight w:val="2217"/>
          <w:jc w:val="center"/>
        </w:trPr>
        <w:tc>
          <w:tcPr>
            <w:tcW w:w="1552" w:type="dxa"/>
            <w:tcBorders>
              <w:top w:val="nil"/>
              <w:left w:val="nil"/>
              <w:bottom w:val="single" w:sz="8" w:space="0" w:color="auto"/>
              <w:right w:val="nil"/>
            </w:tcBorders>
            <w:shd w:val="clear" w:color="auto" w:fill="B8CCE4" w:themeFill="accent1" w:themeFillTint="66"/>
            <w:vAlign w:val="center"/>
            <w:hideMark/>
          </w:tcPr>
          <w:p w14:paraId="1619342D" w14:textId="77777777" w:rsidR="002C1BFA" w:rsidRPr="008F666A" w:rsidRDefault="002C1BFA" w:rsidP="00D96880">
            <w:pPr>
              <w:suppressAutoHyphens w:val="0"/>
              <w:spacing w:before="60" w:after="60"/>
              <w:rPr>
                <w:rFonts w:asciiTheme="majorHAnsi" w:eastAsia="Calibri" w:hAnsiTheme="majorHAnsi" w:cs="Arial"/>
                <w:sz w:val="22"/>
                <w:szCs w:val="22"/>
                <w:lang w:val="sr-Latn-ME" w:eastAsia="en-US"/>
              </w:rPr>
            </w:pPr>
            <w:r w:rsidRPr="008F666A">
              <w:rPr>
                <w:rFonts w:asciiTheme="majorHAnsi" w:eastAsia="Calibri" w:hAnsiTheme="majorHAnsi" w:cs="Arial"/>
                <w:sz w:val="22"/>
                <w:szCs w:val="22"/>
                <w:lang w:val="sr-Latn-ME" w:eastAsia="en-US"/>
              </w:rPr>
              <w:t> </w:t>
            </w:r>
          </w:p>
        </w:tc>
        <w:tc>
          <w:tcPr>
            <w:tcW w:w="75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5FF36C01" w14:textId="77777777" w:rsidR="002C1BFA" w:rsidRPr="008F666A" w:rsidRDefault="002C1BFA" w:rsidP="00D96880">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Odobreno</w:t>
            </w:r>
          </w:p>
        </w:tc>
        <w:tc>
          <w:tcPr>
            <w:tcW w:w="1266"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1883420D" w14:textId="77777777" w:rsidR="002C1BFA" w:rsidRPr="008F666A" w:rsidRDefault="002C1BFA" w:rsidP="00D96880">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Nema uslova za izdavanje UTU</w:t>
            </w:r>
          </w:p>
          <w:p w14:paraId="7E899E79" w14:textId="77777777" w:rsidR="002C1BFA" w:rsidRPr="008F666A" w:rsidRDefault="002C1BFA" w:rsidP="00D96880">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Odbijeno</w:t>
            </w:r>
          </w:p>
        </w:tc>
        <w:tc>
          <w:tcPr>
            <w:tcW w:w="98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0091792E" w14:textId="309465BA" w:rsidR="002C1BFA" w:rsidRPr="008F666A" w:rsidRDefault="002C1BFA" w:rsidP="003E16CC">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Obustavljeno</w:t>
            </w:r>
          </w:p>
        </w:tc>
        <w:tc>
          <w:tcPr>
            <w:tcW w:w="1266"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67E27881" w14:textId="77777777" w:rsidR="002C1BFA" w:rsidRPr="008F666A" w:rsidRDefault="002C1BFA" w:rsidP="00D96880">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Proslijeđeno Ministarstvu</w:t>
            </w:r>
          </w:p>
        </w:tc>
        <w:tc>
          <w:tcPr>
            <w:tcW w:w="1124"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7635DFCD" w14:textId="43FF3DB2" w:rsidR="002C1BFA" w:rsidRPr="008F666A" w:rsidRDefault="003E16CC" w:rsidP="00D96880">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O</w:t>
            </w:r>
            <w:r w:rsidR="002C1BFA" w:rsidRPr="008F666A">
              <w:rPr>
                <w:rFonts w:asciiTheme="majorHAnsi" w:eastAsia="Calibri" w:hAnsiTheme="majorHAnsi" w:cs="Arial"/>
                <w:b/>
                <w:bCs/>
                <w:sz w:val="22"/>
                <w:szCs w:val="22"/>
                <w:lang w:val="sr-Latn-ME" w:eastAsia="en-US"/>
              </w:rPr>
              <w:t>bavještenje</w:t>
            </w:r>
          </w:p>
        </w:tc>
        <w:tc>
          <w:tcPr>
            <w:tcW w:w="1334"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0BD7B935" w14:textId="77777777" w:rsidR="002C1BFA" w:rsidRPr="008F666A" w:rsidRDefault="002C1BFA" w:rsidP="00D96880">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Prekid postupka</w:t>
            </w:r>
          </w:p>
          <w:p w14:paraId="17CABA0F" w14:textId="77777777" w:rsidR="002C1BFA" w:rsidRPr="008F666A" w:rsidRDefault="002C1BFA" w:rsidP="00D96880">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Imenovan vršilac tehničkog pregleda</w:t>
            </w:r>
          </w:p>
        </w:tc>
      </w:tr>
      <w:tr w:rsidR="00D96880" w:rsidRPr="008F666A" w14:paraId="2FB6BC7E" w14:textId="77777777" w:rsidTr="00D96880">
        <w:trPr>
          <w:jc w:val="center"/>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7F9BEE8" w14:textId="77777777" w:rsidR="002C1BFA" w:rsidRPr="008F666A" w:rsidRDefault="002C1BFA" w:rsidP="00D96880">
            <w:pPr>
              <w:suppressAutoHyphens w:val="0"/>
              <w:spacing w:before="60" w:after="60"/>
              <w:jc w:val="both"/>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UTU</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DA2C5"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140</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A4D43"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2DA2E"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9048F"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0A05D"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10</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F563"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w:t>
            </w:r>
          </w:p>
        </w:tc>
      </w:tr>
      <w:tr w:rsidR="00D96880" w:rsidRPr="008F666A" w14:paraId="33E4A239" w14:textId="77777777" w:rsidTr="00D96880">
        <w:trPr>
          <w:trHeight w:val="546"/>
          <w:jc w:val="center"/>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06A0C56" w14:textId="77777777" w:rsidR="002C1BFA" w:rsidRPr="008F666A" w:rsidRDefault="002C1BFA" w:rsidP="00D96880">
            <w:pPr>
              <w:suppressAutoHyphens w:val="0"/>
              <w:spacing w:before="60" w:after="60"/>
              <w:jc w:val="both"/>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Upotrebne dozvole</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7FB8F"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A7F41"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0C670"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3</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9B11F"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CC49C"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F600D"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3</w:t>
            </w:r>
          </w:p>
        </w:tc>
      </w:tr>
      <w:tr w:rsidR="00D96880" w:rsidRPr="008F666A" w14:paraId="4E70EAE3" w14:textId="77777777" w:rsidTr="00D96880">
        <w:trPr>
          <w:jc w:val="center"/>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033D4" w14:textId="77777777" w:rsidR="002C1BFA" w:rsidRPr="008F666A" w:rsidRDefault="002C1BFA" w:rsidP="00D96880">
            <w:pPr>
              <w:suppressAutoHyphens w:val="0"/>
              <w:spacing w:before="60" w:after="60"/>
              <w:jc w:val="both"/>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UKUPNO</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14507"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143</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1DE6F"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F0757"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9653B"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D4CFF"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11</w:t>
            </w:r>
          </w:p>
        </w:tc>
        <w:tc>
          <w:tcPr>
            <w:tcW w:w="13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F8DD5"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3</w:t>
            </w:r>
          </w:p>
        </w:tc>
      </w:tr>
    </w:tbl>
    <w:p w14:paraId="5CEFDD61" w14:textId="77777777" w:rsidR="002C1BFA" w:rsidRPr="008F666A" w:rsidRDefault="002C1BFA" w:rsidP="00D96880">
      <w:pPr>
        <w:suppressAutoHyphens w:val="0"/>
        <w:spacing w:before="60" w:after="60"/>
        <w:ind w:firstLine="426"/>
        <w:jc w:val="both"/>
        <w:rPr>
          <w:rFonts w:asciiTheme="majorHAnsi" w:eastAsia="Calibri" w:hAnsiTheme="majorHAnsi" w:cs="Arial"/>
          <w:b/>
          <w:bCs/>
          <w:sz w:val="22"/>
          <w:szCs w:val="22"/>
          <w:lang w:val="sr-Latn-ME" w:eastAsia="en-US"/>
        </w:rPr>
      </w:pPr>
    </w:p>
    <w:tbl>
      <w:tblPr>
        <w:tblW w:w="7645" w:type="dxa"/>
        <w:jc w:val="center"/>
        <w:tblLayout w:type="fixed"/>
        <w:tblCellMar>
          <w:left w:w="0" w:type="dxa"/>
          <w:right w:w="0" w:type="dxa"/>
        </w:tblCellMar>
        <w:tblLook w:val="04A0" w:firstRow="1" w:lastRow="0" w:firstColumn="1" w:lastColumn="0" w:noHBand="0" w:noVBand="1"/>
      </w:tblPr>
      <w:tblGrid>
        <w:gridCol w:w="1186"/>
        <w:gridCol w:w="789"/>
        <w:gridCol w:w="850"/>
        <w:gridCol w:w="851"/>
        <w:gridCol w:w="567"/>
        <w:gridCol w:w="1134"/>
        <w:gridCol w:w="709"/>
        <w:gridCol w:w="850"/>
        <w:gridCol w:w="709"/>
      </w:tblGrid>
      <w:tr w:rsidR="00B34892" w:rsidRPr="008F666A" w14:paraId="01AEC0CF" w14:textId="77777777" w:rsidTr="00B34892">
        <w:trPr>
          <w:trHeight w:val="248"/>
          <w:jc w:val="center"/>
        </w:trPr>
        <w:tc>
          <w:tcPr>
            <w:tcW w:w="1186" w:type="dxa"/>
            <w:vMerge w:val="restart"/>
            <w:tcBorders>
              <w:top w:val="nil"/>
              <w:right w:val="single" w:sz="4" w:space="0" w:color="auto"/>
            </w:tcBorders>
            <w:vAlign w:val="center"/>
            <w:hideMark/>
          </w:tcPr>
          <w:p w14:paraId="2DB54D3E" w14:textId="77777777" w:rsidR="00B34892" w:rsidRPr="008F666A" w:rsidRDefault="00B34892" w:rsidP="00D96880">
            <w:pPr>
              <w:suppressAutoHyphens w:val="0"/>
              <w:spacing w:before="60" w:after="60"/>
              <w:rPr>
                <w:rFonts w:asciiTheme="majorHAnsi" w:eastAsia="Calibri" w:hAnsiTheme="majorHAnsi" w:cs="Arial"/>
                <w:sz w:val="22"/>
                <w:szCs w:val="22"/>
                <w:lang w:val="sr-Latn-ME" w:eastAsia="en-US"/>
              </w:rPr>
            </w:pPr>
            <w:r w:rsidRPr="008F666A">
              <w:rPr>
                <w:rFonts w:asciiTheme="majorHAnsi" w:eastAsia="Calibri" w:hAnsiTheme="majorHAnsi" w:cs="Arial"/>
                <w:sz w:val="22"/>
                <w:szCs w:val="22"/>
                <w:lang w:val="sr-Latn-ME" w:eastAsia="en-US"/>
              </w:rPr>
              <w:t> </w:t>
            </w:r>
          </w:p>
          <w:p w14:paraId="790CC70C" w14:textId="1F6103BD" w:rsidR="00B34892" w:rsidRPr="008F666A" w:rsidRDefault="00B34892" w:rsidP="00D96880">
            <w:pPr>
              <w:spacing w:before="60" w:after="60"/>
              <w:rPr>
                <w:rFonts w:asciiTheme="majorHAnsi" w:eastAsia="Calibri" w:hAnsiTheme="majorHAnsi" w:cs="Arial"/>
                <w:sz w:val="22"/>
                <w:szCs w:val="22"/>
                <w:lang w:val="sr-Latn-ME" w:eastAsia="en-US"/>
              </w:rPr>
            </w:pPr>
            <w:r w:rsidRPr="008F666A">
              <w:rPr>
                <w:rFonts w:asciiTheme="majorHAnsi" w:eastAsia="Calibri" w:hAnsiTheme="majorHAnsi" w:cs="Arial"/>
                <w:sz w:val="22"/>
                <w:szCs w:val="22"/>
                <w:lang w:val="sr-Latn-ME" w:eastAsia="en-US"/>
              </w:rPr>
              <w:t> </w:t>
            </w:r>
          </w:p>
        </w:tc>
        <w:tc>
          <w:tcPr>
            <w:tcW w:w="3057" w:type="dxa"/>
            <w:gridSpan w:val="4"/>
            <w:tcBorders>
              <w:top w:val="single" w:sz="8" w:space="0" w:color="auto"/>
              <w:left w:val="single" w:sz="4"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A3D1E60" w14:textId="77777777" w:rsidR="00B34892" w:rsidRPr="008F666A" w:rsidRDefault="00B34892"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Izgradnja</w:t>
            </w:r>
          </w:p>
        </w:tc>
        <w:tc>
          <w:tcPr>
            <w:tcW w:w="3402" w:type="dxa"/>
            <w:gridSpan w:val="4"/>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5C3555E" w14:textId="77777777" w:rsidR="00B34892" w:rsidRPr="008F666A" w:rsidRDefault="00B34892"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Rekonstrukcija</w:t>
            </w:r>
          </w:p>
        </w:tc>
      </w:tr>
      <w:tr w:rsidR="00B34892" w:rsidRPr="008F666A" w14:paraId="14356BAC" w14:textId="77777777" w:rsidTr="00B34892">
        <w:trPr>
          <w:cantSplit/>
          <w:trHeight w:val="1830"/>
          <w:jc w:val="center"/>
        </w:trPr>
        <w:tc>
          <w:tcPr>
            <w:tcW w:w="1186" w:type="dxa"/>
            <w:vMerge/>
            <w:tcBorders>
              <w:bottom w:val="single" w:sz="8" w:space="0" w:color="auto"/>
              <w:right w:val="single" w:sz="4" w:space="0" w:color="auto"/>
            </w:tcBorders>
            <w:vAlign w:val="center"/>
            <w:hideMark/>
          </w:tcPr>
          <w:p w14:paraId="28276785" w14:textId="18311312" w:rsidR="00B34892" w:rsidRPr="008F666A" w:rsidRDefault="00B34892" w:rsidP="00D96880">
            <w:pPr>
              <w:suppressAutoHyphens w:val="0"/>
              <w:spacing w:before="60" w:after="60"/>
              <w:rPr>
                <w:rFonts w:asciiTheme="majorHAnsi" w:eastAsia="Calibri" w:hAnsiTheme="majorHAnsi" w:cs="Arial"/>
                <w:sz w:val="22"/>
                <w:szCs w:val="22"/>
                <w:lang w:val="sr-Latn-ME" w:eastAsia="en-US"/>
              </w:rPr>
            </w:pPr>
          </w:p>
        </w:tc>
        <w:tc>
          <w:tcPr>
            <w:tcW w:w="789" w:type="dxa"/>
            <w:tcBorders>
              <w:top w:val="nil"/>
              <w:left w:val="single" w:sz="4"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0ABB1424"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Stambeni i stamb. posl.</w:t>
            </w:r>
          </w:p>
        </w:tc>
        <w:tc>
          <w:tcPr>
            <w:tcW w:w="8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460063BF"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Pomoćni</w:t>
            </w:r>
          </w:p>
        </w:tc>
        <w:tc>
          <w:tcPr>
            <w:tcW w:w="8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17FF78D8"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Infra-</w:t>
            </w:r>
          </w:p>
          <w:p w14:paraId="3ECBC3DF"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struktura</w:t>
            </w:r>
          </w:p>
        </w:tc>
        <w:tc>
          <w:tcPr>
            <w:tcW w:w="56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2A260DD7"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Poslovni</w:t>
            </w:r>
          </w:p>
        </w:tc>
        <w:tc>
          <w:tcPr>
            <w:tcW w:w="1134"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10EDC40E"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Stambeni i stamb. posl.</w:t>
            </w:r>
          </w:p>
        </w:tc>
        <w:tc>
          <w:tcPr>
            <w:tcW w:w="7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0C87037D"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Pomoćni</w:t>
            </w:r>
          </w:p>
        </w:tc>
        <w:tc>
          <w:tcPr>
            <w:tcW w:w="8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hideMark/>
          </w:tcPr>
          <w:p w14:paraId="5F686FAC" w14:textId="25F6A8BB" w:rsidR="00B34892" w:rsidRPr="008F666A" w:rsidRDefault="00B34892" w:rsidP="003E16CC">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Infrastruktura</w:t>
            </w:r>
          </w:p>
        </w:tc>
        <w:tc>
          <w:tcPr>
            <w:tcW w:w="7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textDirection w:val="btLr"/>
            <w:vAlign w:val="center"/>
          </w:tcPr>
          <w:p w14:paraId="4490F652"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Poslovni</w:t>
            </w:r>
          </w:p>
          <w:p w14:paraId="084683A8" w14:textId="77777777" w:rsidR="00B34892" w:rsidRPr="008F666A" w:rsidRDefault="00B34892" w:rsidP="004E0397">
            <w:pPr>
              <w:suppressAutoHyphens w:val="0"/>
              <w:spacing w:before="60" w:after="60"/>
              <w:ind w:left="113" w:right="113"/>
              <w:jc w:val="center"/>
              <w:rPr>
                <w:rFonts w:asciiTheme="majorHAnsi" w:eastAsia="Calibri" w:hAnsiTheme="majorHAnsi" w:cs="Arial"/>
                <w:b/>
                <w:bCs/>
                <w:sz w:val="22"/>
                <w:szCs w:val="22"/>
                <w:lang w:val="sr-Latn-ME" w:eastAsia="en-US"/>
              </w:rPr>
            </w:pPr>
          </w:p>
        </w:tc>
      </w:tr>
      <w:tr w:rsidR="004E0397" w:rsidRPr="008F666A" w14:paraId="1880C631" w14:textId="77777777" w:rsidTr="00B34892">
        <w:trPr>
          <w:jc w:val="center"/>
        </w:trPr>
        <w:tc>
          <w:tcPr>
            <w:tcW w:w="1186"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0705C55"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UTU</w:t>
            </w:r>
          </w:p>
        </w:tc>
        <w:tc>
          <w:tcPr>
            <w:tcW w:w="7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30138"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77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2A11B"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B4187"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DC523"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0BB89"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31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75F38"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CC921"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CAC09"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3</w:t>
            </w:r>
          </w:p>
        </w:tc>
      </w:tr>
      <w:tr w:rsidR="002C1BFA" w:rsidRPr="008F666A" w14:paraId="6B76954E" w14:textId="77777777" w:rsidTr="00B34892">
        <w:trPr>
          <w:trHeight w:val="314"/>
          <w:jc w:val="center"/>
        </w:trPr>
        <w:tc>
          <w:tcPr>
            <w:tcW w:w="1186"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F3FFA7A" w14:textId="2DB5ADF1"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Ukupno</w:t>
            </w:r>
          </w:p>
        </w:tc>
        <w:tc>
          <w:tcPr>
            <w:tcW w:w="305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8E865"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97</w:t>
            </w:r>
          </w:p>
        </w:tc>
        <w:tc>
          <w:tcPr>
            <w:tcW w:w="34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84EDE"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34</w:t>
            </w:r>
          </w:p>
        </w:tc>
      </w:tr>
      <w:tr w:rsidR="002C1BFA" w:rsidRPr="008F666A" w14:paraId="7E1762DA" w14:textId="77777777" w:rsidTr="00B34892">
        <w:trPr>
          <w:jc w:val="center"/>
        </w:trPr>
        <w:tc>
          <w:tcPr>
            <w:tcW w:w="1186"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F4AB870"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SVE UKUPNO</w:t>
            </w:r>
          </w:p>
        </w:tc>
        <w:tc>
          <w:tcPr>
            <w:tcW w:w="6459" w:type="dxa"/>
            <w:gridSpan w:val="8"/>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0927821" w14:textId="77777777" w:rsidR="002C1BFA" w:rsidRPr="008F666A" w:rsidRDefault="002C1BFA" w:rsidP="00D96880">
            <w:pPr>
              <w:suppressAutoHyphens w:val="0"/>
              <w:spacing w:before="60" w:after="60"/>
              <w:jc w:val="center"/>
              <w:rPr>
                <w:rFonts w:asciiTheme="majorHAnsi" w:eastAsia="Calibri" w:hAnsiTheme="majorHAnsi" w:cs="Arial"/>
                <w:b/>
                <w:bCs/>
                <w:sz w:val="22"/>
                <w:szCs w:val="22"/>
                <w:lang w:val="sr-Latn-ME" w:eastAsia="en-US"/>
              </w:rPr>
            </w:pPr>
            <w:r w:rsidRPr="008F666A">
              <w:rPr>
                <w:rFonts w:asciiTheme="majorHAnsi" w:eastAsia="Calibri" w:hAnsiTheme="majorHAnsi" w:cs="Arial"/>
                <w:b/>
                <w:bCs/>
                <w:sz w:val="22"/>
                <w:szCs w:val="22"/>
                <w:lang w:val="sr-Latn-ME" w:eastAsia="en-US"/>
              </w:rPr>
              <w:t>131</w:t>
            </w:r>
          </w:p>
        </w:tc>
      </w:tr>
    </w:tbl>
    <w:p w14:paraId="62382F5E" w14:textId="77777777" w:rsidR="002C1BFA" w:rsidRPr="008F666A" w:rsidRDefault="002C1BFA" w:rsidP="00D96880">
      <w:pPr>
        <w:suppressAutoHyphens w:val="0"/>
        <w:spacing w:before="60" w:after="60"/>
        <w:rPr>
          <w:rFonts w:asciiTheme="majorHAnsi" w:eastAsia="Calibri" w:hAnsiTheme="majorHAnsi" w:cs="Arial"/>
          <w:sz w:val="22"/>
          <w:szCs w:val="22"/>
          <w:lang w:val="sr-Latn-ME" w:eastAsia="en-US"/>
        </w:rPr>
      </w:pPr>
    </w:p>
    <w:p w14:paraId="1C5F3B52" w14:textId="5399E977" w:rsidR="001F07F9" w:rsidRPr="008F666A" w:rsidRDefault="001F07F9" w:rsidP="00D96880">
      <w:pPr>
        <w:spacing w:before="60" w:after="60"/>
        <w:jc w:val="both"/>
        <w:rPr>
          <w:rFonts w:asciiTheme="majorHAnsi" w:hAnsiTheme="majorHAnsi" w:cs="Arial"/>
          <w:b/>
          <w:lang w:val="hr-HR"/>
        </w:rPr>
      </w:pPr>
      <w:r w:rsidRPr="008F666A">
        <w:rPr>
          <w:rFonts w:asciiTheme="majorHAnsi" w:hAnsiTheme="majorHAnsi" w:cs="Arial"/>
          <w:b/>
          <w:lang w:val="sr-Latn-CS"/>
        </w:rPr>
        <w:tab/>
      </w:r>
      <w:r w:rsidRPr="008F666A">
        <w:rPr>
          <w:rFonts w:asciiTheme="majorHAnsi" w:hAnsiTheme="majorHAnsi" w:cs="Arial"/>
          <w:lang w:val="hr-HR"/>
        </w:rPr>
        <w:t>Svi</w:t>
      </w:r>
      <w:r w:rsidR="00AD3F43" w:rsidRPr="008F666A">
        <w:rPr>
          <w:rFonts w:asciiTheme="majorHAnsi" w:hAnsiTheme="majorHAnsi" w:cs="Arial"/>
          <w:lang w:val="hr-HR"/>
        </w:rPr>
        <w:t xml:space="preserve"> </w:t>
      </w:r>
      <w:r w:rsidRPr="008F666A">
        <w:rPr>
          <w:rFonts w:asciiTheme="majorHAnsi" w:hAnsiTheme="majorHAnsi" w:cs="Arial"/>
          <w:lang w:val="hr-HR"/>
        </w:rPr>
        <w:t>akti, zahtjevi, dopisi i sl. u postupku izdavanja UTU i upotrebne dozvole, prema zakonskim odredbama</w:t>
      </w:r>
      <w:r w:rsidR="00AD3F43" w:rsidRPr="008F666A">
        <w:rPr>
          <w:rFonts w:asciiTheme="majorHAnsi" w:hAnsiTheme="majorHAnsi" w:cs="Arial"/>
          <w:lang w:val="hr-HR"/>
        </w:rPr>
        <w:t xml:space="preserve"> </w:t>
      </w:r>
      <w:r w:rsidRPr="008F666A">
        <w:rPr>
          <w:rFonts w:asciiTheme="majorHAnsi" w:hAnsiTheme="majorHAnsi" w:cs="Arial"/>
          <w:b/>
          <w:lang w:val="hr-HR"/>
        </w:rPr>
        <w:t xml:space="preserve">skeniraju se i stavljaju na sajt Opštine Tivat. </w:t>
      </w:r>
    </w:p>
    <w:p w14:paraId="27194CB9" w14:textId="77777777" w:rsidR="00524FC0" w:rsidRPr="008F666A" w:rsidRDefault="00524FC0" w:rsidP="00D96880">
      <w:pPr>
        <w:spacing w:before="60" w:after="60"/>
        <w:jc w:val="both"/>
        <w:rPr>
          <w:rFonts w:asciiTheme="majorHAnsi" w:hAnsiTheme="majorHAnsi" w:cs="Arial"/>
          <w:b/>
          <w:lang w:val="hr-HR"/>
        </w:rPr>
      </w:pPr>
    </w:p>
    <w:p w14:paraId="10A116EC" w14:textId="495C8CD1" w:rsidR="001F07F9" w:rsidRPr="008F666A" w:rsidRDefault="002710D1" w:rsidP="008F666A">
      <w:pPr>
        <w:pStyle w:val="Heading2"/>
        <w:rPr>
          <w:rFonts w:asciiTheme="majorHAnsi" w:hAnsiTheme="majorHAnsi"/>
        </w:rPr>
      </w:pPr>
      <w:bookmarkStart w:id="32" w:name="_Toc61013381"/>
      <w:r w:rsidRPr="008F666A">
        <w:rPr>
          <w:rFonts w:asciiTheme="majorHAnsi" w:hAnsiTheme="majorHAnsi"/>
        </w:rPr>
        <w:lastRenderedPageBreak/>
        <w:t xml:space="preserve">9 </w:t>
      </w:r>
      <w:r w:rsidR="00D24A00" w:rsidRPr="008F666A">
        <w:rPr>
          <w:rFonts w:asciiTheme="majorHAnsi" w:hAnsiTheme="majorHAnsi"/>
        </w:rPr>
        <w:t>PRIVREMENI OBJEKTI</w:t>
      </w:r>
      <w:r w:rsidRPr="008F666A">
        <w:rPr>
          <w:rFonts w:asciiTheme="majorHAnsi" w:hAnsiTheme="majorHAnsi"/>
        </w:rPr>
        <w:t xml:space="preserve"> </w:t>
      </w:r>
      <w:r w:rsidR="002A289F" w:rsidRPr="008F666A">
        <w:rPr>
          <w:rFonts w:asciiTheme="majorHAnsi" w:hAnsiTheme="majorHAnsi"/>
        </w:rPr>
        <w:t>IZ NADLEŽNOSTI LOKALNE SAMOUPRAVE</w:t>
      </w:r>
      <w:bookmarkEnd w:id="32"/>
    </w:p>
    <w:p w14:paraId="6BFD037D" w14:textId="77777777" w:rsidR="002C1BFA" w:rsidRPr="008F666A" w:rsidRDefault="002C1BFA" w:rsidP="004B3C3F">
      <w:pPr>
        <w:spacing w:before="60" w:after="60"/>
        <w:ind w:firstLine="709"/>
        <w:jc w:val="both"/>
        <w:rPr>
          <w:rFonts w:asciiTheme="majorHAnsi" w:hAnsiTheme="majorHAnsi" w:cs="Arial"/>
        </w:rPr>
      </w:pPr>
      <w:r w:rsidRPr="008F666A">
        <w:rPr>
          <w:rFonts w:asciiTheme="majorHAnsi" w:hAnsiTheme="majorHAnsi" w:cs="Arial"/>
        </w:rPr>
        <w:t xml:space="preserve">Usvajanjem Programa privremenih objekata za teritoriju opštine Tivat 2019-2023. godine, na sjednici Skupštine opštine Tivat održanoj 29.10.2019. godine, okončano je sprovođenje postupka za davanje rješenja o odobrenu postavljanja provremenog objekta na teritoriji opštine. Naime usvajanjem ovog Programa, u nadležnost ovog organa je ex lege stavljeno izdavanje Urbanističkih uslova za postavljanje privremenog objekata koji mora biti utvrđen Programom i na osnovu kojih investitor dalje vrše prijavu postavljanja takvog objekta nadležnom inspekcijskom organu. Na postupak izdavanja Urbanističkih, odnosno tehničkih uslova za privremene objekte shodno se primjenjuju odredbe člana 74 Zakona o planiranju prostora i izgradnji objekata („Sl.list CG“, br. 64/17, 44/18, 63/18, 82/20). Naknada za izdavanje urbanističkih, odnosno tehničkih uslova za privremene objekte, iznosi 10,00 € za pokretne privremene objekte i 50,00€ za ostale privremene objekte. </w:t>
      </w:r>
    </w:p>
    <w:p w14:paraId="647BD190" w14:textId="77777777" w:rsidR="002C1BFA" w:rsidRPr="008F666A" w:rsidRDefault="002C1BFA" w:rsidP="004B3C3F">
      <w:pPr>
        <w:spacing w:before="60" w:after="60"/>
        <w:ind w:firstLine="709"/>
        <w:jc w:val="both"/>
        <w:rPr>
          <w:rFonts w:asciiTheme="majorHAnsi" w:hAnsiTheme="majorHAnsi" w:cs="Arial"/>
        </w:rPr>
      </w:pPr>
      <w:r w:rsidRPr="008F666A">
        <w:rPr>
          <w:rFonts w:asciiTheme="majorHAnsi" w:hAnsiTheme="majorHAnsi" w:cs="Arial"/>
        </w:rPr>
        <w:t>U izvještajnom periodu je izdato ukupno 23 urbanističkih uslova za postavljanje privremenih objekata, od čega je 13 tipa pokretnih privremenih objekata (prodajni pult, štand, stalak za bicikle i iznajmljivanje sportsko rekreativne opreme, itd... ), a 10 ostali tipovi privremenih objekata (ugostiteljske terase, zabavni park, autokamp, itd...)</w:t>
      </w:r>
    </w:p>
    <w:p w14:paraId="7D236497" w14:textId="77777777" w:rsidR="002C1BFA" w:rsidRPr="008F666A" w:rsidRDefault="002C1BFA" w:rsidP="004B3C3F">
      <w:pPr>
        <w:spacing w:before="60" w:after="60"/>
        <w:ind w:firstLine="709"/>
        <w:jc w:val="both"/>
        <w:rPr>
          <w:rFonts w:asciiTheme="majorHAnsi" w:hAnsiTheme="majorHAnsi" w:cs="Arial"/>
        </w:rPr>
      </w:pPr>
    </w:p>
    <w:p w14:paraId="6EDA0638" w14:textId="51D6E88B" w:rsidR="001F07F9" w:rsidRPr="008F666A" w:rsidRDefault="002C1BFA" w:rsidP="00D96880">
      <w:pPr>
        <w:shd w:val="clear" w:color="auto" w:fill="FFFFFF"/>
        <w:suppressAutoHyphens w:val="0"/>
        <w:spacing w:before="60" w:after="60"/>
        <w:ind w:firstLine="720"/>
        <w:jc w:val="both"/>
        <w:rPr>
          <w:rFonts w:asciiTheme="majorHAnsi" w:hAnsiTheme="majorHAnsi" w:cs="Arial"/>
          <w:highlight w:val="yellow"/>
          <w:lang w:val="sr-Latn-CS" w:eastAsia="en-US"/>
        </w:rPr>
      </w:pPr>
      <w:r w:rsidRPr="008F666A">
        <w:rPr>
          <w:rFonts w:asciiTheme="majorHAnsi" w:hAnsiTheme="majorHAnsi" w:cs="Arial"/>
          <w:lang w:val="sr-Latn-CS" w:eastAsia="en-US"/>
        </w:rPr>
        <w:t xml:space="preserve"> </w:t>
      </w:r>
      <w:r w:rsidR="001F07F9" w:rsidRPr="008F666A">
        <w:rPr>
          <w:rFonts w:asciiTheme="majorHAnsi" w:hAnsiTheme="majorHAnsi" w:cs="Arial"/>
          <w:lang w:val="sr-Latn-CS" w:eastAsia="en-US"/>
        </w:rPr>
        <w:t>Tabelarni prikaz</w:t>
      </w:r>
      <w:r w:rsidR="00AD3F43" w:rsidRPr="008F666A">
        <w:rPr>
          <w:rFonts w:asciiTheme="majorHAnsi" w:hAnsiTheme="majorHAnsi" w:cs="Arial"/>
          <w:lang w:val="sr-Latn-CS" w:eastAsia="en-US"/>
        </w:rPr>
        <w:t xml:space="preserve"> </w:t>
      </w:r>
      <w:r w:rsidR="001F07F9" w:rsidRPr="008F666A">
        <w:rPr>
          <w:rFonts w:asciiTheme="majorHAnsi" w:hAnsiTheme="majorHAnsi" w:cs="Arial"/>
          <w:lang w:val="sr-Latn-CS" w:eastAsia="en-US"/>
        </w:rPr>
        <w:t xml:space="preserve">o </w:t>
      </w:r>
      <w:r w:rsidR="00C1608F" w:rsidRPr="008F666A">
        <w:rPr>
          <w:rFonts w:asciiTheme="majorHAnsi" w:hAnsiTheme="majorHAnsi" w:cs="Arial"/>
          <w:lang w:val="sr-Latn-CS" w:eastAsia="en-US"/>
        </w:rPr>
        <w:t>broj</w:t>
      </w:r>
      <w:r w:rsidR="001F07F9" w:rsidRPr="008F666A">
        <w:rPr>
          <w:rFonts w:asciiTheme="majorHAnsi" w:hAnsiTheme="majorHAnsi" w:cs="Arial"/>
          <w:lang w:val="sr-Latn-CS" w:eastAsia="en-US"/>
        </w:rPr>
        <w:t>u i vrsti privremenih objekata za koje su izdata rješenja</w:t>
      </w:r>
      <w:r w:rsidR="00AD3F43" w:rsidRPr="008F666A">
        <w:rPr>
          <w:rFonts w:asciiTheme="majorHAnsi" w:hAnsiTheme="majorHAnsi" w:cs="Arial"/>
          <w:lang w:val="sr-Latn-CS" w:eastAsia="en-US"/>
        </w:rPr>
        <w:t xml:space="preserve"> </w:t>
      </w:r>
      <w:r w:rsidR="001F07F9" w:rsidRPr="008F666A">
        <w:rPr>
          <w:rFonts w:asciiTheme="majorHAnsi" w:hAnsiTheme="majorHAnsi" w:cs="Arial"/>
          <w:lang w:val="sr-Latn-CS" w:eastAsia="en-US"/>
        </w:rPr>
        <w:t>i to u periodu od</w:t>
      </w:r>
      <w:r w:rsidR="00AD3F43" w:rsidRPr="008F666A">
        <w:rPr>
          <w:rFonts w:asciiTheme="majorHAnsi" w:hAnsiTheme="majorHAnsi" w:cs="Arial"/>
          <w:lang w:val="sr-Latn-CS" w:eastAsia="en-US"/>
        </w:rPr>
        <w:t xml:space="preserve"> </w:t>
      </w:r>
      <w:r w:rsidR="001F07F9" w:rsidRPr="008F666A">
        <w:rPr>
          <w:rFonts w:asciiTheme="majorHAnsi" w:hAnsiTheme="majorHAnsi" w:cs="Arial"/>
          <w:lang w:val="sr-Latn-CS" w:eastAsia="en-US"/>
        </w:rPr>
        <w:t>01.01.20</w:t>
      </w:r>
      <w:r w:rsidR="00CC23F2" w:rsidRPr="008F666A">
        <w:rPr>
          <w:rFonts w:asciiTheme="majorHAnsi" w:hAnsiTheme="majorHAnsi" w:cs="Arial"/>
          <w:lang w:val="sr-Latn-CS" w:eastAsia="en-US"/>
        </w:rPr>
        <w:t>20</w:t>
      </w:r>
      <w:r w:rsidR="001F07F9" w:rsidRPr="008F666A">
        <w:rPr>
          <w:rFonts w:asciiTheme="majorHAnsi" w:hAnsiTheme="majorHAnsi" w:cs="Arial"/>
          <w:lang w:val="sr-Latn-CS" w:eastAsia="en-US"/>
        </w:rPr>
        <w:t>.</w:t>
      </w:r>
      <w:r w:rsidR="00147448" w:rsidRPr="008F666A">
        <w:rPr>
          <w:rFonts w:asciiTheme="majorHAnsi" w:hAnsiTheme="majorHAnsi" w:cs="Arial"/>
          <w:lang w:val="sr-Latn-CS" w:eastAsia="en-US"/>
        </w:rPr>
        <w:t>-</w:t>
      </w:r>
      <w:r w:rsidR="00CC23F2" w:rsidRPr="008F666A">
        <w:rPr>
          <w:rFonts w:asciiTheme="majorHAnsi" w:hAnsiTheme="majorHAnsi" w:cs="Arial"/>
          <w:lang w:val="sr-Latn-CS" w:eastAsia="en-US"/>
        </w:rPr>
        <w:t>15</w:t>
      </w:r>
      <w:r w:rsidR="001F07F9" w:rsidRPr="008F666A">
        <w:rPr>
          <w:rFonts w:asciiTheme="majorHAnsi" w:hAnsiTheme="majorHAnsi" w:cs="Arial"/>
          <w:lang w:val="sr-Latn-CS" w:eastAsia="en-US"/>
        </w:rPr>
        <w:t>.12.20</w:t>
      </w:r>
      <w:r w:rsidR="00CC23F2" w:rsidRPr="008F666A">
        <w:rPr>
          <w:rFonts w:asciiTheme="majorHAnsi" w:hAnsiTheme="majorHAnsi" w:cs="Arial"/>
          <w:lang w:val="sr-Latn-CS" w:eastAsia="en-US"/>
        </w:rPr>
        <w:t>20</w:t>
      </w:r>
      <w:r w:rsidR="004A7DCD" w:rsidRPr="008F666A">
        <w:rPr>
          <w:rFonts w:asciiTheme="majorHAnsi" w:hAnsiTheme="majorHAnsi" w:cs="Arial"/>
          <w:lang w:val="sr-Latn-CS" w:eastAsia="en-US"/>
        </w:rPr>
        <w:t>.godine</w:t>
      </w:r>
      <w:r w:rsidR="001F07F9" w:rsidRPr="008F666A">
        <w:rPr>
          <w:rFonts w:asciiTheme="majorHAnsi" w:hAnsiTheme="majorHAnsi" w:cs="Arial"/>
          <w:lang w:val="sr-Latn-CS" w:eastAsia="en-US"/>
        </w:rPr>
        <w:t>.</w:t>
      </w:r>
    </w:p>
    <w:p w14:paraId="3D2D80A4" w14:textId="77777777" w:rsidR="00BF374F" w:rsidRPr="008F666A" w:rsidRDefault="00BF374F" w:rsidP="00D96880">
      <w:pPr>
        <w:shd w:val="clear" w:color="auto" w:fill="FFFFFF"/>
        <w:suppressAutoHyphens w:val="0"/>
        <w:spacing w:before="60" w:after="60"/>
        <w:ind w:firstLine="720"/>
        <w:jc w:val="both"/>
        <w:rPr>
          <w:rFonts w:asciiTheme="majorHAnsi" w:hAnsiTheme="majorHAnsi" w:cs="Arial"/>
          <w:lang w:val="da-DK"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1016"/>
      </w:tblGrid>
      <w:tr w:rsidR="0092266A" w:rsidRPr="008F666A" w14:paraId="7FEF8D10" w14:textId="77777777" w:rsidTr="00D87618">
        <w:trPr>
          <w:jc w:val="center"/>
        </w:trPr>
        <w:tc>
          <w:tcPr>
            <w:tcW w:w="4366" w:type="dxa"/>
            <w:shd w:val="clear" w:color="auto" w:fill="C6D9F1" w:themeFill="text2" w:themeFillTint="33"/>
          </w:tcPr>
          <w:p w14:paraId="1E6A0593" w14:textId="069192F2" w:rsidR="0092266A" w:rsidRPr="008F666A" w:rsidRDefault="0092266A" w:rsidP="00D96880">
            <w:pPr>
              <w:spacing w:before="60" w:after="60"/>
              <w:jc w:val="center"/>
              <w:rPr>
                <w:rFonts w:asciiTheme="majorHAnsi" w:hAnsiTheme="majorHAnsi" w:cs="Arial"/>
                <w:b/>
                <w:bCs/>
                <w:color w:val="000000" w:themeColor="text1"/>
              </w:rPr>
            </w:pPr>
            <w:r w:rsidRPr="008F666A">
              <w:rPr>
                <w:rFonts w:asciiTheme="majorHAnsi" w:hAnsiTheme="majorHAnsi" w:cs="Arial"/>
                <w:b/>
                <w:bCs/>
                <w:color w:val="000000" w:themeColor="text1"/>
              </w:rPr>
              <w:t>Vrsta privremenog objekta</w:t>
            </w:r>
          </w:p>
        </w:tc>
        <w:tc>
          <w:tcPr>
            <w:tcW w:w="1016" w:type="dxa"/>
            <w:shd w:val="clear" w:color="auto" w:fill="C6D9F1" w:themeFill="text2" w:themeFillTint="33"/>
          </w:tcPr>
          <w:p w14:paraId="6464892E" w14:textId="39EA3E60" w:rsidR="0092266A" w:rsidRPr="008F666A" w:rsidRDefault="00C1608F" w:rsidP="00D96880">
            <w:pPr>
              <w:spacing w:before="60" w:after="60"/>
              <w:jc w:val="center"/>
              <w:rPr>
                <w:rFonts w:asciiTheme="majorHAnsi" w:hAnsiTheme="majorHAnsi" w:cs="Arial"/>
                <w:b/>
                <w:bCs/>
                <w:color w:val="000000" w:themeColor="text1"/>
              </w:rPr>
            </w:pPr>
            <w:r w:rsidRPr="008F666A">
              <w:rPr>
                <w:rFonts w:asciiTheme="majorHAnsi" w:hAnsiTheme="majorHAnsi" w:cs="Arial"/>
                <w:b/>
                <w:bCs/>
                <w:color w:val="000000" w:themeColor="text1"/>
              </w:rPr>
              <w:t>Broj</w:t>
            </w:r>
          </w:p>
        </w:tc>
      </w:tr>
      <w:tr w:rsidR="00266546" w:rsidRPr="008F666A" w14:paraId="67B397DF" w14:textId="77777777" w:rsidTr="00D87618">
        <w:trPr>
          <w:jc w:val="center"/>
        </w:trPr>
        <w:tc>
          <w:tcPr>
            <w:tcW w:w="4366" w:type="dxa"/>
          </w:tcPr>
          <w:p w14:paraId="15ACD571"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Terasa</w:t>
            </w:r>
          </w:p>
        </w:tc>
        <w:tc>
          <w:tcPr>
            <w:tcW w:w="1016" w:type="dxa"/>
          </w:tcPr>
          <w:p w14:paraId="22851CEE" w14:textId="19735C2E"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5</w:t>
            </w:r>
          </w:p>
        </w:tc>
      </w:tr>
      <w:tr w:rsidR="00266546" w:rsidRPr="008F666A" w14:paraId="76B4B313" w14:textId="77777777" w:rsidTr="00D87618">
        <w:trPr>
          <w:jc w:val="center"/>
        </w:trPr>
        <w:tc>
          <w:tcPr>
            <w:tcW w:w="4366" w:type="dxa"/>
          </w:tcPr>
          <w:p w14:paraId="6FD635CD"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Zabavni park</w:t>
            </w:r>
          </w:p>
        </w:tc>
        <w:tc>
          <w:tcPr>
            <w:tcW w:w="1016" w:type="dxa"/>
          </w:tcPr>
          <w:p w14:paraId="07DAF9FA" w14:textId="397536CF"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1</w:t>
            </w:r>
          </w:p>
        </w:tc>
      </w:tr>
      <w:tr w:rsidR="00266546" w:rsidRPr="008F666A" w14:paraId="06842D5C" w14:textId="77777777" w:rsidTr="00D87618">
        <w:trPr>
          <w:jc w:val="center"/>
        </w:trPr>
        <w:tc>
          <w:tcPr>
            <w:tcW w:w="4366" w:type="dxa"/>
          </w:tcPr>
          <w:p w14:paraId="0D46D625"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Reklamni pano</w:t>
            </w:r>
          </w:p>
        </w:tc>
        <w:tc>
          <w:tcPr>
            <w:tcW w:w="1016" w:type="dxa"/>
          </w:tcPr>
          <w:p w14:paraId="7191EED4" w14:textId="6A3D79FD"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0</w:t>
            </w:r>
          </w:p>
        </w:tc>
      </w:tr>
      <w:tr w:rsidR="00266546" w:rsidRPr="008F666A" w14:paraId="2E9501F7" w14:textId="77777777" w:rsidTr="00D87618">
        <w:trPr>
          <w:jc w:val="center"/>
        </w:trPr>
        <w:tc>
          <w:tcPr>
            <w:tcW w:w="4366" w:type="dxa"/>
          </w:tcPr>
          <w:p w14:paraId="17CCDD18"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Štand</w:t>
            </w:r>
          </w:p>
        </w:tc>
        <w:tc>
          <w:tcPr>
            <w:tcW w:w="1016" w:type="dxa"/>
          </w:tcPr>
          <w:p w14:paraId="294A9DD0" w14:textId="1AE8BB1F"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1</w:t>
            </w:r>
          </w:p>
        </w:tc>
      </w:tr>
      <w:tr w:rsidR="00266546" w:rsidRPr="008F666A" w14:paraId="41BFF9F4" w14:textId="77777777" w:rsidTr="00D87618">
        <w:trPr>
          <w:jc w:val="center"/>
        </w:trPr>
        <w:tc>
          <w:tcPr>
            <w:tcW w:w="4366" w:type="dxa"/>
          </w:tcPr>
          <w:p w14:paraId="25792C8F"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Ugostiteljski aparat</w:t>
            </w:r>
          </w:p>
        </w:tc>
        <w:tc>
          <w:tcPr>
            <w:tcW w:w="1016" w:type="dxa"/>
          </w:tcPr>
          <w:p w14:paraId="34AF3CE5" w14:textId="7C05072E"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0</w:t>
            </w:r>
          </w:p>
        </w:tc>
      </w:tr>
      <w:tr w:rsidR="00266546" w:rsidRPr="008F666A" w14:paraId="142386AB" w14:textId="77777777" w:rsidTr="00D87618">
        <w:trPr>
          <w:jc w:val="center"/>
        </w:trPr>
        <w:tc>
          <w:tcPr>
            <w:tcW w:w="4366" w:type="dxa"/>
          </w:tcPr>
          <w:p w14:paraId="7CE4DA88"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Pokretni objekat</w:t>
            </w:r>
          </w:p>
        </w:tc>
        <w:tc>
          <w:tcPr>
            <w:tcW w:w="1016" w:type="dxa"/>
          </w:tcPr>
          <w:p w14:paraId="72A08BE3" w14:textId="35A6E703"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0</w:t>
            </w:r>
          </w:p>
        </w:tc>
      </w:tr>
      <w:tr w:rsidR="00266546" w:rsidRPr="008F666A" w14:paraId="75E057F0" w14:textId="77777777" w:rsidTr="00D87618">
        <w:trPr>
          <w:jc w:val="center"/>
        </w:trPr>
        <w:tc>
          <w:tcPr>
            <w:tcW w:w="4366" w:type="dxa"/>
          </w:tcPr>
          <w:p w14:paraId="31F203B2"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Čvrsti objekti privremenog karaktera</w:t>
            </w:r>
          </w:p>
        </w:tc>
        <w:tc>
          <w:tcPr>
            <w:tcW w:w="1016" w:type="dxa"/>
          </w:tcPr>
          <w:p w14:paraId="2C8498A2" w14:textId="303A72A3"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2</w:t>
            </w:r>
          </w:p>
        </w:tc>
      </w:tr>
      <w:tr w:rsidR="00266546" w:rsidRPr="008F666A" w14:paraId="2DC11D08" w14:textId="77777777" w:rsidTr="00D87618">
        <w:trPr>
          <w:jc w:val="center"/>
        </w:trPr>
        <w:tc>
          <w:tcPr>
            <w:tcW w:w="4366" w:type="dxa"/>
          </w:tcPr>
          <w:p w14:paraId="3A9A9144"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Manji sportski objekat</w:t>
            </w:r>
          </w:p>
        </w:tc>
        <w:tc>
          <w:tcPr>
            <w:tcW w:w="1016" w:type="dxa"/>
          </w:tcPr>
          <w:p w14:paraId="56C3B9F0" w14:textId="395A32DC"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1</w:t>
            </w:r>
          </w:p>
        </w:tc>
      </w:tr>
      <w:tr w:rsidR="00266546" w:rsidRPr="008F666A" w14:paraId="47F0FFFC" w14:textId="77777777" w:rsidTr="00D87618">
        <w:trPr>
          <w:jc w:val="center"/>
        </w:trPr>
        <w:tc>
          <w:tcPr>
            <w:tcW w:w="4366" w:type="dxa"/>
          </w:tcPr>
          <w:p w14:paraId="64838483"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Kamp</w:t>
            </w:r>
          </w:p>
        </w:tc>
        <w:tc>
          <w:tcPr>
            <w:tcW w:w="1016" w:type="dxa"/>
          </w:tcPr>
          <w:p w14:paraId="247F6FCE" w14:textId="358D2E22"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1</w:t>
            </w:r>
          </w:p>
        </w:tc>
      </w:tr>
      <w:tr w:rsidR="00266546" w:rsidRPr="008F666A" w14:paraId="4817BE59" w14:textId="77777777" w:rsidTr="00D87618">
        <w:trPr>
          <w:jc w:val="center"/>
        </w:trPr>
        <w:tc>
          <w:tcPr>
            <w:tcW w:w="4366" w:type="dxa"/>
          </w:tcPr>
          <w:p w14:paraId="039951B3"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Rashladna vitrina</w:t>
            </w:r>
          </w:p>
        </w:tc>
        <w:tc>
          <w:tcPr>
            <w:tcW w:w="1016" w:type="dxa"/>
          </w:tcPr>
          <w:p w14:paraId="2BDFE9C4" w14:textId="30A81041"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1</w:t>
            </w:r>
          </w:p>
        </w:tc>
      </w:tr>
      <w:tr w:rsidR="00266546" w:rsidRPr="008F666A" w14:paraId="7815A40B" w14:textId="77777777" w:rsidTr="00D87618">
        <w:trPr>
          <w:jc w:val="center"/>
        </w:trPr>
        <w:tc>
          <w:tcPr>
            <w:tcW w:w="4366" w:type="dxa"/>
          </w:tcPr>
          <w:p w14:paraId="51EE345F"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Prodaja dječijih balona</w:t>
            </w:r>
          </w:p>
        </w:tc>
        <w:tc>
          <w:tcPr>
            <w:tcW w:w="1016" w:type="dxa"/>
          </w:tcPr>
          <w:p w14:paraId="3A5C0AC3" w14:textId="77777777" w:rsidR="00266546" w:rsidRPr="008F666A" w:rsidRDefault="00266546" w:rsidP="00D96880">
            <w:pPr>
              <w:spacing w:before="60" w:after="60"/>
              <w:jc w:val="center"/>
              <w:rPr>
                <w:rFonts w:asciiTheme="majorHAnsi" w:hAnsiTheme="majorHAnsi" w:cs="Arial"/>
              </w:rPr>
            </w:pPr>
            <w:r w:rsidRPr="008F666A">
              <w:rPr>
                <w:rFonts w:asciiTheme="majorHAnsi" w:hAnsiTheme="majorHAnsi" w:cs="Arial"/>
              </w:rPr>
              <w:t>1</w:t>
            </w:r>
          </w:p>
        </w:tc>
      </w:tr>
      <w:tr w:rsidR="00266546" w:rsidRPr="008F666A" w14:paraId="5AFE260F" w14:textId="77777777" w:rsidTr="00D87618">
        <w:trPr>
          <w:jc w:val="center"/>
        </w:trPr>
        <w:tc>
          <w:tcPr>
            <w:tcW w:w="4366" w:type="dxa"/>
          </w:tcPr>
          <w:p w14:paraId="71432597"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 xml:space="preserve">Prodajni pult </w:t>
            </w:r>
          </w:p>
        </w:tc>
        <w:tc>
          <w:tcPr>
            <w:tcW w:w="1016" w:type="dxa"/>
          </w:tcPr>
          <w:p w14:paraId="38060BC4" w14:textId="77777777" w:rsidR="00266546" w:rsidRPr="008F666A" w:rsidRDefault="00266546" w:rsidP="00D96880">
            <w:pPr>
              <w:spacing w:before="60" w:after="60"/>
              <w:jc w:val="center"/>
              <w:rPr>
                <w:rFonts w:asciiTheme="majorHAnsi" w:hAnsiTheme="majorHAnsi" w:cs="Arial"/>
              </w:rPr>
            </w:pPr>
            <w:r w:rsidRPr="008F666A">
              <w:rPr>
                <w:rFonts w:asciiTheme="majorHAnsi" w:hAnsiTheme="majorHAnsi" w:cs="Arial"/>
              </w:rPr>
              <w:t>1</w:t>
            </w:r>
          </w:p>
        </w:tc>
      </w:tr>
      <w:tr w:rsidR="00266546" w:rsidRPr="008F666A" w14:paraId="5672BB26" w14:textId="77777777" w:rsidTr="00D87618">
        <w:trPr>
          <w:jc w:val="center"/>
        </w:trPr>
        <w:tc>
          <w:tcPr>
            <w:tcW w:w="4366" w:type="dxa"/>
          </w:tcPr>
          <w:p w14:paraId="6306EEB4"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 xml:space="preserve">Kiosk </w:t>
            </w:r>
          </w:p>
        </w:tc>
        <w:tc>
          <w:tcPr>
            <w:tcW w:w="1016" w:type="dxa"/>
          </w:tcPr>
          <w:p w14:paraId="1C0066C1" w14:textId="01F23C4E" w:rsidR="00266546" w:rsidRPr="008F666A" w:rsidRDefault="002C1BFA" w:rsidP="00D96880">
            <w:pPr>
              <w:spacing w:before="60" w:after="60"/>
              <w:jc w:val="center"/>
              <w:rPr>
                <w:rFonts w:asciiTheme="majorHAnsi" w:hAnsiTheme="majorHAnsi" w:cs="Arial"/>
              </w:rPr>
            </w:pPr>
            <w:r w:rsidRPr="008F666A">
              <w:rPr>
                <w:rFonts w:asciiTheme="majorHAnsi" w:hAnsiTheme="majorHAnsi" w:cs="Arial"/>
              </w:rPr>
              <w:t>7</w:t>
            </w:r>
          </w:p>
        </w:tc>
      </w:tr>
      <w:tr w:rsidR="002C1BFA" w:rsidRPr="008F666A" w14:paraId="361350C1" w14:textId="77777777" w:rsidTr="00D87618">
        <w:trPr>
          <w:jc w:val="center"/>
        </w:trPr>
        <w:tc>
          <w:tcPr>
            <w:tcW w:w="4366" w:type="dxa"/>
          </w:tcPr>
          <w:p w14:paraId="46093BCA" w14:textId="1E0DD85A" w:rsidR="002C1BFA" w:rsidRPr="008F666A" w:rsidRDefault="002C1BFA" w:rsidP="00D96880">
            <w:pPr>
              <w:spacing w:before="60" w:after="60"/>
              <w:rPr>
                <w:rFonts w:asciiTheme="majorHAnsi" w:hAnsiTheme="majorHAnsi" w:cs="Arial"/>
              </w:rPr>
            </w:pPr>
            <w:r w:rsidRPr="008F666A">
              <w:rPr>
                <w:rFonts w:asciiTheme="majorHAnsi" w:hAnsiTheme="majorHAnsi" w:cs="Arial"/>
              </w:rPr>
              <w:t>Objekat za iznajmljivanje sportsko-rekreativne opreme</w:t>
            </w:r>
          </w:p>
        </w:tc>
        <w:tc>
          <w:tcPr>
            <w:tcW w:w="1016" w:type="dxa"/>
          </w:tcPr>
          <w:p w14:paraId="6B47A1B3" w14:textId="0DDC9E7B" w:rsidR="002C1BFA" w:rsidRPr="008F666A" w:rsidRDefault="002D54CA" w:rsidP="00D96880">
            <w:pPr>
              <w:spacing w:before="60" w:after="60"/>
              <w:jc w:val="center"/>
              <w:rPr>
                <w:rFonts w:asciiTheme="majorHAnsi" w:hAnsiTheme="majorHAnsi" w:cs="Arial"/>
              </w:rPr>
            </w:pPr>
            <w:r w:rsidRPr="008F666A">
              <w:rPr>
                <w:rFonts w:asciiTheme="majorHAnsi" w:hAnsiTheme="majorHAnsi" w:cs="Arial"/>
              </w:rPr>
              <w:t>2</w:t>
            </w:r>
          </w:p>
        </w:tc>
      </w:tr>
      <w:tr w:rsidR="00436DD7" w:rsidRPr="008F666A" w14:paraId="1A724C41" w14:textId="77777777" w:rsidTr="00D87618">
        <w:trPr>
          <w:trHeight w:val="581"/>
          <w:jc w:val="center"/>
        </w:trPr>
        <w:tc>
          <w:tcPr>
            <w:tcW w:w="4366" w:type="dxa"/>
            <w:shd w:val="clear" w:color="auto" w:fill="C6D9F1" w:themeFill="text2" w:themeFillTint="33"/>
            <w:vAlign w:val="center"/>
          </w:tcPr>
          <w:p w14:paraId="0A82941F" w14:textId="77777777" w:rsidR="00BF374F" w:rsidRPr="008F666A" w:rsidRDefault="00BF374F" w:rsidP="00D96880">
            <w:pPr>
              <w:spacing w:before="60" w:after="60"/>
              <w:rPr>
                <w:rFonts w:asciiTheme="majorHAnsi" w:hAnsiTheme="majorHAnsi" w:cs="Arial"/>
                <w:b/>
              </w:rPr>
            </w:pPr>
            <w:r w:rsidRPr="008F666A">
              <w:rPr>
                <w:rFonts w:asciiTheme="majorHAnsi" w:hAnsiTheme="majorHAnsi" w:cs="Arial"/>
                <w:b/>
              </w:rPr>
              <w:t>Ukupno pozitivno riješeni</w:t>
            </w:r>
          </w:p>
        </w:tc>
        <w:tc>
          <w:tcPr>
            <w:tcW w:w="1016" w:type="dxa"/>
            <w:shd w:val="clear" w:color="auto" w:fill="C6D9F1" w:themeFill="text2" w:themeFillTint="33"/>
            <w:vAlign w:val="center"/>
          </w:tcPr>
          <w:p w14:paraId="4E7931A4" w14:textId="38A14BC2" w:rsidR="00BF374F" w:rsidRPr="008F666A" w:rsidRDefault="002D54CA" w:rsidP="00D96880">
            <w:pPr>
              <w:spacing w:before="60" w:after="60"/>
              <w:jc w:val="center"/>
              <w:rPr>
                <w:rFonts w:asciiTheme="majorHAnsi" w:hAnsiTheme="majorHAnsi" w:cs="Arial"/>
                <w:b/>
              </w:rPr>
            </w:pPr>
            <w:r w:rsidRPr="008F666A">
              <w:rPr>
                <w:rFonts w:asciiTheme="majorHAnsi" w:hAnsiTheme="majorHAnsi" w:cs="Arial"/>
                <w:b/>
              </w:rPr>
              <w:t>23</w:t>
            </w:r>
          </w:p>
        </w:tc>
      </w:tr>
      <w:tr w:rsidR="00266546" w:rsidRPr="008F666A" w14:paraId="532F87F3" w14:textId="77777777" w:rsidTr="00D87618">
        <w:trPr>
          <w:jc w:val="center"/>
        </w:trPr>
        <w:tc>
          <w:tcPr>
            <w:tcW w:w="4366" w:type="dxa"/>
          </w:tcPr>
          <w:p w14:paraId="2DE40DC4"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Odbijeni</w:t>
            </w:r>
          </w:p>
        </w:tc>
        <w:tc>
          <w:tcPr>
            <w:tcW w:w="1016" w:type="dxa"/>
          </w:tcPr>
          <w:p w14:paraId="20F0DBDE" w14:textId="4040EFBA" w:rsidR="00266546" w:rsidRPr="008F666A" w:rsidRDefault="002D54CA" w:rsidP="00D96880">
            <w:pPr>
              <w:spacing w:before="60" w:after="60"/>
              <w:jc w:val="center"/>
              <w:rPr>
                <w:rFonts w:asciiTheme="majorHAnsi" w:hAnsiTheme="majorHAnsi" w:cs="Arial"/>
              </w:rPr>
            </w:pPr>
            <w:r w:rsidRPr="008F666A">
              <w:rPr>
                <w:rFonts w:asciiTheme="majorHAnsi" w:hAnsiTheme="majorHAnsi" w:cs="Arial"/>
              </w:rPr>
              <w:t>0</w:t>
            </w:r>
          </w:p>
        </w:tc>
      </w:tr>
      <w:tr w:rsidR="00266546" w:rsidRPr="008F666A" w14:paraId="550BE5F6" w14:textId="77777777" w:rsidTr="00D87618">
        <w:trPr>
          <w:jc w:val="center"/>
        </w:trPr>
        <w:tc>
          <w:tcPr>
            <w:tcW w:w="4366" w:type="dxa"/>
          </w:tcPr>
          <w:p w14:paraId="6668C0F4" w14:textId="77777777" w:rsidR="00266546" w:rsidRPr="008F666A" w:rsidRDefault="00266546" w:rsidP="00D96880">
            <w:pPr>
              <w:spacing w:before="60" w:after="60"/>
              <w:rPr>
                <w:rFonts w:asciiTheme="majorHAnsi" w:hAnsiTheme="majorHAnsi" w:cs="Arial"/>
              </w:rPr>
            </w:pPr>
            <w:r w:rsidRPr="008F666A">
              <w:rPr>
                <w:rFonts w:asciiTheme="majorHAnsi" w:hAnsiTheme="majorHAnsi" w:cs="Arial"/>
              </w:rPr>
              <w:t>U toku</w:t>
            </w:r>
          </w:p>
        </w:tc>
        <w:tc>
          <w:tcPr>
            <w:tcW w:w="1016" w:type="dxa"/>
          </w:tcPr>
          <w:p w14:paraId="5BBF4D78" w14:textId="30114E9C" w:rsidR="00266546" w:rsidRPr="008F666A" w:rsidRDefault="002D54CA" w:rsidP="00D96880">
            <w:pPr>
              <w:spacing w:before="60" w:after="60"/>
              <w:jc w:val="center"/>
              <w:rPr>
                <w:rFonts w:asciiTheme="majorHAnsi" w:hAnsiTheme="majorHAnsi" w:cs="Arial"/>
              </w:rPr>
            </w:pPr>
            <w:r w:rsidRPr="008F666A">
              <w:rPr>
                <w:rFonts w:asciiTheme="majorHAnsi" w:hAnsiTheme="majorHAnsi" w:cs="Arial"/>
              </w:rPr>
              <w:t>0</w:t>
            </w:r>
          </w:p>
        </w:tc>
      </w:tr>
      <w:tr w:rsidR="00436DD7" w:rsidRPr="008F666A" w14:paraId="1DC65B70" w14:textId="77777777" w:rsidTr="00D87618">
        <w:trPr>
          <w:trHeight w:val="464"/>
          <w:jc w:val="center"/>
        </w:trPr>
        <w:tc>
          <w:tcPr>
            <w:tcW w:w="4366" w:type="dxa"/>
            <w:shd w:val="clear" w:color="auto" w:fill="C6D9F1" w:themeFill="text2" w:themeFillTint="33"/>
            <w:vAlign w:val="center"/>
          </w:tcPr>
          <w:p w14:paraId="4481E163" w14:textId="52EDBC0E" w:rsidR="00BF374F" w:rsidRPr="008F666A" w:rsidRDefault="00BF374F" w:rsidP="00D96880">
            <w:pPr>
              <w:spacing w:before="60" w:after="60"/>
              <w:rPr>
                <w:rFonts w:asciiTheme="majorHAnsi" w:hAnsiTheme="majorHAnsi" w:cs="Arial"/>
                <w:b/>
              </w:rPr>
            </w:pPr>
            <w:r w:rsidRPr="008F666A">
              <w:rPr>
                <w:rFonts w:asciiTheme="majorHAnsi" w:hAnsiTheme="majorHAnsi" w:cs="Arial"/>
                <w:b/>
              </w:rPr>
              <w:t>SVE</w:t>
            </w:r>
            <w:r w:rsidR="00AD3F43" w:rsidRPr="008F666A">
              <w:rPr>
                <w:rFonts w:asciiTheme="majorHAnsi" w:hAnsiTheme="majorHAnsi" w:cs="Arial"/>
                <w:b/>
              </w:rPr>
              <w:t xml:space="preserve"> </w:t>
            </w:r>
            <w:r w:rsidRPr="008F666A">
              <w:rPr>
                <w:rFonts w:asciiTheme="majorHAnsi" w:hAnsiTheme="majorHAnsi" w:cs="Arial"/>
                <w:b/>
              </w:rPr>
              <w:t>UKUPNO</w:t>
            </w:r>
          </w:p>
        </w:tc>
        <w:tc>
          <w:tcPr>
            <w:tcW w:w="1016" w:type="dxa"/>
            <w:shd w:val="clear" w:color="auto" w:fill="C6D9F1" w:themeFill="text2" w:themeFillTint="33"/>
            <w:vAlign w:val="center"/>
          </w:tcPr>
          <w:p w14:paraId="45B076B2" w14:textId="0E20229E" w:rsidR="00BF374F" w:rsidRPr="008F666A" w:rsidRDefault="002D54CA" w:rsidP="00D96880">
            <w:pPr>
              <w:spacing w:before="60" w:after="60"/>
              <w:jc w:val="center"/>
              <w:rPr>
                <w:rFonts w:asciiTheme="majorHAnsi" w:hAnsiTheme="majorHAnsi" w:cs="Arial"/>
                <w:b/>
              </w:rPr>
            </w:pPr>
            <w:r w:rsidRPr="008F666A">
              <w:rPr>
                <w:rFonts w:asciiTheme="majorHAnsi" w:hAnsiTheme="majorHAnsi" w:cs="Arial"/>
                <w:b/>
              </w:rPr>
              <w:t>23</w:t>
            </w:r>
          </w:p>
        </w:tc>
      </w:tr>
    </w:tbl>
    <w:p w14:paraId="67908898" w14:textId="1BEDD33F" w:rsidR="004A3089" w:rsidRPr="008F666A" w:rsidRDefault="004A3089" w:rsidP="00D96880">
      <w:pPr>
        <w:suppressAutoHyphens w:val="0"/>
        <w:spacing w:before="60" w:after="60"/>
        <w:rPr>
          <w:rFonts w:asciiTheme="majorHAnsi" w:hAnsiTheme="majorHAnsi" w:cs="Arial"/>
          <w:color w:val="FF0000"/>
        </w:rPr>
      </w:pPr>
    </w:p>
    <w:p w14:paraId="10C3A664" w14:textId="34861D4B" w:rsidR="001F07F9" w:rsidRPr="008F666A" w:rsidRDefault="002A289F" w:rsidP="008F666A">
      <w:pPr>
        <w:pStyle w:val="Heading2"/>
        <w:rPr>
          <w:rFonts w:asciiTheme="majorHAnsi" w:hAnsiTheme="majorHAnsi"/>
        </w:rPr>
      </w:pPr>
      <w:bookmarkStart w:id="33" w:name="_Toc61013382"/>
      <w:r w:rsidRPr="008F666A">
        <w:rPr>
          <w:rFonts w:asciiTheme="majorHAnsi" w:hAnsiTheme="majorHAnsi"/>
        </w:rPr>
        <w:t xml:space="preserve">10 </w:t>
      </w:r>
      <w:r w:rsidR="00D24A00" w:rsidRPr="008F666A">
        <w:rPr>
          <w:rFonts w:asciiTheme="majorHAnsi" w:hAnsiTheme="majorHAnsi"/>
        </w:rPr>
        <w:t>DETALJNA ANALIZA INVESTICIONIH POTENCIJALA BAZIRANA NA VAŽEĆIM PLANSKIM DOKUMENTIMA</w:t>
      </w:r>
      <w:bookmarkEnd w:id="33"/>
    </w:p>
    <w:p w14:paraId="0856775F" w14:textId="3413A490" w:rsidR="006020EA" w:rsidRPr="008F666A" w:rsidRDefault="005A5620" w:rsidP="00D96880">
      <w:pPr>
        <w:suppressAutoHyphens w:val="0"/>
        <w:spacing w:before="60" w:after="60"/>
        <w:ind w:firstLine="502"/>
        <w:rPr>
          <w:rFonts w:asciiTheme="majorHAnsi" w:hAnsiTheme="majorHAnsi" w:cs="Arial"/>
          <w:lang w:val="sr-Latn-CS" w:eastAsia="en-US"/>
        </w:rPr>
      </w:pPr>
      <w:r w:rsidRPr="008F666A">
        <w:rPr>
          <w:rFonts w:asciiTheme="majorHAnsi" w:hAnsiTheme="majorHAnsi" w:cs="Arial"/>
          <w:lang w:val="sr-Latn-CS" w:eastAsia="en-US"/>
        </w:rPr>
        <w:t>Iznos naplaćenih komunalija i naknada za 20</w:t>
      </w:r>
      <w:r w:rsidR="00983EA0" w:rsidRPr="008F666A">
        <w:rPr>
          <w:rFonts w:asciiTheme="majorHAnsi" w:hAnsiTheme="majorHAnsi" w:cs="Arial"/>
          <w:lang w:val="sr-Latn-CS" w:eastAsia="en-US"/>
        </w:rPr>
        <w:t>20.</w:t>
      </w:r>
      <w:r w:rsidRPr="008F666A">
        <w:rPr>
          <w:rFonts w:asciiTheme="majorHAnsi" w:hAnsiTheme="majorHAnsi" w:cs="Arial"/>
          <w:lang w:val="sr-Latn-CS" w:eastAsia="en-US"/>
        </w:rPr>
        <w:t>godinu</w:t>
      </w:r>
    </w:p>
    <w:tbl>
      <w:tblPr>
        <w:tblStyle w:val="TableGrid12"/>
        <w:tblW w:w="8359" w:type="dxa"/>
        <w:jc w:val="center"/>
        <w:tblLook w:val="04A0" w:firstRow="1" w:lastRow="0" w:firstColumn="1" w:lastColumn="0" w:noHBand="0" w:noVBand="1"/>
      </w:tblPr>
      <w:tblGrid>
        <w:gridCol w:w="6091"/>
        <w:gridCol w:w="2268"/>
      </w:tblGrid>
      <w:tr w:rsidR="00E150B1" w:rsidRPr="008F666A" w14:paraId="5FDA0189" w14:textId="77777777" w:rsidTr="004A3089">
        <w:trPr>
          <w:trHeight w:val="569"/>
          <w:jc w:val="center"/>
        </w:trPr>
        <w:tc>
          <w:tcPr>
            <w:tcW w:w="6091" w:type="dxa"/>
            <w:shd w:val="clear" w:color="auto" w:fill="C6D9F1" w:themeFill="text2" w:themeFillTint="33"/>
            <w:vAlign w:val="center"/>
          </w:tcPr>
          <w:p w14:paraId="782E1CBF" w14:textId="3C77E362" w:rsidR="00E150B1" w:rsidRPr="008F666A" w:rsidRDefault="00E150B1" w:rsidP="00D96880">
            <w:pPr>
              <w:suppressAutoHyphens w:val="0"/>
              <w:spacing w:before="60" w:after="60"/>
              <w:jc w:val="center"/>
              <w:rPr>
                <w:rFonts w:asciiTheme="majorHAnsi" w:hAnsiTheme="majorHAnsi" w:cs="Arial"/>
                <w:b/>
                <w:lang w:val="sr-Latn-ME" w:eastAsia="en-US"/>
              </w:rPr>
            </w:pPr>
            <w:r w:rsidRPr="008F666A">
              <w:rPr>
                <w:rFonts w:asciiTheme="majorHAnsi" w:hAnsiTheme="majorHAnsi" w:cs="Arial"/>
                <w:b/>
                <w:lang w:val="sr-Latn-ME" w:eastAsia="en-US"/>
              </w:rPr>
              <w:t xml:space="preserve">2020 </w:t>
            </w:r>
            <w:r w:rsidR="00147448" w:rsidRPr="008F666A">
              <w:rPr>
                <w:rFonts w:asciiTheme="majorHAnsi" w:hAnsiTheme="majorHAnsi" w:cs="Arial"/>
                <w:b/>
                <w:lang w:val="sr-Latn-ME" w:eastAsia="en-US"/>
              </w:rPr>
              <w:t>godine</w:t>
            </w:r>
          </w:p>
          <w:p w14:paraId="1C11D628" w14:textId="77777777" w:rsidR="00E150B1" w:rsidRPr="008F666A" w:rsidRDefault="00E150B1" w:rsidP="00D96880">
            <w:pPr>
              <w:suppressAutoHyphens w:val="0"/>
              <w:spacing w:before="60" w:after="60"/>
              <w:jc w:val="center"/>
              <w:rPr>
                <w:rFonts w:asciiTheme="majorHAnsi" w:hAnsiTheme="majorHAnsi" w:cs="Arial"/>
                <w:b/>
                <w:lang w:val="sr-Latn-ME" w:eastAsia="en-US"/>
              </w:rPr>
            </w:pPr>
            <w:r w:rsidRPr="008F666A">
              <w:rPr>
                <w:rFonts w:asciiTheme="majorHAnsi" w:hAnsiTheme="majorHAnsi" w:cs="Arial"/>
                <w:lang w:val="sr-Latn-ME" w:eastAsia="en-US"/>
              </w:rPr>
              <w:t>Naknada za uređenje i izgradnju građeviskog zemljišta</w:t>
            </w:r>
          </w:p>
        </w:tc>
        <w:tc>
          <w:tcPr>
            <w:tcW w:w="2268" w:type="dxa"/>
            <w:shd w:val="clear" w:color="auto" w:fill="C6D9F1" w:themeFill="text2" w:themeFillTint="33"/>
            <w:vAlign w:val="center"/>
          </w:tcPr>
          <w:p w14:paraId="188D3405" w14:textId="743FCC91" w:rsidR="00E150B1" w:rsidRPr="008F666A" w:rsidRDefault="00E150B1" w:rsidP="00D96880">
            <w:pPr>
              <w:suppressAutoHyphens w:val="0"/>
              <w:spacing w:before="60" w:after="60"/>
              <w:jc w:val="center"/>
              <w:rPr>
                <w:rFonts w:asciiTheme="majorHAnsi" w:hAnsiTheme="majorHAnsi" w:cs="Arial"/>
                <w:b/>
                <w:lang w:val="sr-Latn-ME" w:eastAsia="en-US"/>
              </w:rPr>
            </w:pPr>
            <w:r w:rsidRPr="008F666A">
              <w:rPr>
                <w:rFonts w:asciiTheme="majorHAnsi" w:hAnsiTheme="majorHAnsi" w:cs="Arial"/>
                <w:b/>
                <w:lang w:val="sr-Latn-ME" w:eastAsia="en-US"/>
              </w:rPr>
              <w:t>PRIHODI</w:t>
            </w:r>
            <w:r w:rsidR="004A3089" w:rsidRPr="008F666A">
              <w:rPr>
                <w:rFonts w:asciiTheme="majorHAnsi" w:hAnsiTheme="majorHAnsi" w:cs="Arial"/>
                <w:b/>
                <w:lang w:val="sr-Latn-ME" w:eastAsia="en-US"/>
              </w:rPr>
              <w:t xml:space="preserve"> u </w:t>
            </w:r>
            <w:r w:rsidRPr="008F666A">
              <w:rPr>
                <w:rFonts w:asciiTheme="majorHAnsi" w:hAnsiTheme="majorHAnsi" w:cs="Arial"/>
                <w:b/>
                <w:lang w:val="sr-Latn-ME" w:eastAsia="en-US"/>
              </w:rPr>
              <w:t>€</w:t>
            </w:r>
          </w:p>
        </w:tc>
      </w:tr>
      <w:tr w:rsidR="00E150B1" w:rsidRPr="008F666A" w14:paraId="550C064B" w14:textId="77777777" w:rsidTr="004A3089">
        <w:trPr>
          <w:trHeight w:val="569"/>
          <w:jc w:val="center"/>
        </w:trPr>
        <w:tc>
          <w:tcPr>
            <w:tcW w:w="6091" w:type="dxa"/>
            <w:vAlign w:val="center"/>
          </w:tcPr>
          <w:p w14:paraId="612A3A78" w14:textId="483DAF7E" w:rsidR="00E150B1" w:rsidRPr="008F666A" w:rsidRDefault="00E150B1" w:rsidP="00D96880">
            <w:pPr>
              <w:suppressAutoHyphens w:val="0"/>
              <w:spacing w:before="60" w:after="60"/>
              <w:rPr>
                <w:rFonts w:asciiTheme="majorHAnsi" w:hAnsiTheme="majorHAnsi" w:cs="Arial"/>
                <w:lang w:val="sr-Latn-ME" w:eastAsia="en-US"/>
              </w:rPr>
            </w:pPr>
            <w:r w:rsidRPr="008F666A">
              <w:rPr>
                <w:rFonts w:asciiTheme="majorHAnsi" w:hAnsiTheme="majorHAnsi" w:cs="Arial"/>
                <w:lang w:val="sr-Latn-ME" w:eastAsia="en-US"/>
              </w:rPr>
              <w:t>komunalno opremanje</w:t>
            </w:r>
          </w:p>
        </w:tc>
        <w:tc>
          <w:tcPr>
            <w:tcW w:w="2268" w:type="dxa"/>
            <w:vAlign w:val="center"/>
          </w:tcPr>
          <w:p w14:paraId="2C11EE1A" w14:textId="43B24804" w:rsidR="00E150B1" w:rsidRPr="008F666A" w:rsidRDefault="00E150B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it-IT"/>
              </w:rPr>
              <w:t>1.801.802,10</w:t>
            </w:r>
          </w:p>
        </w:tc>
      </w:tr>
      <w:tr w:rsidR="00E150B1" w:rsidRPr="008F666A" w14:paraId="14C688D2" w14:textId="77777777" w:rsidTr="004A3089">
        <w:trPr>
          <w:trHeight w:val="569"/>
          <w:jc w:val="center"/>
        </w:trPr>
        <w:tc>
          <w:tcPr>
            <w:tcW w:w="6091" w:type="dxa"/>
            <w:vAlign w:val="center"/>
          </w:tcPr>
          <w:p w14:paraId="2A5AC929" w14:textId="73C784C7" w:rsidR="00E150B1" w:rsidRPr="008F666A" w:rsidRDefault="00E150B1" w:rsidP="00D96880">
            <w:pPr>
              <w:suppressAutoHyphens w:val="0"/>
              <w:spacing w:before="60" w:after="60"/>
              <w:rPr>
                <w:rFonts w:asciiTheme="majorHAnsi" w:hAnsiTheme="majorHAnsi" w:cs="Arial"/>
                <w:lang w:val="sr-Latn-ME" w:eastAsia="en-US"/>
              </w:rPr>
            </w:pPr>
            <w:r w:rsidRPr="008F666A">
              <w:rPr>
                <w:rFonts w:asciiTheme="majorHAnsi" w:hAnsiTheme="majorHAnsi" w:cs="Arial"/>
                <w:lang w:val="sr-Latn-ME" w:eastAsia="en-US"/>
              </w:rPr>
              <w:t>regionalni vodovod</w:t>
            </w:r>
          </w:p>
        </w:tc>
        <w:tc>
          <w:tcPr>
            <w:tcW w:w="2268" w:type="dxa"/>
            <w:vAlign w:val="center"/>
          </w:tcPr>
          <w:p w14:paraId="77E3FD70" w14:textId="2E3014B2" w:rsidR="00E150B1" w:rsidRPr="008F666A" w:rsidRDefault="00E150B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rPr>
              <w:t xml:space="preserve">122.083,21 </w:t>
            </w:r>
          </w:p>
        </w:tc>
      </w:tr>
      <w:tr w:rsidR="00E150B1" w:rsidRPr="008F666A" w14:paraId="2E77458D" w14:textId="77777777" w:rsidTr="004A3089">
        <w:trPr>
          <w:trHeight w:val="569"/>
          <w:jc w:val="center"/>
        </w:trPr>
        <w:tc>
          <w:tcPr>
            <w:tcW w:w="6091" w:type="dxa"/>
            <w:shd w:val="clear" w:color="auto" w:fill="C6D9F1" w:themeFill="text2" w:themeFillTint="33"/>
            <w:vAlign w:val="center"/>
          </w:tcPr>
          <w:p w14:paraId="1F7B9CFC" w14:textId="77777777" w:rsidR="00E150B1" w:rsidRPr="008F666A" w:rsidRDefault="00E150B1" w:rsidP="00D96880">
            <w:pPr>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UKUPNO</w:t>
            </w:r>
          </w:p>
        </w:tc>
        <w:tc>
          <w:tcPr>
            <w:tcW w:w="2268" w:type="dxa"/>
            <w:shd w:val="clear" w:color="auto" w:fill="C6D9F1" w:themeFill="text2" w:themeFillTint="33"/>
            <w:vAlign w:val="center"/>
          </w:tcPr>
          <w:p w14:paraId="64423378" w14:textId="03FAB304" w:rsidR="00E150B1" w:rsidRPr="008F666A" w:rsidRDefault="00E150B1"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rPr>
              <w:t>1.923.885,31</w:t>
            </w:r>
          </w:p>
        </w:tc>
      </w:tr>
    </w:tbl>
    <w:p w14:paraId="7F60BBA4" w14:textId="77777777" w:rsidR="002A289F" w:rsidRPr="008F666A" w:rsidRDefault="002A289F" w:rsidP="00D96880">
      <w:pPr>
        <w:spacing w:before="60" w:after="60"/>
        <w:ind w:firstLine="709"/>
        <w:jc w:val="both"/>
        <w:rPr>
          <w:rFonts w:asciiTheme="majorHAnsi" w:hAnsiTheme="majorHAnsi" w:cs="Arial"/>
        </w:rPr>
      </w:pPr>
    </w:p>
    <w:p w14:paraId="4AF0630D" w14:textId="3718FDEA" w:rsidR="00E150B1" w:rsidRPr="008F666A" w:rsidRDefault="00E150B1" w:rsidP="00D96880">
      <w:pPr>
        <w:spacing w:before="60" w:after="60"/>
        <w:ind w:firstLine="709"/>
        <w:jc w:val="both"/>
        <w:rPr>
          <w:rFonts w:asciiTheme="majorHAnsi" w:hAnsiTheme="majorHAnsi" w:cs="Arial"/>
        </w:rPr>
      </w:pPr>
      <w:r w:rsidRPr="008F666A">
        <w:rPr>
          <w:rFonts w:asciiTheme="majorHAnsi" w:hAnsiTheme="majorHAnsi" w:cs="Arial"/>
        </w:rPr>
        <w:t>Ukupno ostvareni prihod od naknade za uređivanje i izgradnju građevinskog zemljišta na dan 24.12.2020</w:t>
      </w:r>
      <w:r w:rsidR="004A7DCD" w:rsidRPr="008F666A">
        <w:rPr>
          <w:rFonts w:asciiTheme="majorHAnsi" w:hAnsiTheme="majorHAnsi" w:cs="Arial"/>
        </w:rPr>
        <w:t>.godine</w:t>
      </w:r>
      <w:r w:rsidRPr="008F666A">
        <w:rPr>
          <w:rFonts w:asciiTheme="majorHAnsi" w:hAnsiTheme="majorHAnsi" w:cs="Arial"/>
        </w:rPr>
        <w:t xml:space="preserve"> je 1.923.885,31€. Pored iznosa uplaćenih komunalija, u ove prihode ulazi i naknada za investicije za izgradnju objekata na teritoriji opštine crnogorskog primorja u iznosu od 122.083,21 €. </w:t>
      </w:r>
    </w:p>
    <w:p w14:paraId="6BA56420" w14:textId="77777777" w:rsidR="004A3089" w:rsidRPr="008F666A" w:rsidRDefault="004A3089" w:rsidP="00D96880">
      <w:pPr>
        <w:tabs>
          <w:tab w:val="left" w:pos="3585"/>
        </w:tabs>
        <w:spacing w:before="60" w:after="60"/>
        <w:rPr>
          <w:rFonts w:asciiTheme="majorHAnsi" w:hAnsiTheme="majorHAnsi" w:cs="Arial"/>
          <w:b/>
          <w:color w:val="FF0000"/>
          <w:lang w:val="sr-Latn-CS"/>
        </w:rPr>
      </w:pPr>
    </w:p>
    <w:p w14:paraId="7DBABF7D" w14:textId="77777777" w:rsidR="001F07F9" w:rsidRPr="008F666A" w:rsidRDefault="00B77E78" w:rsidP="00D96880">
      <w:pPr>
        <w:pStyle w:val="Heading3"/>
        <w:spacing w:before="60" w:after="60"/>
        <w:rPr>
          <w:rFonts w:asciiTheme="majorHAnsi" w:hAnsiTheme="majorHAnsi" w:cs="Arial"/>
        </w:rPr>
      </w:pPr>
      <w:bookmarkStart w:id="34" w:name="_Toc61013383"/>
      <w:r w:rsidRPr="008F666A">
        <w:rPr>
          <w:rFonts w:asciiTheme="majorHAnsi" w:hAnsiTheme="majorHAnsi" w:cs="Arial"/>
        </w:rPr>
        <w:t>10.1 Izvještaj o kapitalnim ulaganjima u lokalnu infrastrukturu</w:t>
      </w:r>
      <w:bookmarkEnd w:id="34"/>
    </w:p>
    <w:p w14:paraId="0051261C" w14:textId="0AC08006" w:rsidR="0067669C" w:rsidRPr="008F666A" w:rsidRDefault="0067669C" w:rsidP="00D96880">
      <w:pPr>
        <w:spacing w:before="60" w:after="60"/>
        <w:ind w:left="1080"/>
        <w:rPr>
          <w:rFonts w:asciiTheme="majorHAnsi" w:hAnsiTheme="majorHAnsi" w:cs="Arial"/>
          <w:b/>
          <w:bCs/>
          <w:lang w:val="hr-HR" w:eastAsia="en-US"/>
        </w:rPr>
      </w:pPr>
      <w:r w:rsidRPr="008F666A">
        <w:rPr>
          <w:rFonts w:asciiTheme="majorHAnsi" w:hAnsiTheme="majorHAnsi" w:cs="Arial"/>
          <w:b/>
          <w:bCs/>
          <w:lang w:val="hr-HR" w:eastAsia="en-US"/>
        </w:rPr>
        <w:t>Pregled realizacije kapitalnih izdataka za 20</w:t>
      </w:r>
      <w:r w:rsidR="00E150B1" w:rsidRPr="008F666A">
        <w:rPr>
          <w:rFonts w:asciiTheme="majorHAnsi" w:hAnsiTheme="majorHAnsi" w:cs="Arial"/>
          <w:b/>
          <w:bCs/>
          <w:lang w:val="hr-HR" w:eastAsia="en-US"/>
        </w:rPr>
        <w:t>20</w:t>
      </w:r>
      <w:r w:rsidRPr="008F666A">
        <w:rPr>
          <w:rFonts w:asciiTheme="majorHAnsi" w:hAnsiTheme="majorHAnsi" w:cs="Arial"/>
          <w:b/>
          <w:bCs/>
          <w:lang w:val="hr-HR" w:eastAsia="en-US"/>
        </w:rPr>
        <w:t>. godinu nalazi se na str.6</w:t>
      </w:r>
      <w:r w:rsidR="00147448" w:rsidRPr="008F666A">
        <w:rPr>
          <w:rFonts w:asciiTheme="majorHAnsi" w:hAnsiTheme="majorHAnsi" w:cs="Arial"/>
          <w:b/>
          <w:bCs/>
          <w:lang w:val="hr-HR" w:eastAsia="en-US"/>
        </w:rPr>
        <w:t>-</w:t>
      </w:r>
      <w:r w:rsidR="005A40B4" w:rsidRPr="008F666A">
        <w:rPr>
          <w:rFonts w:asciiTheme="majorHAnsi" w:hAnsiTheme="majorHAnsi" w:cs="Arial"/>
          <w:b/>
          <w:bCs/>
          <w:lang w:val="hr-HR" w:eastAsia="en-US"/>
        </w:rPr>
        <w:t>7</w:t>
      </w:r>
      <w:r w:rsidR="002A289F" w:rsidRPr="008F666A">
        <w:rPr>
          <w:rFonts w:asciiTheme="majorHAnsi" w:hAnsiTheme="majorHAnsi" w:cs="Arial"/>
          <w:b/>
          <w:bCs/>
          <w:lang w:val="hr-HR" w:eastAsia="en-US"/>
        </w:rPr>
        <w:t>.</w:t>
      </w:r>
    </w:p>
    <w:p w14:paraId="3D9CFBE2" w14:textId="77777777" w:rsidR="005A40B4" w:rsidRPr="008F666A" w:rsidRDefault="005A40B4" w:rsidP="00D96880">
      <w:pPr>
        <w:spacing w:before="60" w:after="60"/>
        <w:ind w:left="1080"/>
        <w:rPr>
          <w:rFonts w:asciiTheme="majorHAnsi" w:hAnsiTheme="majorHAnsi" w:cs="Arial"/>
          <w:lang w:val="hr-HR" w:eastAsia="en-US"/>
        </w:rPr>
      </w:pPr>
    </w:p>
    <w:p w14:paraId="74C6BC14" w14:textId="77777777" w:rsidR="001F07F9" w:rsidRPr="008F666A" w:rsidRDefault="00D55324" w:rsidP="00D96880">
      <w:pPr>
        <w:pStyle w:val="Heading3"/>
        <w:spacing w:before="60" w:after="60"/>
        <w:rPr>
          <w:rFonts w:asciiTheme="majorHAnsi" w:hAnsiTheme="majorHAnsi" w:cs="Arial"/>
        </w:rPr>
      </w:pPr>
      <w:bookmarkStart w:id="35" w:name="_Toc61013384"/>
      <w:r w:rsidRPr="008F666A">
        <w:rPr>
          <w:rFonts w:asciiTheme="majorHAnsi" w:hAnsiTheme="majorHAnsi" w:cs="Arial"/>
        </w:rPr>
        <w:t xml:space="preserve">10.2 </w:t>
      </w:r>
      <w:r w:rsidR="001F07F9" w:rsidRPr="008F666A">
        <w:rPr>
          <w:rFonts w:asciiTheme="majorHAnsi" w:hAnsiTheme="majorHAnsi" w:cs="Arial"/>
        </w:rPr>
        <w:t>Stambeni kompleksi</w:t>
      </w:r>
      <w:bookmarkEnd w:id="35"/>
    </w:p>
    <w:p w14:paraId="072A4939" w14:textId="3A8394B8" w:rsidR="006206B2" w:rsidRPr="008F666A" w:rsidRDefault="00E354A8" w:rsidP="00D96880">
      <w:pPr>
        <w:spacing w:before="60" w:after="60"/>
        <w:rPr>
          <w:rFonts w:asciiTheme="majorHAnsi" w:hAnsiTheme="majorHAnsi" w:cs="Arial"/>
          <w:lang w:val="sr-Latn-CS"/>
        </w:rPr>
      </w:pPr>
      <w:r w:rsidRPr="008F666A">
        <w:rPr>
          <w:rFonts w:asciiTheme="majorHAnsi" w:hAnsiTheme="majorHAnsi" w:cs="Arial"/>
          <w:lang w:val="sr-Latn-CS"/>
        </w:rPr>
        <w:t xml:space="preserve"> </w:t>
      </w:r>
      <w:r w:rsidR="0067669C" w:rsidRPr="008F666A">
        <w:rPr>
          <w:rFonts w:asciiTheme="majorHAnsi" w:hAnsiTheme="majorHAnsi" w:cs="Arial"/>
          <w:lang w:val="sr-Latn-CS"/>
        </w:rPr>
        <w:tab/>
      </w:r>
      <w:r w:rsidR="00147448" w:rsidRPr="008F666A">
        <w:rPr>
          <w:rFonts w:asciiTheme="majorHAnsi" w:hAnsiTheme="majorHAnsi" w:cs="Arial"/>
          <w:lang w:val="sr-Latn-CS"/>
        </w:rPr>
        <w:t xml:space="preserve"> </w:t>
      </w:r>
      <w:r w:rsidR="006206B2" w:rsidRPr="008F666A">
        <w:rPr>
          <w:rFonts w:asciiTheme="majorHAnsi" w:hAnsiTheme="majorHAnsi" w:cs="Arial"/>
          <w:lang w:val="sr-Latn-CS"/>
        </w:rPr>
        <w:t>Izgradnja većih stambenih kompleksa nije planirana.</w:t>
      </w:r>
    </w:p>
    <w:p w14:paraId="037113B5" w14:textId="43CE7D01" w:rsidR="005A40B4" w:rsidRPr="008F666A" w:rsidRDefault="006206B2" w:rsidP="00D96880">
      <w:pPr>
        <w:spacing w:before="60" w:after="60"/>
        <w:rPr>
          <w:rFonts w:asciiTheme="majorHAnsi" w:hAnsiTheme="majorHAnsi" w:cs="Arial"/>
          <w:lang w:val="sr-Latn-CS"/>
        </w:rPr>
      </w:pPr>
      <w:r w:rsidRPr="008F666A">
        <w:rPr>
          <w:rFonts w:asciiTheme="majorHAnsi" w:hAnsiTheme="majorHAnsi" w:cs="Arial"/>
          <w:lang w:val="sr-Latn-CS"/>
        </w:rPr>
        <w:tab/>
      </w:r>
    </w:p>
    <w:p w14:paraId="6A0BDD3E" w14:textId="5ED12F80" w:rsidR="001F07F9" w:rsidRPr="008F666A" w:rsidRDefault="00D55324" w:rsidP="00D96880">
      <w:pPr>
        <w:pStyle w:val="Heading3"/>
        <w:spacing w:before="60" w:after="60"/>
        <w:rPr>
          <w:rFonts w:asciiTheme="majorHAnsi" w:hAnsiTheme="majorHAnsi" w:cs="Arial"/>
        </w:rPr>
      </w:pPr>
      <w:bookmarkStart w:id="36" w:name="_Toc61013385"/>
      <w:r w:rsidRPr="008F666A">
        <w:rPr>
          <w:rFonts w:asciiTheme="majorHAnsi" w:hAnsiTheme="majorHAnsi" w:cs="Arial"/>
        </w:rPr>
        <w:t xml:space="preserve">10.3 </w:t>
      </w:r>
      <w:r w:rsidR="001F07F9" w:rsidRPr="008F666A">
        <w:rPr>
          <w:rFonts w:asciiTheme="majorHAnsi" w:hAnsiTheme="majorHAnsi" w:cs="Arial"/>
        </w:rPr>
        <w:t>Trgovački sadržaji</w:t>
      </w:r>
      <w:r w:rsidR="00147448" w:rsidRPr="008F666A">
        <w:rPr>
          <w:rFonts w:asciiTheme="majorHAnsi" w:hAnsiTheme="majorHAnsi" w:cs="Arial"/>
        </w:rPr>
        <w:t>-</w:t>
      </w:r>
      <w:r w:rsidR="001F07F9" w:rsidRPr="008F666A">
        <w:rPr>
          <w:rFonts w:asciiTheme="majorHAnsi" w:hAnsiTheme="majorHAnsi" w:cs="Arial"/>
        </w:rPr>
        <w:t>poslovni kompleksi</w:t>
      </w:r>
      <w:bookmarkEnd w:id="36"/>
    </w:p>
    <w:p w14:paraId="643378C0" w14:textId="63A9C638" w:rsidR="00FA268D" w:rsidRPr="008F666A" w:rsidRDefault="00FB65F7" w:rsidP="00D96880">
      <w:pPr>
        <w:spacing w:before="60" w:after="60"/>
        <w:ind w:firstLine="360"/>
        <w:jc w:val="both"/>
        <w:rPr>
          <w:rFonts w:asciiTheme="majorHAnsi" w:hAnsiTheme="majorHAnsi" w:cs="Arial"/>
          <w:lang w:val="sr-Latn-CS"/>
        </w:rPr>
      </w:pPr>
      <w:r w:rsidRPr="008F666A">
        <w:rPr>
          <w:rFonts w:asciiTheme="majorHAnsi" w:hAnsiTheme="majorHAnsi" w:cs="Arial"/>
          <w:lang w:val="sr-Latn-CS"/>
        </w:rPr>
        <w:t xml:space="preserve"> </w:t>
      </w:r>
      <w:r w:rsidR="001F07F9" w:rsidRPr="008F666A">
        <w:rPr>
          <w:rFonts w:asciiTheme="majorHAnsi" w:hAnsiTheme="majorHAnsi" w:cs="Arial"/>
          <w:lang w:val="sr-Latn-CS"/>
        </w:rPr>
        <w:t>Veliki poslovno</w:t>
      </w:r>
      <w:r w:rsidR="00147448" w:rsidRPr="008F666A">
        <w:rPr>
          <w:rFonts w:asciiTheme="majorHAnsi" w:hAnsiTheme="majorHAnsi" w:cs="Arial"/>
          <w:lang w:val="sr-Latn-CS"/>
        </w:rPr>
        <w:t>-</w:t>
      </w:r>
      <w:r w:rsidR="001F07F9" w:rsidRPr="008F666A">
        <w:rPr>
          <w:rFonts w:asciiTheme="majorHAnsi" w:hAnsiTheme="majorHAnsi" w:cs="Arial"/>
          <w:lang w:val="sr-Latn-CS"/>
        </w:rPr>
        <w:t>trgovački</w:t>
      </w:r>
      <w:r w:rsidR="00AD3F43" w:rsidRPr="008F666A">
        <w:rPr>
          <w:rFonts w:asciiTheme="majorHAnsi" w:hAnsiTheme="majorHAnsi" w:cs="Arial"/>
          <w:lang w:val="sr-Latn-CS"/>
        </w:rPr>
        <w:t xml:space="preserve"> </w:t>
      </w:r>
      <w:r w:rsidR="001F07F9" w:rsidRPr="008F666A">
        <w:rPr>
          <w:rFonts w:asciiTheme="majorHAnsi" w:hAnsiTheme="majorHAnsi" w:cs="Arial"/>
          <w:lang w:val="sr-Latn-CS"/>
        </w:rPr>
        <w:t xml:space="preserve">kompleksi nisu planirani na teritoriji opštine. </w:t>
      </w:r>
      <w:r w:rsidR="00FA268D" w:rsidRPr="008F666A">
        <w:rPr>
          <w:rFonts w:asciiTheme="majorHAnsi" w:hAnsiTheme="majorHAnsi" w:cs="Arial"/>
          <w:lang w:val="sr-Latn-CS"/>
        </w:rPr>
        <w:t>U svim objektima mješovite namjene uz</w:t>
      </w:r>
      <w:r w:rsidR="001F07F9" w:rsidRPr="008F666A">
        <w:rPr>
          <w:rFonts w:asciiTheme="majorHAnsi" w:hAnsiTheme="majorHAnsi" w:cs="Arial"/>
          <w:lang w:val="sr-Latn-CS"/>
        </w:rPr>
        <w:t xml:space="preserve"> magistralnu saobraćajnicu </w:t>
      </w:r>
      <w:r w:rsidR="00FA268D" w:rsidRPr="008F666A">
        <w:rPr>
          <w:rFonts w:asciiTheme="majorHAnsi" w:hAnsiTheme="majorHAnsi" w:cs="Arial"/>
          <w:lang w:val="sr-Latn-CS"/>
        </w:rPr>
        <w:t xml:space="preserve">planirani su </w:t>
      </w:r>
      <w:r w:rsidR="001F07F9" w:rsidRPr="008F666A">
        <w:rPr>
          <w:rFonts w:asciiTheme="majorHAnsi" w:hAnsiTheme="majorHAnsi" w:cs="Arial"/>
          <w:lang w:val="sr-Latn-CS"/>
        </w:rPr>
        <w:t>stambeno poslovni objekti,</w:t>
      </w:r>
      <w:r w:rsidR="00FA268D" w:rsidRPr="008F666A">
        <w:rPr>
          <w:rFonts w:asciiTheme="majorHAnsi" w:hAnsiTheme="majorHAnsi" w:cs="Arial"/>
          <w:lang w:val="sr-Latn-CS"/>
        </w:rPr>
        <w:t xml:space="preserve"> koji u prizemlju mogu imati poslovne prostore.</w:t>
      </w:r>
    </w:p>
    <w:p w14:paraId="25AC46CD" w14:textId="77777777" w:rsidR="009C3A65" w:rsidRPr="008F666A" w:rsidRDefault="009C3A65" w:rsidP="00D96880">
      <w:pPr>
        <w:spacing w:before="60" w:after="60"/>
        <w:ind w:firstLine="360"/>
        <w:jc w:val="both"/>
        <w:rPr>
          <w:rFonts w:asciiTheme="majorHAnsi" w:hAnsiTheme="majorHAnsi" w:cs="Arial"/>
          <w:lang w:val="sr-Latn-CS"/>
        </w:rPr>
      </w:pPr>
    </w:p>
    <w:p w14:paraId="2F892043" w14:textId="0B36790C" w:rsidR="00F3592D" w:rsidRPr="008F666A" w:rsidRDefault="005A40B4" w:rsidP="00D96880">
      <w:pPr>
        <w:suppressAutoHyphens w:val="0"/>
        <w:spacing w:before="60" w:after="60"/>
        <w:rPr>
          <w:rFonts w:asciiTheme="majorHAnsi" w:hAnsiTheme="majorHAnsi" w:cs="Arial"/>
          <w:b/>
          <w:color w:val="FF0000"/>
          <w:lang w:val="hr-HR"/>
        </w:rPr>
      </w:pPr>
      <w:r w:rsidRPr="008F666A">
        <w:rPr>
          <w:rFonts w:asciiTheme="majorHAnsi" w:hAnsiTheme="majorHAnsi" w:cs="Arial"/>
          <w:b/>
          <w:color w:val="FF0000"/>
          <w:lang w:val="hr-HR"/>
        </w:rPr>
        <w:br w:type="page"/>
      </w:r>
    </w:p>
    <w:p w14:paraId="6D95A53C" w14:textId="137570B8" w:rsidR="001F07F9" w:rsidRPr="008F666A" w:rsidRDefault="001F07F9" w:rsidP="00D96880">
      <w:pPr>
        <w:pStyle w:val="Heading1"/>
        <w:spacing w:before="60" w:after="60"/>
        <w:rPr>
          <w:rFonts w:asciiTheme="majorHAnsi" w:hAnsiTheme="majorHAnsi" w:cs="Arial"/>
        </w:rPr>
      </w:pPr>
      <w:bookmarkStart w:id="37" w:name="_Toc61013386"/>
      <w:r w:rsidRPr="008F666A">
        <w:rPr>
          <w:rFonts w:asciiTheme="majorHAnsi" w:hAnsiTheme="majorHAnsi" w:cs="Arial"/>
        </w:rPr>
        <w:lastRenderedPageBreak/>
        <w:t>III</w:t>
      </w:r>
      <w:r w:rsidR="00AD3F43" w:rsidRPr="008F666A">
        <w:rPr>
          <w:rFonts w:asciiTheme="majorHAnsi" w:hAnsiTheme="majorHAnsi" w:cs="Arial"/>
        </w:rPr>
        <w:t xml:space="preserve"> </w:t>
      </w:r>
      <w:r w:rsidRPr="008F666A">
        <w:rPr>
          <w:rFonts w:asciiTheme="majorHAnsi" w:hAnsiTheme="majorHAnsi" w:cs="Arial"/>
        </w:rPr>
        <w:t>SPROVEDENE MJERE I NJIHOV UTICAJ NA UPRAVLJANJE PROSTOROM</w:t>
      </w:r>
      <w:r w:rsidR="00AD3F43" w:rsidRPr="008F666A">
        <w:rPr>
          <w:rFonts w:asciiTheme="majorHAnsi" w:hAnsiTheme="majorHAnsi" w:cs="Arial"/>
        </w:rPr>
        <w:t xml:space="preserve"> </w:t>
      </w:r>
      <w:r w:rsidRPr="008F666A">
        <w:rPr>
          <w:rFonts w:asciiTheme="majorHAnsi" w:hAnsiTheme="majorHAnsi" w:cs="Arial"/>
        </w:rPr>
        <w:t>I</w:t>
      </w:r>
      <w:r w:rsidR="00AD3F43" w:rsidRPr="008F666A">
        <w:rPr>
          <w:rFonts w:asciiTheme="majorHAnsi" w:hAnsiTheme="majorHAnsi" w:cs="Arial"/>
        </w:rPr>
        <w:t xml:space="preserve"> </w:t>
      </w:r>
      <w:r w:rsidRPr="008F666A">
        <w:rPr>
          <w:rFonts w:asciiTheme="majorHAnsi" w:hAnsiTheme="majorHAnsi" w:cs="Arial"/>
        </w:rPr>
        <w:t>NJEGOVU ZAŠTITU</w:t>
      </w:r>
      <w:bookmarkEnd w:id="37"/>
    </w:p>
    <w:p w14:paraId="20F0E2B7" w14:textId="7651E7B5" w:rsidR="001F07F9" w:rsidRPr="008F666A" w:rsidRDefault="00416386" w:rsidP="008F666A">
      <w:pPr>
        <w:pStyle w:val="Heading2"/>
        <w:rPr>
          <w:rFonts w:asciiTheme="majorHAnsi" w:hAnsiTheme="majorHAnsi"/>
        </w:rPr>
      </w:pPr>
      <w:bookmarkStart w:id="38" w:name="_Toc61013387"/>
      <w:r w:rsidRPr="008F666A">
        <w:rPr>
          <w:rFonts w:asciiTheme="majorHAnsi" w:hAnsiTheme="majorHAnsi"/>
        </w:rPr>
        <w:t xml:space="preserve">1 </w:t>
      </w:r>
      <w:r w:rsidR="00FC3C3A" w:rsidRPr="008F666A">
        <w:rPr>
          <w:rFonts w:asciiTheme="majorHAnsi" w:hAnsiTheme="majorHAnsi"/>
        </w:rPr>
        <w:t>MJERE SPROVEDENE U CILJU PODSTICANJA KVALITETA GRAĐENJA I OBLIKOVANJA PROSTORA</w:t>
      </w:r>
      <w:bookmarkEnd w:id="38"/>
    </w:p>
    <w:p w14:paraId="3F5A3DAD" w14:textId="294008DC" w:rsidR="001F07F9" w:rsidRPr="008F666A" w:rsidRDefault="001F07F9" w:rsidP="00D96880">
      <w:pPr>
        <w:spacing w:before="60" w:after="60"/>
        <w:jc w:val="both"/>
        <w:rPr>
          <w:rFonts w:asciiTheme="majorHAnsi" w:hAnsiTheme="majorHAnsi" w:cs="Arial"/>
          <w:lang w:val="sr-Latn-CS"/>
        </w:rPr>
      </w:pPr>
      <w:r w:rsidRPr="008F666A">
        <w:rPr>
          <w:rFonts w:asciiTheme="majorHAnsi" w:hAnsiTheme="majorHAnsi" w:cs="Arial"/>
          <w:color w:val="FF0000"/>
          <w:lang w:val="sr-Latn-CS"/>
        </w:rPr>
        <w:tab/>
      </w:r>
      <w:r w:rsidRPr="008F666A">
        <w:rPr>
          <w:rFonts w:asciiTheme="majorHAnsi" w:hAnsiTheme="majorHAnsi" w:cs="Arial"/>
          <w:lang w:val="sr-Latn-CS"/>
        </w:rPr>
        <w:t>Mjere koje trebaju obezbijediti kvalitet građenja i oblikovanja prostora sadržane su u smjernicama za izradu detaljnih planova koje su obrađene kroz PUP, kao i kroz sa</w:t>
      </w:r>
      <w:r w:rsidR="001C15C0" w:rsidRPr="008F666A">
        <w:rPr>
          <w:rFonts w:asciiTheme="majorHAnsi" w:hAnsiTheme="majorHAnsi" w:cs="Arial"/>
          <w:lang w:val="sr-Latn-CS"/>
        </w:rPr>
        <w:t>d</w:t>
      </w:r>
      <w:r w:rsidRPr="008F666A">
        <w:rPr>
          <w:rFonts w:asciiTheme="majorHAnsi" w:hAnsiTheme="majorHAnsi" w:cs="Arial"/>
          <w:lang w:val="sr-Latn-CS"/>
        </w:rPr>
        <w:t>ržaj svakog</w:t>
      </w:r>
      <w:r w:rsidR="00E354A8" w:rsidRPr="008F666A">
        <w:rPr>
          <w:rFonts w:asciiTheme="majorHAnsi" w:hAnsiTheme="majorHAnsi" w:cs="Arial"/>
          <w:lang w:val="sr-Latn-CS"/>
        </w:rPr>
        <w:t xml:space="preserve"> </w:t>
      </w:r>
      <w:r w:rsidRPr="008F666A">
        <w:rPr>
          <w:rFonts w:asciiTheme="majorHAnsi" w:hAnsiTheme="majorHAnsi" w:cs="Arial"/>
          <w:lang w:val="sr-Latn-CS"/>
        </w:rPr>
        <w:t>DUP</w:t>
      </w:r>
      <w:r w:rsidR="00147448" w:rsidRPr="008F666A">
        <w:rPr>
          <w:rFonts w:asciiTheme="majorHAnsi" w:hAnsiTheme="majorHAnsi" w:cs="Arial"/>
          <w:lang w:val="sr-Latn-CS"/>
        </w:rPr>
        <w:t>-</w:t>
      </w:r>
      <w:r w:rsidRPr="008F666A">
        <w:rPr>
          <w:rFonts w:asciiTheme="majorHAnsi" w:hAnsiTheme="majorHAnsi" w:cs="Arial"/>
          <w:lang w:val="sr-Latn-CS"/>
        </w:rPr>
        <w:t>a, odnosno UP</w:t>
      </w:r>
      <w:r w:rsidR="00147448" w:rsidRPr="008F666A">
        <w:rPr>
          <w:rFonts w:asciiTheme="majorHAnsi" w:hAnsiTheme="majorHAnsi" w:cs="Arial"/>
          <w:lang w:val="sr-Latn-CS"/>
        </w:rPr>
        <w:t>-</w:t>
      </w:r>
      <w:r w:rsidRPr="008F666A">
        <w:rPr>
          <w:rFonts w:asciiTheme="majorHAnsi" w:hAnsiTheme="majorHAnsi" w:cs="Arial"/>
          <w:lang w:val="sr-Latn-CS"/>
        </w:rPr>
        <w:t>a pojedinačno.</w:t>
      </w:r>
    </w:p>
    <w:p w14:paraId="5A1EBF37" w14:textId="77777777" w:rsidR="005A40B4" w:rsidRPr="008F666A" w:rsidRDefault="001F07F9" w:rsidP="00D96880">
      <w:pPr>
        <w:spacing w:before="60" w:after="60"/>
        <w:jc w:val="both"/>
        <w:rPr>
          <w:rFonts w:asciiTheme="majorHAnsi" w:hAnsiTheme="majorHAnsi" w:cs="Arial"/>
          <w:lang w:val="sr-Latn-CS"/>
        </w:rPr>
      </w:pPr>
      <w:r w:rsidRPr="008F666A">
        <w:rPr>
          <w:rFonts w:asciiTheme="majorHAnsi" w:hAnsiTheme="majorHAnsi" w:cs="Arial"/>
          <w:lang w:val="sr-Latn-CS"/>
        </w:rPr>
        <w:tab/>
        <w:t>Kvalitet građenja se obezbjeđuje kroz</w:t>
      </w:r>
      <w:r w:rsidR="005A40B4" w:rsidRPr="008F666A">
        <w:rPr>
          <w:rFonts w:asciiTheme="majorHAnsi" w:hAnsiTheme="majorHAnsi" w:cs="Arial"/>
          <w:lang w:val="sr-Latn-CS"/>
        </w:rPr>
        <w:t>:</w:t>
      </w:r>
    </w:p>
    <w:p w14:paraId="24FFC11E" w14:textId="27A8F919" w:rsidR="005A40B4" w:rsidRPr="008F666A" w:rsidRDefault="001F07F9" w:rsidP="00D96880">
      <w:pPr>
        <w:pStyle w:val="ListParagraph"/>
        <w:numPr>
          <w:ilvl w:val="0"/>
          <w:numId w:val="80"/>
        </w:numPr>
        <w:spacing w:before="60" w:after="60"/>
        <w:jc w:val="both"/>
        <w:rPr>
          <w:rFonts w:asciiTheme="majorHAnsi" w:hAnsiTheme="majorHAnsi" w:cs="Arial"/>
          <w:lang w:val="sr-Latn-CS"/>
        </w:rPr>
      </w:pPr>
      <w:r w:rsidRPr="008F666A">
        <w:rPr>
          <w:rFonts w:asciiTheme="majorHAnsi" w:hAnsiTheme="majorHAnsi" w:cs="Arial"/>
          <w:lang w:val="sr-Latn-CS"/>
        </w:rPr>
        <w:t>utvrđenu obavezu projektovanja aseizmičkih konstrukcija u skladu sa standardima i tehničkim propisima za IX seizmičku zonu;</w:t>
      </w:r>
      <w:r w:rsidR="00AD3F43" w:rsidRPr="008F666A">
        <w:rPr>
          <w:rFonts w:asciiTheme="majorHAnsi" w:hAnsiTheme="majorHAnsi" w:cs="Arial"/>
          <w:lang w:val="sr-Latn-CS"/>
        </w:rPr>
        <w:t xml:space="preserve"> </w:t>
      </w:r>
    </w:p>
    <w:p w14:paraId="5C53D910" w14:textId="77777777" w:rsidR="005A40B4" w:rsidRPr="008F666A" w:rsidRDefault="001F07F9" w:rsidP="00D96880">
      <w:pPr>
        <w:pStyle w:val="ListParagraph"/>
        <w:numPr>
          <w:ilvl w:val="0"/>
          <w:numId w:val="80"/>
        </w:numPr>
        <w:spacing w:before="60" w:after="60"/>
        <w:jc w:val="both"/>
        <w:rPr>
          <w:rFonts w:asciiTheme="majorHAnsi" w:hAnsiTheme="majorHAnsi" w:cs="Arial"/>
          <w:lang w:val="sr-Latn-CS"/>
        </w:rPr>
      </w:pPr>
      <w:r w:rsidRPr="008F666A">
        <w:rPr>
          <w:rFonts w:asciiTheme="majorHAnsi" w:hAnsiTheme="majorHAnsi" w:cs="Arial"/>
          <w:lang w:val="sr-Latn-CS"/>
        </w:rPr>
        <w:t xml:space="preserve">projektovanjem energetski efikasnih objekata; </w:t>
      </w:r>
    </w:p>
    <w:p w14:paraId="7ED4F62F" w14:textId="77777777" w:rsidR="005A40B4" w:rsidRPr="008F666A" w:rsidRDefault="001F07F9" w:rsidP="00D96880">
      <w:pPr>
        <w:pStyle w:val="ListParagraph"/>
        <w:numPr>
          <w:ilvl w:val="0"/>
          <w:numId w:val="80"/>
        </w:numPr>
        <w:spacing w:before="60" w:after="60"/>
        <w:jc w:val="both"/>
        <w:rPr>
          <w:rFonts w:asciiTheme="majorHAnsi" w:hAnsiTheme="majorHAnsi" w:cs="Arial"/>
          <w:lang w:val="sr-Latn-CS"/>
        </w:rPr>
      </w:pPr>
      <w:r w:rsidRPr="008F666A">
        <w:rPr>
          <w:rFonts w:asciiTheme="majorHAnsi" w:hAnsiTheme="majorHAnsi" w:cs="Arial"/>
          <w:lang w:val="sr-Latn-CS"/>
        </w:rPr>
        <w:t>urbanističko tehničkim uslovima koji propisuju arhitektonski izgled prikladan lokaciji i podneblju;</w:t>
      </w:r>
      <w:r w:rsidR="00AD3F43" w:rsidRPr="008F666A">
        <w:rPr>
          <w:rFonts w:asciiTheme="majorHAnsi" w:hAnsiTheme="majorHAnsi" w:cs="Arial"/>
          <w:lang w:val="sr-Latn-CS"/>
        </w:rPr>
        <w:t xml:space="preserve"> </w:t>
      </w:r>
    </w:p>
    <w:p w14:paraId="4DF3A9F4" w14:textId="77777777" w:rsidR="005A40B4" w:rsidRPr="008F666A" w:rsidRDefault="001F07F9" w:rsidP="00D96880">
      <w:pPr>
        <w:pStyle w:val="ListParagraph"/>
        <w:numPr>
          <w:ilvl w:val="0"/>
          <w:numId w:val="80"/>
        </w:numPr>
        <w:spacing w:before="60" w:after="60"/>
        <w:jc w:val="both"/>
        <w:rPr>
          <w:rFonts w:asciiTheme="majorHAnsi" w:hAnsiTheme="majorHAnsi" w:cs="Arial"/>
          <w:lang w:val="sr-Latn-CS"/>
        </w:rPr>
      </w:pPr>
      <w:r w:rsidRPr="008F666A">
        <w:rPr>
          <w:rFonts w:asciiTheme="majorHAnsi" w:hAnsiTheme="majorHAnsi" w:cs="Arial"/>
          <w:lang w:val="sr-Latn-CS"/>
        </w:rPr>
        <w:t>primjenom kvalitetnih građevinskih materijala primjerenim ovome podneblju</w:t>
      </w:r>
      <w:r w:rsidR="005A40B4" w:rsidRPr="008F666A">
        <w:rPr>
          <w:rFonts w:asciiTheme="majorHAnsi" w:hAnsiTheme="majorHAnsi" w:cs="Arial"/>
          <w:lang w:val="sr-Latn-CS"/>
        </w:rPr>
        <w:t xml:space="preserve">; </w:t>
      </w:r>
    </w:p>
    <w:p w14:paraId="03FCEF3E" w14:textId="121515D8" w:rsidR="001F07F9" w:rsidRPr="008F666A" w:rsidRDefault="001F07F9" w:rsidP="00D96880">
      <w:pPr>
        <w:pStyle w:val="ListParagraph"/>
        <w:numPr>
          <w:ilvl w:val="0"/>
          <w:numId w:val="80"/>
        </w:numPr>
        <w:spacing w:before="60" w:after="60"/>
        <w:jc w:val="both"/>
        <w:rPr>
          <w:rFonts w:asciiTheme="majorHAnsi" w:hAnsiTheme="majorHAnsi" w:cs="Arial"/>
          <w:lang w:val="sr-Latn-CS"/>
        </w:rPr>
      </w:pPr>
      <w:r w:rsidRPr="008F666A">
        <w:rPr>
          <w:rFonts w:asciiTheme="majorHAnsi" w:hAnsiTheme="majorHAnsi" w:cs="Arial"/>
          <w:lang w:val="sr-Latn-CS"/>
        </w:rPr>
        <w:t>te proračunom toplotne zaštite;</w:t>
      </w:r>
    </w:p>
    <w:p w14:paraId="1972C563" w14:textId="40822414"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 xml:space="preserve">Kvalitet, sigurnost i pristupačnost svim licima do svih javnih objekata omogućena je kroz projektovanje i izgradnju u skladu sa propisanim standardima za javne objekte i puteve, koristeći pristupne rampe, oborene </w:t>
      </w:r>
      <w:r w:rsidR="000F7DE4" w:rsidRPr="008F666A">
        <w:rPr>
          <w:rFonts w:asciiTheme="majorHAnsi" w:hAnsiTheme="majorHAnsi" w:cs="Arial"/>
          <w:lang w:val="sr-Latn-CS"/>
        </w:rPr>
        <w:t>ivičnjake</w:t>
      </w:r>
      <w:r w:rsidRPr="008F666A">
        <w:rPr>
          <w:rFonts w:asciiTheme="majorHAnsi" w:hAnsiTheme="majorHAnsi" w:cs="Arial"/>
          <w:lang w:val="sr-Latn-CS"/>
        </w:rPr>
        <w:t>, liftove i sl.</w:t>
      </w:r>
      <w:r w:rsidR="00E354A8" w:rsidRPr="008F666A">
        <w:rPr>
          <w:rFonts w:asciiTheme="majorHAnsi" w:hAnsiTheme="majorHAnsi" w:cs="Arial"/>
          <w:lang w:val="sr-Latn-CS"/>
        </w:rPr>
        <w:t xml:space="preserve"> </w:t>
      </w:r>
    </w:p>
    <w:p w14:paraId="630B32B7" w14:textId="26EC6A69"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Prostorno planskim dokumentima su date smjernice za pejzažno oblikovanje prostora i uređenje zelenih površina</w:t>
      </w:r>
      <w:r w:rsidR="005A40B4" w:rsidRPr="008F666A">
        <w:rPr>
          <w:rFonts w:asciiTheme="majorHAnsi" w:hAnsiTheme="majorHAnsi" w:cs="Arial"/>
          <w:lang w:val="sr-Latn-CS"/>
        </w:rPr>
        <w:t>.</w:t>
      </w:r>
      <w:r w:rsidRPr="008F666A">
        <w:rPr>
          <w:rFonts w:asciiTheme="majorHAnsi" w:hAnsiTheme="majorHAnsi" w:cs="Arial"/>
          <w:lang w:val="sr-Latn-CS"/>
        </w:rPr>
        <w:t xml:space="preserve"> </w:t>
      </w:r>
    </w:p>
    <w:p w14:paraId="3FA588D2" w14:textId="77777777" w:rsidR="00F3592D" w:rsidRPr="008F666A" w:rsidRDefault="00371C78"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 xml:space="preserve">Dodatno, </w:t>
      </w:r>
      <w:r w:rsidR="00120B73" w:rsidRPr="008F666A">
        <w:rPr>
          <w:rFonts w:asciiTheme="majorHAnsi" w:eastAsia="Calibri" w:hAnsiTheme="majorHAnsi" w:cs="Arial"/>
          <w:lang w:val="hr-HR" w:eastAsia="hr-HR"/>
        </w:rPr>
        <w:t>Zakonom o planiranju prostora i izgradnji objekata</w:t>
      </w:r>
      <w:r w:rsidR="00120B73" w:rsidRPr="008F666A">
        <w:rPr>
          <w:rFonts w:asciiTheme="majorHAnsi" w:hAnsiTheme="majorHAnsi" w:cs="Arial"/>
          <w:lang w:val="sr-Latn-CS"/>
        </w:rPr>
        <w:t xml:space="preserve"> uvodi se institucija glavnog državnog arhitekte i glavnog gradskog arhitekte koji bi trebalo između ostalog da kroz davanje saglasnosti na idejna rješenja zgrada, trgova i drugih prostora u naselju, obezbijede i unaprijede vizuelni kvalitet objekata i naselja. </w:t>
      </w:r>
    </w:p>
    <w:p w14:paraId="4C7EC12C" w14:textId="5E7ABF6C" w:rsidR="005F3532" w:rsidRPr="008F666A" w:rsidRDefault="005F3532"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Za obavljanje p</w:t>
      </w:r>
      <w:r w:rsidR="00F3592D" w:rsidRPr="008F666A">
        <w:rPr>
          <w:rFonts w:asciiTheme="majorHAnsi" w:hAnsiTheme="majorHAnsi" w:cs="Arial"/>
          <w:lang w:val="sr-Latn-CS"/>
        </w:rPr>
        <w:t>oslov</w:t>
      </w:r>
      <w:r w:rsidRPr="008F666A">
        <w:rPr>
          <w:rFonts w:asciiTheme="majorHAnsi" w:hAnsiTheme="majorHAnsi" w:cs="Arial"/>
          <w:lang w:val="sr-Latn-CS"/>
        </w:rPr>
        <w:t>a</w:t>
      </w:r>
      <w:r w:rsidR="00F3592D" w:rsidRPr="008F666A">
        <w:rPr>
          <w:rFonts w:asciiTheme="majorHAnsi" w:hAnsiTheme="majorHAnsi" w:cs="Arial"/>
          <w:lang w:val="sr-Latn-CS"/>
        </w:rPr>
        <w:t xml:space="preserve"> glavnog gradskog arhitekte od </w:t>
      </w:r>
      <w:r w:rsidR="00A05351" w:rsidRPr="008F666A">
        <w:rPr>
          <w:rFonts w:asciiTheme="majorHAnsi" w:hAnsiTheme="majorHAnsi" w:cs="Arial"/>
          <w:lang w:val="sr-Latn-CS"/>
        </w:rPr>
        <w:t>maja</w:t>
      </w:r>
      <w:r w:rsidR="00F3592D" w:rsidRPr="008F666A">
        <w:rPr>
          <w:rFonts w:asciiTheme="majorHAnsi" w:hAnsiTheme="majorHAnsi" w:cs="Arial"/>
          <w:lang w:val="sr-Latn-CS"/>
        </w:rPr>
        <w:t xml:space="preserve"> </w:t>
      </w:r>
      <w:r w:rsidRPr="008F666A">
        <w:rPr>
          <w:rFonts w:asciiTheme="majorHAnsi" w:hAnsiTheme="majorHAnsi" w:cs="Arial"/>
          <w:lang w:val="sr-Latn-CS"/>
        </w:rPr>
        <w:t xml:space="preserve">mjeseca </w:t>
      </w:r>
      <w:r w:rsidR="00F3592D" w:rsidRPr="008F666A">
        <w:rPr>
          <w:rFonts w:asciiTheme="majorHAnsi" w:hAnsiTheme="majorHAnsi" w:cs="Arial"/>
          <w:lang w:val="sr-Latn-CS"/>
        </w:rPr>
        <w:t>ove godine</w:t>
      </w:r>
      <w:r w:rsidRPr="008F666A">
        <w:rPr>
          <w:rFonts w:asciiTheme="majorHAnsi" w:hAnsiTheme="majorHAnsi" w:cs="Arial"/>
          <w:lang w:val="sr-Latn-CS"/>
        </w:rPr>
        <w:t xml:space="preserve"> sklopljen je ugovor sa</w:t>
      </w:r>
      <w:r w:rsidR="00F3592D" w:rsidRPr="008F666A">
        <w:rPr>
          <w:rFonts w:asciiTheme="majorHAnsi" w:hAnsiTheme="majorHAnsi" w:cs="Arial"/>
          <w:lang w:val="sr-Latn-CS"/>
        </w:rPr>
        <w:t xml:space="preserve"> arh.</w:t>
      </w:r>
      <w:r w:rsidR="005A40B4" w:rsidRPr="008F666A">
        <w:rPr>
          <w:rFonts w:asciiTheme="majorHAnsi" w:hAnsiTheme="majorHAnsi" w:cs="Arial"/>
          <w:lang w:val="sr-Latn-CS"/>
        </w:rPr>
        <w:t xml:space="preserve"> </w:t>
      </w:r>
      <w:r w:rsidR="008D484F" w:rsidRPr="008F666A">
        <w:rPr>
          <w:rFonts w:asciiTheme="majorHAnsi" w:hAnsiTheme="majorHAnsi" w:cs="Arial"/>
          <w:lang w:val="sr-Latn-CS"/>
        </w:rPr>
        <w:t>Igorom Miloševićem</w:t>
      </w:r>
      <w:r w:rsidRPr="008F666A">
        <w:rPr>
          <w:rFonts w:asciiTheme="majorHAnsi" w:hAnsiTheme="majorHAnsi" w:cs="Arial"/>
          <w:lang w:val="sr-Latn-CS"/>
        </w:rPr>
        <w:t xml:space="preserve"> iz Opštine </w:t>
      </w:r>
      <w:r w:rsidR="008D484F" w:rsidRPr="008F666A">
        <w:rPr>
          <w:rFonts w:asciiTheme="majorHAnsi" w:hAnsiTheme="majorHAnsi" w:cs="Arial"/>
          <w:lang w:val="sr-Latn-CS"/>
        </w:rPr>
        <w:t>Bar</w:t>
      </w:r>
      <w:r w:rsidRPr="008F666A">
        <w:rPr>
          <w:rFonts w:asciiTheme="majorHAnsi" w:hAnsiTheme="majorHAnsi" w:cs="Arial"/>
          <w:lang w:val="sr-Latn-CS"/>
        </w:rPr>
        <w:t>.</w:t>
      </w:r>
    </w:p>
    <w:p w14:paraId="35C58981" w14:textId="5D957986" w:rsidR="006304FC" w:rsidRPr="008F666A" w:rsidRDefault="004269BA"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Tokom 2020.godine predato je ukupno 193 zahtjeva za davanje saglasnosti glavnog gradskog arhitekte od čega je riješeno 140 zahtjeva.</w:t>
      </w:r>
    </w:p>
    <w:p w14:paraId="4A63F174" w14:textId="77777777" w:rsidR="004269BA" w:rsidRPr="008F666A" w:rsidRDefault="004269BA" w:rsidP="00D96880">
      <w:pPr>
        <w:spacing w:before="60" w:after="60"/>
        <w:ind w:firstLine="720"/>
        <w:jc w:val="both"/>
        <w:rPr>
          <w:rFonts w:asciiTheme="majorHAnsi" w:hAnsiTheme="majorHAnsi" w:cs="Arial"/>
          <w:lang w:val="sr-Latn-CS"/>
        </w:rPr>
      </w:pPr>
    </w:p>
    <w:p w14:paraId="7638EF81" w14:textId="0EB903D8" w:rsidR="001F07F9" w:rsidRPr="008F666A" w:rsidRDefault="005366C2" w:rsidP="008F666A">
      <w:pPr>
        <w:pStyle w:val="Heading2"/>
        <w:rPr>
          <w:rFonts w:asciiTheme="majorHAnsi" w:hAnsiTheme="majorHAnsi"/>
        </w:rPr>
      </w:pPr>
      <w:bookmarkStart w:id="39" w:name="_Toc61013388"/>
      <w:r w:rsidRPr="008F666A">
        <w:rPr>
          <w:rFonts w:asciiTheme="majorHAnsi" w:hAnsiTheme="majorHAnsi"/>
        </w:rPr>
        <w:t xml:space="preserve">2 </w:t>
      </w:r>
      <w:r w:rsidR="00FC3C3A" w:rsidRPr="008F666A">
        <w:rPr>
          <w:rFonts w:asciiTheme="majorHAnsi" w:hAnsiTheme="majorHAnsi"/>
        </w:rPr>
        <w:t>UTICAJ MJERA UREĐENJA PROSTORA NA: POLJOPRIVREDNE POVRŠINE, ŠUMSKE POVRŠINE, VODNE POVRŠINE, OSTALE PRIRODNE POVRŠINE, POVRŠINE INFRASTRUKTURE, POVRŠINE ZA SPECIJALNE NAMJENE, KONCESIONA PODRUČJA, EKSPLOATACIONA POLJA I DR.</w:t>
      </w:r>
      <w:bookmarkEnd w:id="39"/>
    </w:p>
    <w:p w14:paraId="6C5C9F79" w14:textId="77777777" w:rsidR="00E96CD2" w:rsidRPr="008F666A" w:rsidRDefault="00D55324" w:rsidP="00D96880">
      <w:pPr>
        <w:pStyle w:val="Heading3"/>
        <w:spacing w:before="60" w:after="60"/>
        <w:rPr>
          <w:rFonts w:asciiTheme="majorHAnsi" w:hAnsiTheme="majorHAnsi" w:cs="Arial"/>
        </w:rPr>
      </w:pPr>
      <w:bookmarkStart w:id="40" w:name="_Toc61013389"/>
      <w:r w:rsidRPr="008F666A">
        <w:rPr>
          <w:rFonts w:asciiTheme="majorHAnsi" w:hAnsiTheme="majorHAnsi" w:cs="Arial"/>
        </w:rPr>
        <w:t xml:space="preserve">2.1 </w:t>
      </w:r>
      <w:r w:rsidR="00E96CD2" w:rsidRPr="008F666A">
        <w:rPr>
          <w:rFonts w:asciiTheme="majorHAnsi" w:hAnsiTheme="majorHAnsi" w:cs="Arial"/>
        </w:rPr>
        <w:t>Poljoprivreda i vodoprivreda</w:t>
      </w:r>
      <w:bookmarkEnd w:id="40"/>
    </w:p>
    <w:p w14:paraId="28ED046C" w14:textId="77777777" w:rsidR="005A40B4" w:rsidRPr="008F666A" w:rsidRDefault="001F07F9" w:rsidP="00D96880">
      <w:pPr>
        <w:spacing w:before="60" w:after="60"/>
        <w:ind w:left="25" w:firstLine="663"/>
        <w:jc w:val="both"/>
        <w:rPr>
          <w:rFonts w:asciiTheme="majorHAnsi" w:hAnsiTheme="majorHAnsi" w:cs="Arial"/>
          <w:lang w:val="sr-Latn-CS"/>
        </w:rPr>
      </w:pPr>
      <w:r w:rsidRPr="008F666A">
        <w:rPr>
          <w:rFonts w:asciiTheme="majorHAnsi" w:hAnsiTheme="majorHAnsi" w:cs="Arial"/>
          <w:lang w:val="sr-Latn-CS"/>
        </w:rPr>
        <w:t>Mjere uređenja prostora propisuju se kroz prostorno planske dokumente kojima su definisane njegove namjene i režimi uređenja. U</w:t>
      </w:r>
      <w:r w:rsidR="00AD3F43" w:rsidRPr="008F666A">
        <w:rPr>
          <w:rFonts w:asciiTheme="majorHAnsi" w:hAnsiTheme="majorHAnsi" w:cs="Arial"/>
          <w:lang w:val="sr-Latn-CS"/>
        </w:rPr>
        <w:t xml:space="preserve"> </w:t>
      </w:r>
      <w:r w:rsidRPr="008F666A">
        <w:rPr>
          <w:rFonts w:asciiTheme="majorHAnsi" w:hAnsiTheme="majorHAnsi" w:cs="Arial"/>
          <w:lang w:val="sr-Latn-CS"/>
        </w:rPr>
        <w:t xml:space="preserve">usvojenom PUPu se javljaju tri osnovne namjene prostora: </w:t>
      </w:r>
    </w:p>
    <w:p w14:paraId="5B3DD342" w14:textId="77777777" w:rsidR="005A40B4" w:rsidRPr="008F666A" w:rsidRDefault="001F07F9" w:rsidP="00D96880">
      <w:pPr>
        <w:pStyle w:val="ListParagraph"/>
        <w:numPr>
          <w:ilvl w:val="0"/>
          <w:numId w:val="81"/>
        </w:numPr>
        <w:spacing w:before="60" w:after="60"/>
        <w:jc w:val="both"/>
        <w:rPr>
          <w:rFonts w:asciiTheme="majorHAnsi" w:hAnsiTheme="majorHAnsi" w:cs="Arial"/>
          <w:lang w:val="sr-Latn-CS"/>
        </w:rPr>
      </w:pPr>
      <w:r w:rsidRPr="008F666A">
        <w:rPr>
          <w:rFonts w:asciiTheme="majorHAnsi" w:hAnsiTheme="majorHAnsi" w:cs="Arial"/>
          <w:lang w:val="sr-Latn-CS"/>
        </w:rPr>
        <w:t xml:space="preserve">izgrađeno zemljište, </w:t>
      </w:r>
    </w:p>
    <w:p w14:paraId="0991C34C" w14:textId="77777777" w:rsidR="005A40B4" w:rsidRPr="008F666A" w:rsidRDefault="001F07F9" w:rsidP="00D96880">
      <w:pPr>
        <w:pStyle w:val="ListParagraph"/>
        <w:numPr>
          <w:ilvl w:val="0"/>
          <w:numId w:val="81"/>
        </w:numPr>
        <w:spacing w:before="60" w:after="60"/>
        <w:jc w:val="both"/>
        <w:rPr>
          <w:rFonts w:asciiTheme="majorHAnsi" w:hAnsiTheme="majorHAnsi" w:cs="Arial"/>
          <w:lang w:val="sr-Latn-CS"/>
        </w:rPr>
      </w:pPr>
      <w:r w:rsidRPr="008F666A">
        <w:rPr>
          <w:rFonts w:asciiTheme="majorHAnsi" w:hAnsiTheme="majorHAnsi" w:cs="Arial"/>
          <w:lang w:val="sr-Latn-CS"/>
        </w:rPr>
        <w:t xml:space="preserve">neizgrađeno zemljište i </w:t>
      </w:r>
    </w:p>
    <w:p w14:paraId="385ED281" w14:textId="6DDE7094" w:rsidR="001F07F9" w:rsidRPr="008F666A" w:rsidRDefault="001F07F9" w:rsidP="00D96880">
      <w:pPr>
        <w:pStyle w:val="ListParagraph"/>
        <w:numPr>
          <w:ilvl w:val="0"/>
          <w:numId w:val="81"/>
        </w:numPr>
        <w:spacing w:before="60" w:after="60"/>
        <w:jc w:val="both"/>
        <w:rPr>
          <w:rFonts w:asciiTheme="majorHAnsi" w:hAnsiTheme="majorHAnsi" w:cs="Arial"/>
          <w:lang w:val="sr-Latn-CS"/>
        </w:rPr>
      </w:pPr>
      <w:r w:rsidRPr="008F666A">
        <w:rPr>
          <w:rFonts w:asciiTheme="majorHAnsi" w:hAnsiTheme="majorHAnsi" w:cs="Arial"/>
          <w:lang w:val="sr-Latn-CS"/>
        </w:rPr>
        <w:t xml:space="preserve">saobraćajna infrastruktura. </w:t>
      </w:r>
    </w:p>
    <w:p w14:paraId="28BE734F" w14:textId="694D1453"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Kroz neizgrađeno područje obrađene su</w:t>
      </w:r>
      <w:r w:rsidR="004A182B" w:rsidRPr="008F666A">
        <w:rPr>
          <w:rFonts w:asciiTheme="majorHAnsi" w:hAnsiTheme="majorHAnsi" w:cs="Arial"/>
          <w:lang w:val="sr-Latn-CS"/>
        </w:rPr>
        <w:t>:</w:t>
      </w:r>
      <w:r w:rsidRPr="008F666A">
        <w:rPr>
          <w:rFonts w:asciiTheme="majorHAnsi" w:hAnsiTheme="majorHAnsi" w:cs="Arial"/>
          <w:lang w:val="sr-Latn-CS"/>
        </w:rPr>
        <w:t xml:space="preserve"> poljoprivredne površine, zelene površine, šume, vode i sl.</w:t>
      </w:r>
    </w:p>
    <w:p w14:paraId="2D5A6C60" w14:textId="36027520" w:rsidR="008A7CEC"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b/>
          <w:lang w:val="sr-Latn-CS"/>
        </w:rPr>
        <w:t>Poljoprivredne površine</w:t>
      </w:r>
      <w:r w:rsidRPr="008F666A">
        <w:rPr>
          <w:rFonts w:asciiTheme="majorHAnsi" w:hAnsiTheme="majorHAnsi" w:cs="Arial"/>
          <w:lang w:val="sr-Latn-CS"/>
        </w:rPr>
        <w:t xml:space="preserve"> su najznačajnije površine i prema odredbama iz PUP</w:t>
      </w:r>
      <w:r w:rsidR="00147448" w:rsidRPr="008F666A">
        <w:rPr>
          <w:rFonts w:asciiTheme="majorHAnsi" w:hAnsiTheme="majorHAnsi" w:cs="Arial"/>
          <w:lang w:val="sr-Latn-CS"/>
        </w:rPr>
        <w:t>-</w:t>
      </w:r>
      <w:r w:rsidRPr="008F666A">
        <w:rPr>
          <w:rFonts w:asciiTheme="majorHAnsi" w:hAnsiTheme="majorHAnsi" w:cs="Arial"/>
          <w:lang w:val="sr-Latn-CS"/>
        </w:rPr>
        <w:t>a treba ih posebno štititi. Sve grane poljoprivrede trebaju se razvijati na manjim područjima</w:t>
      </w:r>
      <w:r w:rsidR="00595326" w:rsidRPr="008F666A">
        <w:rPr>
          <w:rFonts w:asciiTheme="majorHAnsi" w:hAnsiTheme="majorHAnsi" w:cs="Arial"/>
          <w:lang w:val="sr-Latn-CS"/>
        </w:rPr>
        <w:t>.</w:t>
      </w:r>
      <w:r w:rsidR="00AD3F43" w:rsidRPr="008F666A">
        <w:rPr>
          <w:rFonts w:asciiTheme="majorHAnsi" w:hAnsiTheme="majorHAnsi" w:cs="Arial"/>
          <w:lang w:val="sr-Latn-CS"/>
        </w:rPr>
        <w:t xml:space="preserve"> </w:t>
      </w:r>
      <w:r w:rsidRPr="008F666A">
        <w:rPr>
          <w:rFonts w:asciiTheme="majorHAnsi" w:hAnsiTheme="majorHAnsi" w:cs="Arial"/>
          <w:lang w:val="sr-Latn-CS"/>
        </w:rPr>
        <w:t>Potrebno je stimulisati i po</w:t>
      </w:r>
      <w:r w:rsidR="004A182B" w:rsidRPr="008F666A">
        <w:rPr>
          <w:rFonts w:asciiTheme="majorHAnsi" w:hAnsiTheme="majorHAnsi" w:cs="Arial"/>
          <w:lang w:val="sr-Latn-CS"/>
        </w:rPr>
        <w:t>ds</w:t>
      </w:r>
      <w:r w:rsidRPr="008F666A">
        <w:rPr>
          <w:rFonts w:asciiTheme="majorHAnsi" w:hAnsiTheme="majorHAnsi" w:cs="Arial"/>
          <w:lang w:val="sr-Latn-CS"/>
        </w:rPr>
        <w:t>ticati male poljoprivredne proizvođaće i potencirati organski uzgoj.</w:t>
      </w:r>
    </w:p>
    <w:p w14:paraId="00FC6E14" w14:textId="77777777" w:rsidR="00082AA1" w:rsidRPr="008F666A" w:rsidRDefault="00082AA1" w:rsidP="00D96880">
      <w:pPr>
        <w:spacing w:before="60" w:after="60"/>
        <w:ind w:firstLine="720"/>
        <w:jc w:val="both"/>
        <w:rPr>
          <w:rFonts w:asciiTheme="majorHAnsi" w:hAnsiTheme="majorHAnsi" w:cs="Arial"/>
          <w:lang w:val="sr-Latn-CS"/>
        </w:rPr>
      </w:pPr>
    </w:p>
    <w:p w14:paraId="55FC13E2" w14:textId="672A6BAB" w:rsidR="008D484F" w:rsidRPr="008F666A" w:rsidRDefault="008D484F" w:rsidP="00D96880">
      <w:pPr>
        <w:pStyle w:val="NoSpacing"/>
        <w:spacing w:before="60" w:after="60"/>
        <w:ind w:firstLine="708"/>
        <w:jc w:val="both"/>
        <w:rPr>
          <w:rFonts w:asciiTheme="majorHAnsi" w:eastAsia="Times New Roman" w:hAnsiTheme="majorHAnsi"/>
          <w:noProof/>
          <w:sz w:val="24"/>
          <w:szCs w:val="24"/>
          <w:lang w:val="sr-Latn-CS"/>
        </w:rPr>
      </w:pPr>
      <w:r w:rsidRPr="008F666A">
        <w:rPr>
          <w:rFonts w:asciiTheme="majorHAnsi" w:eastAsia="Times New Roman" w:hAnsiTheme="majorHAnsi"/>
          <w:noProof/>
          <w:sz w:val="24"/>
          <w:szCs w:val="24"/>
        </w:rPr>
        <w:t>Na</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osnovu</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Odluke</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o</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podsticajima</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u</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poljoprivredi</w:t>
      </w:r>
      <w:r w:rsidRPr="008F666A">
        <w:rPr>
          <w:rFonts w:asciiTheme="majorHAnsi" w:eastAsia="Times New Roman" w:hAnsiTheme="majorHAnsi"/>
          <w:noProof/>
          <w:sz w:val="24"/>
          <w:szCs w:val="24"/>
          <w:lang w:val="sr-Latn-CS"/>
        </w:rPr>
        <w:t xml:space="preserve"> </w:t>
      </w:r>
      <w:r w:rsidR="004A182B" w:rsidRPr="008F666A">
        <w:rPr>
          <w:rFonts w:asciiTheme="majorHAnsi" w:eastAsia="Times New Roman" w:hAnsiTheme="majorHAnsi"/>
          <w:noProof/>
          <w:sz w:val="24"/>
          <w:szCs w:val="24"/>
          <w:lang w:val="sr-Latn-CS"/>
        </w:rPr>
        <w:t>“Sl.list CG - Opštinski propisi”</w:t>
      </w:r>
      <w:r w:rsidRPr="008F666A">
        <w:rPr>
          <w:rFonts w:asciiTheme="majorHAnsi" w:eastAsia="Times New Roman" w:hAnsiTheme="majorHAnsi"/>
          <w:noProof/>
          <w:sz w:val="24"/>
          <w:szCs w:val="24"/>
          <w:lang w:val="sr-Latn-CS"/>
        </w:rPr>
        <w:t xml:space="preserve">, </w:t>
      </w:r>
      <w:r w:rsidR="004A182B" w:rsidRPr="008F666A">
        <w:rPr>
          <w:rFonts w:asciiTheme="majorHAnsi" w:eastAsia="Times New Roman" w:hAnsiTheme="majorHAnsi"/>
          <w:noProof/>
          <w:sz w:val="24"/>
          <w:szCs w:val="24"/>
        </w:rPr>
        <w:t>br</w:t>
      </w:r>
      <w:r w:rsidR="004A182B" w:rsidRPr="008F666A">
        <w:rPr>
          <w:rFonts w:asciiTheme="majorHAnsi" w:eastAsia="Times New Roman" w:hAnsiTheme="majorHAnsi"/>
          <w:noProof/>
          <w:sz w:val="24"/>
          <w:szCs w:val="24"/>
          <w:lang w:val="sr-Latn-CS"/>
        </w:rPr>
        <w:t>.</w:t>
      </w:r>
      <w:r w:rsidRPr="008F666A">
        <w:rPr>
          <w:rFonts w:asciiTheme="majorHAnsi" w:eastAsia="Times New Roman" w:hAnsiTheme="majorHAnsi"/>
          <w:noProof/>
          <w:sz w:val="24"/>
          <w:szCs w:val="24"/>
          <w:lang w:val="sr-Latn-CS"/>
        </w:rPr>
        <w:t xml:space="preserve"> 020/17, 23/18 </w:t>
      </w:r>
      <w:r w:rsidRPr="008F666A">
        <w:rPr>
          <w:rFonts w:asciiTheme="majorHAnsi" w:eastAsia="Times New Roman" w:hAnsiTheme="majorHAnsi"/>
          <w:noProof/>
          <w:sz w:val="24"/>
          <w:szCs w:val="24"/>
        </w:rPr>
        <w:t>i</w:t>
      </w:r>
      <w:r w:rsidRPr="008F666A">
        <w:rPr>
          <w:rFonts w:asciiTheme="majorHAnsi" w:eastAsia="Times New Roman" w:hAnsiTheme="majorHAnsi"/>
          <w:noProof/>
          <w:sz w:val="24"/>
          <w:szCs w:val="24"/>
          <w:lang w:val="sr-Latn-CS"/>
        </w:rPr>
        <w:t xml:space="preserve"> 09/20</w:t>
      </w:r>
      <w:r w:rsidR="00316532"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Sekretarijat</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za</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privredu</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je</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donio</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Plan</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podsticajnih</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mjera</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za</w:t>
      </w:r>
      <w:r w:rsidRPr="008F666A">
        <w:rPr>
          <w:rFonts w:asciiTheme="majorHAnsi" w:eastAsia="Times New Roman" w:hAnsiTheme="majorHAnsi"/>
          <w:noProof/>
          <w:sz w:val="24"/>
          <w:szCs w:val="24"/>
          <w:lang w:val="sr-Latn-CS"/>
        </w:rPr>
        <w:t xml:space="preserve"> 2020.</w:t>
      </w:r>
      <w:r w:rsidRPr="008F666A">
        <w:rPr>
          <w:rFonts w:asciiTheme="majorHAnsi" w:eastAsia="Times New Roman" w:hAnsiTheme="majorHAnsi"/>
          <w:noProof/>
          <w:sz w:val="24"/>
          <w:szCs w:val="24"/>
        </w:rPr>
        <w:t>godinu</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i</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raspisao</w:t>
      </w:r>
      <w:r w:rsidRPr="008F666A">
        <w:rPr>
          <w:rFonts w:asciiTheme="majorHAnsi" w:eastAsia="Times New Roman" w:hAnsiTheme="majorHAnsi"/>
          <w:noProof/>
          <w:sz w:val="24"/>
          <w:szCs w:val="24"/>
          <w:lang w:val="sr-Latn-CS"/>
        </w:rPr>
        <w:t xml:space="preserve"> 11 </w:t>
      </w:r>
      <w:r w:rsidRPr="008F666A">
        <w:rPr>
          <w:rFonts w:asciiTheme="majorHAnsi" w:eastAsia="Times New Roman" w:hAnsiTheme="majorHAnsi"/>
          <w:noProof/>
          <w:sz w:val="24"/>
          <w:szCs w:val="24"/>
        </w:rPr>
        <w:t>Javnih</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poziva</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Rok</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Javnih</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poziva</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istekao</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je</w:t>
      </w:r>
      <w:r w:rsidRPr="008F666A">
        <w:rPr>
          <w:rFonts w:asciiTheme="majorHAnsi" w:eastAsia="Times New Roman" w:hAnsiTheme="majorHAnsi"/>
          <w:noProof/>
          <w:sz w:val="24"/>
          <w:szCs w:val="24"/>
          <w:lang w:val="sr-Latn-CS"/>
        </w:rPr>
        <w:t xml:space="preserve"> 31.</w:t>
      </w:r>
      <w:r w:rsidRPr="008F666A">
        <w:rPr>
          <w:rFonts w:asciiTheme="majorHAnsi" w:eastAsia="Times New Roman" w:hAnsiTheme="majorHAnsi"/>
          <w:noProof/>
          <w:sz w:val="24"/>
          <w:szCs w:val="24"/>
        </w:rPr>
        <w:t>oktobra</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iz</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vi</w:t>
      </w:r>
      <w:r w:rsidRPr="008F666A">
        <w:rPr>
          <w:rFonts w:asciiTheme="majorHAnsi" w:eastAsia="Times New Roman" w:hAnsiTheme="majorHAnsi"/>
          <w:noProof/>
          <w:sz w:val="24"/>
          <w:szCs w:val="24"/>
          <w:lang w:val="sr-Latn-CS"/>
        </w:rPr>
        <w:t>š</w:t>
      </w:r>
      <w:r w:rsidRPr="008F666A">
        <w:rPr>
          <w:rFonts w:asciiTheme="majorHAnsi" w:eastAsia="Times New Roman" w:hAnsiTheme="majorHAnsi"/>
          <w:noProof/>
          <w:sz w:val="24"/>
          <w:szCs w:val="24"/>
        </w:rPr>
        <w:t>e</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oblasti</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u</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poljoprivredi</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i</w:t>
      </w:r>
      <w:r w:rsidRPr="008F666A">
        <w:rPr>
          <w:rFonts w:asciiTheme="majorHAnsi" w:eastAsia="Times New Roman" w:hAnsiTheme="majorHAnsi"/>
          <w:noProof/>
          <w:sz w:val="24"/>
          <w:szCs w:val="24"/>
          <w:lang w:val="sr-Latn-CS"/>
        </w:rPr>
        <w:t xml:space="preserve"> </w:t>
      </w:r>
      <w:r w:rsidRPr="008F666A">
        <w:rPr>
          <w:rFonts w:asciiTheme="majorHAnsi" w:eastAsia="Times New Roman" w:hAnsiTheme="majorHAnsi"/>
          <w:noProof/>
          <w:sz w:val="24"/>
          <w:szCs w:val="24"/>
        </w:rPr>
        <w:t>to</w:t>
      </w:r>
      <w:r w:rsidRPr="008F666A">
        <w:rPr>
          <w:rFonts w:asciiTheme="majorHAnsi" w:eastAsia="Times New Roman" w:hAnsiTheme="majorHAnsi"/>
          <w:noProof/>
          <w:sz w:val="24"/>
          <w:szCs w:val="24"/>
          <w:lang w:val="sr-Latn-CS"/>
        </w:rPr>
        <w:t>:</w:t>
      </w:r>
    </w:p>
    <w:p w14:paraId="4293A77C" w14:textId="3D258ACC" w:rsidR="008D484F" w:rsidRPr="008F666A" w:rsidRDefault="008D484F" w:rsidP="00D96880">
      <w:pPr>
        <w:pStyle w:val="NoSpacing"/>
        <w:numPr>
          <w:ilvl w:val="0"/>
          <w:numId w:val="82"/>
        </w:numPr>
        <w:tabs>
          <w:tab w:val="left" w:pos="851"/>
        </w:tabs>
        <w:spacing w:before="60" w:after="60"/>
        <w:jc w:val="both"/>
        <w:rPr>
          <w:rFonts w:asciiTheme="majorHAnsi" w:eastAsia="Times New Roman" w:hAnsiTheme="majorHAnsi"/>
          <w:noProof/>
          <w:color w:val="000000" w:themeColor="text1"/>
          <w:sz w:val="24"/>
          <w:szCs w:val="24"/>
          <w:lang w:val="sr-Latn-CS"/>
        </w:rPr>
      </w:pPr>
      <w:r w:rsidRPr="008F666A">
        <w:rPr>
          <w:rFonts w:asciiTheme="majorHAnsi" w:hAnsiTheme="majorHAnsi"/>
          <w:color w:val="000000" w:themeColor="text1"/>
          <w:sz w:val="24"/>
          <w:szCs w:val="24"/>
        </w:rPr>
        <w:t>Za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sufinansiranje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projekata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iz</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oblasti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poljoprivrede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turizma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to</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za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ure</w:t>
      </w:r>
      <w:r w:rsidRPr="008F666A">
        <w:rPr>
          <w:rFonts w:asciiTheme="majorHAnsi" w:hAnsiTheme="majorHAnsi"/>
          <w:color w:val="000000" w:themeColor="text1"/>
          <w:sz w:val="24"/>
          <w:szCs w:val="24"/>
          <w:lang w:val="sr-Latn-CS"/>
        </w:rPr>
        <w:t>đ</w:t>
      </w:r>
      <w:r w:rsidRPr="008F666A">
        <w:rPr>
          <w:rFonts w:asciiTheme="majorHAnsi" w:hAnsiTheme="majorHAnsi"/>
          <w:color w:val="000000" w:themeColor="text1"/>
          <w:sz w:val="24"/>
          <w:szCs w:val="24"/>
        </w:rPr>
        <w:t>enje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terena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ba</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te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livade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ili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vidikovaca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sklopu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doma</w:t>
      </w:r>
      <w:r w:rsidRPr="008F666A">
        <w:rPr>
          <w:rFonts w:asciiTheme="majorHAnsi" w:hAnsiTheme="majorHAnsi"/>
          <w:color w:val="000000" w:themeColor="text1"/>
          <w:sz w:val="24"/>
          <w:szCs w:val="24"/>
          <w:lang w:val="sr-Latn-CS"/>
        </w:rPr>
        <w:t>ć</w:t>
      </w:r>
      <w:r w:rsidRPr="008F666A">
        <w:rPr>
          <w:rFonts w:asciiTheme="majorHAnsi" w:hAnsiTheme="majorHAnsi"/>
          <w:color w:val="000000" w:themeColor="text1"/>
          <w:sz w:val="24"/>
          <w:szCs w:val="24"/>
        </w:rPr>
        <w:t>instva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koje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je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funkciji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pru</w:t>
      </w:r>
      <w:r w:rsidRPr="008F666A">
        <w:rPr>
          <w:rFonts w:asciiTheme="majorHAnsi" w:hAnsiTheme="majorHAnsi"/>
          <w:color w:val="000000" w:themeColor="text1"/>
          <w:sz w:val="24"/>
          <w:szCs w:val="24"/>
          <w:lang w:val="sr-Latn-CS"/>
        </w:rPr>
        <w:t>ž</w:t>
      </w:r>
      <w:r w:rsidRPr="008F666A">
        <w:rPr>
          <w:rFonts w:asciiTheme="majorHAnsi" w:hAnsiTheme="majorHAnsi"/>
          <w:color w:val="000000" w:themeColor="text1"/>
          <w:sz w:val="24"/>
          <w:szCs w:val="24"/>
        </w:rPr>
        <w:t>anja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turisti</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kih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w:t>
      </w:r>
      <w:r w:rsidRPr="008F666A">
        <w:rPr>
          <w:rFonts w:asciiTheme="majorHAnsi" w:hAnsiTheme="majorHAnsi"/>
          <w:color w:val="000000" w:themeColor="text1"/>
          <w:sz w:val="24"/>
          <w:szCs w:val="24"/>
        </w:rPr>
        <w:t>ili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ugostiteljskih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usluga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ruralnom</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podru</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ju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op</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tine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Tivat</w:t>
      </w:r>
      <w:r w:rsidR="00632E4B" w:rsidRPr="008F666A">
        <w:rPr>
          <w:rFonts w:asciiTheme="majorHAnsi" w:hAnsiTheme="majorHAnsi"/>
          <w:color w:val="000000" w:themeColor="text1"/>
          <w:sz w:val="24"/>
          <w:szCs w:val="24"/>
          <w:lang w:val="sr-Latn-CS"/>
        </w:rPr>
        <w:t>;</w:t>
      </w:r>
    </w:p>
    <w:p w14:paraId="358D067B" w14:textId="644A7931" w:rsidR="008D484F" w:rsidRPr="008F666A" w:rsidRDefault="008D484F" w:rsidP="00D96880">
      <w:pPr>
        <w:pStyle w:val="NoSpacing"/>
        <w:numPr>
          <w:ilvl w:val="0"/>
          <w:numId w:val="82"/>
        </w:numPr>
        <w:tabs>
          <w:tab w:val="left" w:pos="851"/>
        </w:tabs>
        <w:spacing w:before="60" w:after="60"/>
        <w:jc w:val="both"/>
        <w:rPr>
          <w:rStyle w:val="Hyperlink"/>
          <w:rFonts w:asciiTheme="majorHAnsi" w:hAnsiTheme="majorHAnsi"/>
          <w:color w:val="000000" w:themeColor="text1"/>
          <w:sz w:val="24"/>
          <w:szCs w:val="24"/>
          <w:lang w:val="sr-Latn-CS"/>
        </w:rPr>
      </w:pPr>
      <w:r w:rsidRPr="008F666A">
        <w:rPr>
          <w:rFonts w:asciiTheme="majorHAnsi" w:hAnsiTheme="majorHAnsi"/>
          <w:color w:val="000000" w:themeColor="text1"/>
          <w:sz w:val="24"/>
          <w:szCs w:val="24"/>
        </w:rPr>
        <w:t>Za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sufinansiranje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projekata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iz</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oblasti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poljoprivrede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turizma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to</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za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opremanje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ugostiteljskog</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turisti</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kog</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ili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smje</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tajnog</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objekta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funkciji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pru</w:t>
      </w:r>
      <w:r w:rsidRPr="008F666A">
        <w:rPr>
          <w:rFonts w:asciiTheme="majorHAnsi" w:hAnsiTheme="majorHAnsi"/>
          <w:color w:val="000000" w:themeColor="text1"/>
          <w:sz w:val="24"/>
          <w:szCs w:val="24"/>
          <w:lang w:val="sr-Latn-CS"/>
        </w:rPr>
        <w:t>ž</w:t>
      </w:r>
      <w:r w:rsidRPr="008F666A">
        <w:rPr>
          <w:rFonts w:asciiTheme="majorHAnsi" w:hAnsiTheme="majorHAnsi"/>
          <w:color w:val="000000" w:themeColor="text1"/>
          <w:sz w:val="24"/>
          <w:szCs w:val="24"/>
        </w:rPr>
        <w:t>anja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turisti</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kih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w:t>
      </w:r>
      <w:r w:rsidRPr="008F666A">
        <w:rPr>
          <w:rFonts w:asciiTheme="majorHAnsi" w:hAnsiTheme="majorHAnsi"/>
          <w:color w:val="000000" w:themeColor="text1"/>
          <w:sz w:val="24"/>
          <w:szCs w:val="24"/>
        </w:rPr>
        <w:t>ili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ugostiteljskih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usluga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ruralnom</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podru</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ju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op</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tine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Tivat</w:t>
      </w:r>
      <w:r w:rsidR="00632E4B" w:rsidRPr="008F666A">
        <w:rPr>
          <w:rFonts w:asciiTheme="majorHAnsi" w:hAnsiTheme="majorHAnsi"/>
          <w:color w:val="000000" w:themeColor="text1"/>
          <w:sz w:val="24"/>
          <w:szCs w:val="24"/>
          <w:lang w:val="sr-Latn-CS"/>
        </w:rPr>
        <w:t>;</w:t>
      </w:r>
    </w:p>
    <w:p w14:paraId="7E3E6CA1" w14:textId="181838C6"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sr-Latn-CS"/>
        </w:rPr>
      </w:pPr>
      <w:r w:rsidRPr="008F666A">
        <w:rPr>
          <w:rFonts w:asciiTheme="majorHAnsi" w:hAnsiTheme="majorHAnsi"/>
          <w:color w:val="000000" w:themeColor="text1"/>
          <w:sz w:val="24"/>
          <w:szCs w:val="24"/>
        </w:rPr>
        <w:t>Za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projekte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renoviranja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postoje</w:t>
      </w:r>
      <w:r w:rsidRPr="008F666A">
        <w:rPr>
          <w:rFonts w:asciiTheme="majorHAnsi" w:hAnsiTheme="majorHAnsi"/>
          <w:color w:val="000000" w:themeColor="text1"/>
          <w:sz w:val="24"/>
          <w:szCs w:val="24"/>
          <w:lang w:val="sr-Latn-CS"/>
        </w:rPr>
        <w:t>ć</w:t>
      </w:r>
      <w:r w:rsidRPr="008F666A">
        <w:rPr>
          <w:rFonts w:asciiTheme="majorHAnsi" w:hAnsiTheme="majorHAnsi"/>
          <w:color w:val="000000" w:themeColor="text1"/>
          <w:sz w:val="24"/>
          <w:szCs w:val="24"/>
        </w:rPr>
        <w:t>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ruiniranih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ku</w:t>
      </w:r>
      <w:r w:rsidRPr="008F666A">
        <w:rPr>
          <w:rFonts w:asciiTheme="majorHAnsi" w:hAnsiTheme="majorHAnsi"/>
          <w:color w:val="000000" w:themeColor="text1"/>
          <w:sz w:val="24"/>
          <w:szCs w:val="24"/>
          <w:lang w:val="sr-Latn-CS"/>
        </w:rPr>
        <w:t>ć</w:t>
      </w:r>
      <w:r w:rsidRPr="008F666A">
        <w:rPr>
          <w:rFonts w:asciiTheme="majorHAnsi" w:hAnsiTheme="majorHAnsi"/>
          <w:color w:val="000000" w:themeColor="text1"/>
          <w:sz w:val="24"/>
          <w:szCs w:val="24"/>
        </w:rPr>
        <w:t>a</w:t>
      </w:r>
      <w:r w:rsidRPr="008F666A">
        <w:rPr>
          <w:rFonts w:asciiTheme="majorHAnsi" w:hAnsiTheme="majorHAnsi"/>
          <w:color w:val="000000" w:themeColor="text1"/>
          <w:sz w:val="24"/>
          <w:szCs w:val="24"/>
          <w:lang w:val="sr-Latn-CS"/>
        </w:rPr>
        <w:t xml:space="preserve"> </w:t>
      </w:r>
      <w:r w:rsidR="00632E4B"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ostataka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seoskih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ku</w:t>
      </w:r>
      <w:r w:rsidRPr="008F666A">
        <w:rPr>
          <w:rFonts w:asciiTheme="majorHAnsi" w:hAnsiTheme="majorHAnsi"/>
          <w:color w:val="000000" w:themeColor="text1"/>
          <w:sz w:val="24"/>
          <w:szCs w:val="24"/>
          <w:lang w:val="sr-Latn-CS"/>
        </w:rPr>
        <w:t>ć</w:t>
      </w:r>
      <w:r w:rsidRPr="008F666A">
        <w:rPr>
          <w:rFonts w:asciiTheme="majorHAnsi" w:hAnsiTheme="majorHAnsi"/>
          <w:color w:val="000000" w:themeColor="text1"/>
          <w:sz w:val="24"/>
          <w:szCs w:val="24"/>
        </w:rPr>
        <w:t>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svrhu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pru</w:t>
      </w:r>
      <w:r w:rsidRPr="008F666A">
        <w:rPr>
          <w:rFonts w:asciiTheme="majorHAnsi" w:hAnsiTheme="majorHAnsi"/>
          <w:color w:val="000000" w:themeColor="text1"/>
          <w:sz w:val="24"/>
          <w:szCs w:val="24"/>
          <w:lang w:val="sr-Latn-CS"/>
        </w:rPr>
        <w:t>ž</w:t>
      </w:r>
      <w:r w:rsidRPr="008F666A">
        <w:rPr>
          <w:rFonts w:asciiTheme="majorHAnsi" w:hAnsiTheme="majorHAnsi"/>
          <w:color w:val="000000" w:themeColor="text1"/>
          <w:sz w:val="24"/>
          <w:szCs w:val="24"/>
        </w:rPr>
        <w:t>anja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turisti</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kih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w:t>
      </w:r>
      <w:r w:rsidRPr="008F666A">
        <w:rPr>
          <w:rFonts w:asciiTheme="majorHAnsi" w:hAnsiTheme="majorHAnsi"/>
          <w:color w:val="000000" w:themeColor="text1"/>
          <w:sz w:val="24"/>
          <w:szCs w:val="24"/>
        </w:rPr>
        <w:t>ili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ugostiteljskih</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usluga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ruralnim</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podru</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jima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op</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tine</w:t>
      </w:r>
      <w:r w:rsidR="00632E4B" w:rsidRPr="008F666A">
        <w:rPr>
          <w:rFonts w:asciiTheme="majorHAnsi" w:hAnsiTheme="majorHAnsi"/>
          <w:color w:val="000000" w:themeColor="text1"/>
          <w:sz w:val="24"/>
          <w:szCs w:val="24"/>
          <w:lang w:val="sr-Latn-CS"/>
        </w:rPr>
        <w:t>;</w:t>
      </w:r>
    </w:p>
    <w:p w14:paraId="3BDA556C" w14:textId="7446D3F3"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sr-Latn-CS"/>
        </w:rPr>
      </w:pPr>
      <w:r w:rsidRPr="008F666A">
        <w:rPr>
          <w:rFonts w:asciiTheme="majorHAnsi" w:hAnsiTheme="majorHAnsi"/>
          <w:color w:val="000000" w:themeColor="text1"/>
          <w:sz w:val="24"/>
          <w:szCs w:val="24"/>
        </w:rPr>
        <w:t>Podr</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ka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razvoju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vo</w:t>
      </w:r>
      <w:r w:rsidRPr="008F666A">
        <w:rPr>
          <w:rFonts w:asciiTheme="majorHAnsi" w:hAnsiTheme="majorHAnsi"/>
          <w:color w:val="000000" w:themeColor="text1"/>
          <w:sz w:val="24"/>
          <w:szCs w:val="24"/>
          <w:lang w:val="sr-Latn-CS"/>
        </w:rPr>
        <w:t>ć</w:t>
      </w:r>
      <w:r w:rsidRPr="008F666A">
        <w:rPr>
          <w:rFonts w:asciiTheme="majorHAnsi" w:hAnsiTheme="majorHAnsi"/>
          <w:color w:val="000000" w:themeColor="text1"/>
          <w:sz w:val="24"/>
          <w:szCs w:val="24"/>
        </w:rPr>
        <w:t>arske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vinogradarske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proizvodnje</w:t>
      </w:r>
      <w:r w:rsidR="00632E4B" w:rsidRPr="008F666A">
        <w:rPr>
          <w:rFonts w:asciiTheme="majorHAnsi" w:hAnsiTheme="majorHAnsi"/>
          <w:color w:val="000000" w:themeColor="text1"/>
          <w:sz w:val="24"/>
          <w:szCs w:val="24"/>
          <w:lang w:val="sr-Latn-CS"/>
        </w:rPr>
        <w:t>;</w:t>
      </w:r>
    </w:p>
    <w:p w14:paraId="420BF0AB" w14:textId="5C3E112E"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sr-Latn-CS"/>
        </w:rPr>
      </w:pPr>
      <w:r w:rsidRPr="008F666A">
        <w:rPr>
          <w:rFonts w:asciiTheme="majorHAnsi" w:hAnsiTheme="majorHAnsi"/>
          <w:color w:val="000000" w:themeColor="text1"/>
          <w:sz w:val="24"/>
          <w:szCs w:val="24"/>
        </w:rPr>
        <w:t>Podr</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ka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razvoju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maslinarstva</w:t>
      </w:r>
      <w:r w:rsidR="00632E4B" w:rsidRPr="008F666A">
        <w:rPr>
          <w:rFonts w:asciiTheme="majorHAnsi" w:hAnsiTheme="majorHAnsi"/>
          <w:color w:val="000000" w:themeColor="text1"/>
          <w:sz w:val="24"/>
          <w:szCs w:val="24"/>
          <w:lang w:val="sr-Latn-CS"/>
        </w:rPr>
        <w:t>;</w:t>
      </w:r>
      <w:r w:rsidRPr="008F666A">
        <w:rPr>
          <w:rFonts w:asciiTheme="majorHAnsi" w:hAnsiTheme="majorHAnsi"/>
          <w:color w:val="000000" w:themeColor="text1"/>
          <w:sz w:val="24"/>
          <w:szCs w:val="24"/>
          <w:lang w:val="sr-Latn-CS"/>
        </w:rPr>
        <w:t xml:space="preserve"> </w:t>
      </w:r>
    </w:p>
    <w:p w14:paraId="5F1CA131" w14:textId="5425EDF2"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sr-Latn-CS"/>
        </w:rPr>
      </w:pPr>
      <w:r w:rsidRPr="008F666A">
        <w:rPr>
          <w:rFonts w:asciiTheme="majorHAnsi" w:hAnsiTheme="majorHAnsi"/>
          <w:color w:val="000000" w:themeColor="text1"/>
          <w:sz w:val="24"/>
          <w:szCs w:val="24"/>
        </w:rPr>
        <w:t>Podr</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ka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razvoju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povrtarske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i</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cvje</w:t>
      </w:r>
      <w:r w:rsidRPr="008F666A">
        <w:rPr>
          <w:rFonts w:asciiTheme="majorHAnsi" w:hAnsiTheme="majorHAnsi"/>
          <w:color w:val="000000" w:themeColor="text1"/>
          <w:sz w:val="24"/>
          <w:szCs w:val="24"/>
          <w:lang w:val="sr-Latn-CS"/>
        </w:rPr>
        <w:t>ć</w:t>
      </w:r>
      <w:r w:rsidRPr="008F666A">
        <w:rPr>
          <w:rFonts w:asciiTheme="majorHAnsi" w:hAnsiTheme="majorHAnsi"/>
          <w:color w:val="000000" w:themeColor="text1"/>
          <w:sz w:val="24"/>
          <w:szCs w:val="24"/>
        </w:rPr>
        <w:t>arske</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proizvodnje</w:t>
      </w:r>
      <w:r w:rsidR="00632E4B" w:rsidRPr="008F666A">
        <w:rPr>
          <w:rFonts w:asciiTheme="majorHAnsi" w:hAnsiTheme="majorHAnsi"/>
          <w:color w:val="000000" w:themeColor="text1"/>
          <w:sz w:val="24"/>
          <w:szCs w:val="24"/>
          <w:lang w:val="sr-Latn-CS"/>
        </w:rPr>
        <w:t>;</w:t>
      </w:r>
      <w:r w:rsidRPr="008F666A">
        <w:rPr>
          <w:rFonts w:asciiTheme="majorHAnsi" w:hAnsiTheme="majorHAnsi"/>
          <w:color w:val="000000" w:themeColor="text1"/>
          <w:sz w:val="24"/>
          <w:szCs w:val="24"/>
          <w:lang w:val="sr-Latn-CS"/>
        </w:rPr>
        <w:t xml:space="preserve"> </w:t>
      </w:r>
    </w:p>
    <w:p w14:paraId="6860C32B" w14:textId="4E264DC1"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sr-Latn-CS"/>
        </w:rPr>
      </w:pPr>
      <w:r w:rsidRPr="008F666A">
        <w:rPr>
          <w:rFonts w:asciiTheme="majorHAnsi" w:hAnsiTheme="majorHAnsi"/>
          <w:color w:val="000000" w:themeColor="text1"/>
          <w:sz w:val="24"/>
          <w:szCs w:val="24"/>
        </w:rPr>
        <w:t>Podr</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ka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razvoju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p</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elarstva</w:t>
      </w:r>
      <w:r w:rsidR="00632E4B" w:rsidRPr="008F666A">
        <w:rPr>
          <w:rFonts w:asciiTheme="majorHAnsi" w:hAnsiTheme="majorHAnsi"/>
          <w:color w:val="000000" w:themeColor="text1"/>
          <w:sz w:val="24"/>
          <w:szCs w:val="24"/>
          <w:lang w:val="sr-Latn-CS"/>
        </w:rPr>
        <w:t>;</w:t>
      </w:r>
    </w:p>
    <w:p w14:paraId="632C37D0" w14:textId="2E81D415"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sr-Latn-CS"/>
        </w:rPr>
      </w:pPr>
      <w:r w:rsidRPr="008F666A">
        <w:rPr>
          <w:rFonts w:asciiTheme="majorHAnsi" w:hAnsiTheme="majorHAnsi"/>
          <w:color w:val="000000" w:themeColor="text1"/>
          <w:sz w:val="24"/>
          <w:szCs w:val="24"/>
        </w:rPr>
        <w:t>Podr</w:t>
      </w:r>
      <w:r w:rsidRPr="008F666A">
        <w:rPr>
          <w:rFonts w:asciiTheme="majorHAnsi" w:hAnsiTheme="majorHAnsi"/>
          <w:color w:val="000000" w:themeColor="text1"/>
          <w:sz w:val="24"/>
          <w:szCs w:val="24"/>
          <w:lang w:val="sr-Latn-CS"/>
        </w:rPr>
        <w:t>š</w:t>
      </w:r>
      <w:r w:rsidRPr="008F666A">
        <w:rPr>
          <w:rFonts w:asciiTheme="majorHAnsi" w:hAnsiTheme="majorHAnsi"/>
          <w:color w:val="000000" w:themeColor="text1"/>
          <w:sz w:val="24"/>
          <w:szCs w:val="24"/>
        </w:rPr>
        <w:t>ka</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razvoju</w:t>
      </w:r>
      <w:r w:rsidRPr="008F666A">
        <w:rPr>
          <w:rFonts w:asciiTheme="majorHAnsi" w:hAnsiTheme="majorHAnsi"/>
          <w:color w:val="000000" w:themeColor="text1"/>
          <w:sz w:val="24"/>
          <w:szCs w:val="24"/>
          <w:lang w:val="sr-Latn-CS"/>
        </w:rPr>
        <w:t xml:space="preserve"> </w:t>
      </w:r>
      <w:r w:rsidRPr="008F666A">
        <w:rPr>
          <w:rFonts w:asciiTheme="majorHAnsi" w:hAnsiTheme="majorHAnsi"/>
          <w:color w:val="000000" w:themeColor="text1"/>
          <w:sz w:val="24"/>
          <w:szCs w:val="24"/>
        </w:rPr>
        <w:t>sto</w:t>
      </w:r>
      <w:r w:rsidRPr="008F666A">
        <w:rPr>
          <w:rFonts w:asciiTheme="majorHAnsi" w:hAnsiTheme="majorHAnsi"/>
          <w:color w:val="000000" w:themeColor="text1"/>
          <w:sz w:val="24"/>
          <w:szCs w:val="24"/>
          <w:lang w:val="sr-Latn-CS"/>
        </w:rPr>
        <w:t>č</w:t>
      </w:r>
      <w:r w:rsidRPr="008F666A">
        <w:rPr>
          <w:rFonts w:asciiTheme="majorHAnsi" w:hAnsiTheme="majorHAnsi"/>
          <w:color w:val="000000" w:themeColor="text1"/>
          <w:sz w:val="24"/>
          <w:szCs w:val="24"/>
        </w:rPr>
        <w:t>arstva</w:t>
      </w:r>
      <w:r w:rsidR="00632E4B" w:rsidRPr="008F666A">
        <w:rPr>
          <w:rFonts w:asciiTheme="majorHAnsi" w:hAnsiTheme="majorHAnsi"/>
          <w:color w:val="000000" w:themeColor="text1"/>
          <w:sz w:val="24"/>
          <w:szCs w:val="24"/>
          <w:lang w:val="sr-Latn-CS"/>
        </w:rPr>
        <w:t>;</w:t>
      </w:r>
    </w:p>
    <w:p w14:paraId="326615AF" w14:textId="45B203D8"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it-IT"/>
        </w:rPr>
      </w:pPr>
      <w:r w:rsidRPr="008F666A">
        <w:rPr>
          <w:rFonts w:asciiTheme="majorHAnsi" w:hAnsiTheme="majorHAnsi"/>
          <w:color w:val="000000" w:themeColor="text1"/>
          <w:sz w:val="24"/>
          <w:szCs w:val="24"/>
          <w:lang w:val="it-IT"/>
        </w:rPr>
        <w:t>Podrška razvoju organske poljoprivrede</w:t>
      </w:r>
      <w:r w:rsidR="00632E4B" w:rsidRPr="008F666A">
        <w:rPr>
          <w:rFonts w:asciiTheme="majorHAnsi" w:hAnsiTheme="majorHAnsi"/>
          <w:color w:val="000000" w:themeColor="text1"/>
          <w:sz w:val="24"/>
          <w:szCs w:val="24"/>
          <w:lang w:val="it-IT"/>
        </w:rPr>
        <w:t>;</w:t>
      </w:r>
      <w:r w:rsidRPr="008F666A">
        <w:rPr>
          <w:rFonts w:asciiTheme="majorHAnsi" w:hAnsiTheme="majorHAnsi"/>
          <w:color w:val="000000" w:themeColor="text1"/>
          <w:sz w:val="24"/>
          <w:szCs w:val="24"/>
          <w:lang w:val="it-IT"/>
        </w:rPr>
        <w:t xml:space="preserve"> </w:t>
      </w:r>
    </w:p>
    <w:p w14:paraId="115A9C5D" w14:textId="594A439E"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it-IT"/>
        </w:rPr>
      </w:pPr>
      <w:r w:rsidRPr="008F666A">
        <w:rPr>
          <w:rFonts w:asciiTheme="majorHAnsi" w:hAnsiTheme="majorHAnsi"/>
          <w:color w:val="000000" w:themeColor="text1"/>
          <w:sz w:val="24"/>
          <w:szCs w:val="24"/>
          <w:lang w:val="it-IT"/>
        </w:rPr>
        <w:t xml:space="preserve">Podrška razvoju ribarstva i </w:t>
      </w:r>
      <w:r w:rsidR="00632E4B" w:rsidRPr="008F666A">
        <w:rPr>
          <w:rFonts w:asciiTheme="majorHAnsi" w:hAnsiTheme="majorHAnsi"/>
          <w:color w:val="000000" w:themeColor="text1"/>
          <w:sz w:val="24"/>
          <w:szCs w:val="24"/>
          <w:lang w:val="it-IT"/>
        </w:rPr>
        <w:t>mariculture;</w:t>
      </w:r>
      <w:r w:rsidRPr="008F666A">
        <w:rPr>
          <w:rFonts w:asciiTheme="majorHAnsi" w:hAnsiTheme="majorHAnsi"/>
          <w:color w:val="000000" w:themeColor="text1"/>
          <w:sz w:val="24"/>
          <w:szCs w:val="24"/>
          <w:lang w:val="it-IT"/>
        </w:rPr>
        <w:t xml:space="preserve"> </w:t>
      </w:r>
    </w:p>
    <w:p w14:paraId="5C2D61B1" w14:textId="1110EF8D" w:rsidR="008D484F" w:rsidRPr="008F666A" w:rsidRDefault="008D484F" w:rsidP="00D96880">
      <w:pPr>
        <w:pStyle w:val="NoSpacing"/>
        <w:numPr>
          <w:ilvl w:val="0"/>
          <w:numId w:val="82"/>
        </w:numPr>
        <w:tabs>
          <w:tab w:val="left" w:pos="851"/>
        </w:tabs>
        <w:spacing w:before="60" w:after="60"/>
        <w:jc w:val="both"/>
        <w:rPr>
          <w:rFonts w:asciiTheme="majorHAnsi" w:hAnsiTheme="majorHAnsi"/>
          <w:color w:val="000000" w:themeColor="text1"/>
          <w:sz w:val="24"/>
          <w:szCs w:val="24"/>
          <w:lang w:val="it-IT"/>
        </w:rPr>
      </w:pPr>
      <w:r w:rsidRPr="008F666A">
        <w:rPr>
          <w:rFonts w:asciiTheme="majorHAnsi" w:hAnsiTheme="majorHAnsi"/>
          <w:color w:val="000000" w:themeColor="text1"/>
          <w:sz w:val="24"/>
          <w:szCs w:val="24"/>
          <w:lang w:val="it-IT"/>
        </w:rPr>
        <w:t xml:space="preserve">Podrška održivom upravljanju zelenim otpadom iz poljoprivredne proizvodnje. </w:t>
      </w:r>
    </w:p>
    <w:p w14:paraId="5409AF32" w14:textId="77777777" w:rsidR="008D484F" w:rsidRPr="008F666A" w:rsidRDefault="008D484F" w:rsidP="00D96880">
      <w:pPr>
        <w:pStyle w:val="NoSpacing"/>
        <w:spacing w:before="60" w:after="60"/>
        <w:jc w:val="both"/>
        <w:rPr>
          <w:rFonts w:asciiTheme="majorHAnsi" w:eastAsia="Times New Roman" w:hAnsiTheme="majorHAnsi"/>
          <w:noProof/>
          <w:sz w:val="24"/>
          <w:szCs w:val="24"/>
          <w:lang w:val="it-IT"/>
        </w:rPr>
      </w:pPr>
      <w:r w:rsidRPr="008F666A">
        <w:rPr>
          <w:rFonts w:asciiTheme="majorHAnsi" w:eastAsia="Times New Roman" w:hAnsiTheme="majorHAnsi"/>
          <w:noProof/>
          <w:sz w:val="24"/>
          <w:szCs w:val="24"/>
          <w:lang w:val="it-IT"/>
        </w:rPr>
        <w:tab/>
      </w:r>
    </w:p>
    <w:p w14:paraId="1AED7A90" w14:textId="71155467" w:rsidR="008D484F" w:rsidRPr="008F666A" w:rsidRDefault="008D484F" w:rsidP="00D96880">
      <w:pPr>
        <w:pStyle w:val="NoSpacing"/>
        <w:spacing w:before="60" w:after="60"/>
        <w:ind w:firstLine="708"/>
        <w:jc w:val="both"/>
        <w:rPr>
          <w:rFonts w:asciiTheme="majorHAnsi" w:eastAsia="Times New Roman" w:hAnsiTheme="majorHAnsi"/>
          <w:noProof/>
          <w:sz w:val="24"/>
          <w:szCs w:val="24"/>
          <w:lang w:val="it-IT"/>
        </w:rPr>
      </w:pPr>
      <w:r w:rsidRPr="008F666A">
        <w:rPr>
          <w:rFonts w:asciiTheme="majorHAnsi" w:eastAsia="Times New Roman" w:hAnsiTheme="majorHAnsi"/>
          <w:noProof/>
          <w:sz w:val="24"/>
          <w:szCs w:val="24"/>
          <w:lang w:val="it-IT"/>
        </w:rPr>
        <w:t>U saradnji sa Ministarstvom poljoprivrede kontinuiranio se sprovodi informisanje i upućivanje proizvođača, radi upisivanja u određene Registre kod nadležnog organa. U opštini Tivat</w:t>
      </w:r>
      <w:r w:rsidR="00AD3F43" w:rsidRPr="008F666A">
        <w:rPr>
          <w:rFonts w:asciiTheme="majorHAnsi" w:eastAsia="Times New Roman" w:hAnsiTheme="majorHAnsi"/>
          <w:noProof/>
          <w:sz w:val="24"/>
          <w:szCs w:val="24"/>
          <w:lang w:val="it-IT"/>
        </w:rPr>
        <w:t xml:space="preserve"> </w:t>
      </w:r>
      <w:r w:rsidRPr="008F666A">
        <w:rPr>
          <w:rFonts w:asciiTheme="majorHAnsi" w:eastAsia="Times New Roman" w:hAnsiTheme="majorHAnsi"/>
          <w:noProof/>
          <w:sz w:val="24"/>
          <w:szCs w:val="24"/>
          <w:lang w:val="it-IT"/>
        </w:rPr>
        <w:t xml:space="preserve">do ovog perioda registrovano je 56 poljoprivrednih gazdinstva. </w:t>
      </w:r>
    </w:p>
    <w:p w14:paraId="1496578F" w14:textId="4108B149" w:rsidR="008D484F" w:rsidRPr="008F666A" w:rsidRDefault="008D484F" w:rsidP="00D96880">
      <w:pPr>
        <w:pStyle w:val="NoSpacing"/>
        <w:spacing w:before="60" w:after="60"/>
        <w:ind w:firstLine="708"/>
        <w:jc w:val="both"/>
        <w:rPr>
          <w:rFonts w:asciiTheme="majorHAnsi" w:eastAsia="Times New Roman" w:hAnsiTheme="majorHAnsi"/>
          <w:noProof/>
          <w:sz w:val="24"/>
          <w:szCs w:val="24"/>
          <w:lang w:val="it-IT"/>
        </w:rPr>
      </w:pPr>
      <w:r w:rsidRPr="008F666A">
        <w:rPr>
          <w:rFonts w:asciiTheme="majorHAnsi" w:eastAsia="Times New Roman" w:hAnsiTheme="majorHAnsi"/>
          <w:noProof/>
          <w:sz w:val="24"/>
          <w:szCs w:val="24"/>
          <w:lang w:val="it-IT"/>
        </w:rPr>
        <w:t>U cilju unapređenja promocije</w:t>
      </w:r>
      <w:r w:rsidR="00AD3F43" w:rsidRPr="008F666A">
        <w:rPr>
          <w:rFonts w:asciiTheme="majorHAnsi" w:eastAsia="Times New Roman" w:hAnsiTheme="majorHAnsi"/>
          <w:noProof/>
          <w:sz w:val="24"/>
          <w:szCs w:val="24"/>
          <w:lang w:val="it-IT"/>
        </w:rPr>
        <w:t xml:space="preserve"> </w:t>
      </w:r>
      <w:r w:rsidRPr="008F666A">
        <w:rPr>
          <w:rFonts w:asciiTheme="majorHAnsi" w:eastAsia="Times New Roman" w:hAnsiTheme="majorHAnsi"/>
          <w:noProof/>
          <w:sz w:val="24"/>
          <w:szCs w:val="24"/>
          <w:lang w:val="it-IT"/>
        </w:rPr>
        <w:t>i prodaje domaćeg proizvođača i obilježavanje svjetskog dana turizma, Sekretarijat</w:t>
      </w:r>
      <w:r w:rsidR="00632E4B" w:rsidRPr="008F666A">
        <w:rPr>
          <w:rFonts w:asciiTheme="majorHAnsi" w:eastAsia="Times New Roman" w:hAnsiTheme="majorHAnsi"/>
          <w:noProof/>
          <w:sz w:val="24"/>
          <w:szCs w:val="24"/>
          <w:lang w:val="it-IT"/>
        </w:rPr>
        <w:t xml:space="preserve"> za privredu</w:t>
      </w:r>
      <w:r w:rsidRPr="008F666A">
        <w:rPr>
          <w:rFonts w:asciiTheme="majorHAnsi" w:eastAsia="Times New Roman" w:hAnsiTheme="majorHAnsi"/>
          <w:noProof/>
          <w:sz w:val="24"/>
          <w:szCs w:val="24"/>
          <w:lang w:val="it-IT"/>
        </w:rPr>
        <w:t xml:space="preserve"> je u saradnji sa Turističkom organizacijom Tivat i </w:t>
      </w:r>
      <w:r w:rsidR="00FD2AE1" w:rsidRPr="008F666A">
        <w:rPr>
          <w:rFonts w:asciiTheme="majorHAnsi" w:eastAsia="Times New Roman" w:hAnsiTheme="majorHAnsi"/>
          <w:noProof/>
          <w:sz w:val="24"/>
          <w:szCs w:val="24"/>
          <w:lang w:val="it-IT"/>
        </w:rPr>
        <w:t>D.O.O.</w:t>
      </w:r>
      <w:r w:rsidRPr="008F666A">
        <w:rPr>
          <w:rFonts w:asciiTheme="majorHAnsi" w:eastAsia="Times New Roman" w:hAnsiTheme="majorHAnsi"/>
          <w:noProof/>
          <w:sz w:val="24"/>
          <w:szCs w:val="24"/>
          <w:lang w:val="it-IT"/>
        </w:rPr>
        <w:t xml:space="preserve"> „Brand New Tivat“, izradio tezge za poljoprivredne prizvođače, koji su bili postavljeni na dvije lokacije u</w:t>
      </w:r>
      <w:r w:rsidR="00AD3F43" w:rsidRPr="008F666A">
        <w:rPr>
          <w:rFonts w:asciiTheme="majorHAnsi" w:eastAsia="Times New Roman" w:hAnsiTheme="majorHAnsi"/>
          <w:noProof/>
          <w:sz w:val="24"/>
          <w:szCs w:val="24"/>
          <w:lang w:val="it-IT"/>
        </w:rPr>
        <w:t xml:space="preserve"> </w:t>
      </w:r>
      <w:r w:rsidRPr="008F666A">
        <w:rPr>
          <w:rFonts w:asciiTheme="majorHAnsi" w:eastAsia="Times New Roman" w:hAnsiTheme="majorHAnsi"/>
          <w:noProof/>
          <w:sz w:val="24"/>
          <w:szCs w:val="24"/>
          <w:lang w:val="it-IT"/>
        </w:rPr>
        <w:t xml:space="preserve">gradu. Ova aktivnost će se sprovoditi u kontinuitetu. </w:t>
      </w:r>
      <w:r w:rsidRPr="008F666A">
        <w:rPr>
          <w:rFonts w:asciiTheme="majorHAnsi" w:eastAsia="Times New Roman" w:hAnsiTheme="majorHAnsi"/>
          <w:noProof/>
          <w:sz w:val="24"/>
          <w:szCs w:val="24"/>
          <w:lang w:val="it-IT"/>
        </w:rPr>
        <w:tab/>
        <w:t xml:space="preserve"> </w:t>
      </w:r>
      <w:r w:rsidRPr="008F666A">
        <w:rPr>
          <w:rFonts w:asciiTheme="majorHAnsi" w:eastAsia="Times New Roman" w:hAnsiTheme="majorHAnsi"/>
          <w:noProof/>
          <w:sz w:val="24"/>
          <w:szCs w:val="24"/>
          <w:lang w:val="it-IT"/>
        </w:rPr>
        <w:tab/>
      </w:r>
    </w:p>
    <w:p w14:paraId="4CA4EE2B" w14:textId="67C8222C" w:rsidR="008D484F" w:rsidRPr="008F666A" w:rsidRDefault="008D484F" w:rsidP="00D96880">
      <w:pPr>
        <w:pStyle w:val="NoSpacing"/>
        <w:spacing w:before="60" w:after="60"/>
        <w:ind w:firstLine="708"/>
        <w:jc w:val="both"/>
        <w:rPr>
          <w:rFonts w:asciiTheme="majorHAnsi" w:eastAsia="Times New Roman" w:hAnsiTheme="majorHAnsi"/>
          <w:noProof/>
          <w:sz w:val="24"/>
          <w:szCs w:val="24"/>
          <w:lang w:val="it-IT"/>
        </w:rPr>
      </w:pPr>
      <w:r w:rsidRPr="008F666A">
        <w:rPr>
          <w:rFonts w:asciiTheme="majorHAnsi" w:eastAsia="Times New Roman" w:hAnsiTheme="majorHAnsi"/>
          <w:noProof/>
          <w:sz w:val="24"/>
          <w:szCs w:val="24"/>
          <w:lang w:val="it-IT"/>
        </w:rPr>
        <w:t>I u toku 2020.godine nastavljeno je sprovođenje fitosanitarnih mjera u cilju spriječavanja širenja i suzbijanja crvenog palminog surlaša</w:t>
      </w:r>
      <w:r w:rsidR="004A182B" w:rsidRPr="008F666A">
        <w:rPr>
          <w:rFonts w:asciiTheme="majorHAnsi" w:eastAsia="Times New Roman" w:hAnsiTheme="majorHAnsi"/>
          <w:noProof/>
          <w:sz w:val="24"/>
          <w:szCs w:val="24"/>
          <w:lang w:val="it-IT"/>
        </w:rPr>
        <w:t xml:space="preserve"> </w:t>
      </w:r>
      <w:r w:rsidR="00147448" w:rsidRPr="008F666A">
        <w:rPr>
          <w:rFonts w:asciiTheme="majorHAnsi" w:eastAsia="Times New Roman" w:hAnsiTheme="majorHAnsi"/>
          <w:noProof/>
          <w:sz w:val="24"/>
          <w:szCs w:val="24"/>
          <w:lang w:val="it-IT"/>
        </w:rPr>
        <w:t>-</w:t>
      </w:r>
      <w:r w:rsidR="004A182B" w:rsidRPr="008F666A">
        <w:rPr>
          <w:rFonts w:asciiTheme="majorHAnsi" w:eastAsia="Times New Roman" w:hAnsiTheme="majorHAnsi"/>
          <w:noProof/>
          <w:sz w:val="24"/>
          <w:szCs w:val="24"/>
          <w:lang w:val="it-IT"/>
        </w:rPr>
        <w:t xml:space="preserve"> </w:t>
      </w:r>
      <w:r w:rsidRPr="008F666A">
        <w:rPr>
          <w:rFonts w:asciiTheme="majorHAnsi" w:eastAsia="Times New Roman" w:hAnsiTheme="majorHAnsi"/>
          <w:i/>
          <w:noProof/>
          <w:sz w:val="24"/>
          <w:szCs w:val="24"/>
          <w:lang w:val="it-IT"/>
        </w:rPr>
        <w:t>Rhynchophorus ferrugineus</w:t>
      </w:r>
      <w:r w:rsidRPr="008F666A">
        <w:rPr>
          <w:rFonts w:asciiTheme="majorHAnsi" w:eastAsia="Times New Roman" w:hAnsiTheme="majorHAnsi"/>
          <w:noProof/>
          <w:sz w:val="24"/>
          <w:szCs w:val="24"/>
          <w:lang w:val="it-IT"/>
        </w:rPr>
        <w:t xml:space="preserve"> (Oliv</w:t>
      </w:r>
      <w:r w:rsidR="0055388B" w:rsidRPr="008F666A">
        <w:rPr>
          <w:rFonts w:asciiTheme="majorHAnsi" w:eastAsia="Times New Roman" w:hAnsiTheme="majorHAnsi"/>
          <w:noProof/>
          <w:sz w:val="24"/>
          <w:szCs w:val="24"/>
          <w:lang w:val="it-IT"/>
        </w:rPr>
        <w:t>i</w:t>
      </w:r>
      <w:r w:rsidRPr="008F666A">
        <w:rPr>
          <w:rFonts w:asciiTheme="majorHAnsi" w:eastAsia="Times New Roman" w:hAnsiTheme="majorHAnsi"/>
          <w:noProof/>
          <w:sz w:val="24"/>
          <w:szCs w:val="24"/>
          <w:lang w:val="it-IT"/>
        </w:rPr>
        <w:t>er). Odrađen</w:t>
      </w:r>
      <w:r w:rsidR="00632E4B" w:rsidRPr="008F666A">
        <w:rPr>
          <w:rFonts w:asciiTheme="majorHAnsi" w:eastAsia="Times New Roman" w:hAnsiTheme="majorHAnsi"/>
          <w:noProof/>
          <w:sz w:val="24"/>
          <w:szCs w:val="24"/>
          <w:lang w:val="it-IT"/>
        </w:rPr>
        <w:t>o</w:t>
      </w:r>
      <w:r w:rsidRPr="008F666A">
        <w:rPr>
          <w:rFonts w:asciiTheme="majorHAnsi" w:eastAsia="Times New Roman" w:hAnsiTheme="majorHAnsi"/>
          <w:noProof/>
          <w:sz w:val="24"/>
          <w:szCs w:val="24"/>
          <w:lang w:val="it-IT"/>
        </w:rPr>
        <w:t xml:space="preserve"> </w:t>
      </w:r>
      <w:r w:rsidR="00632E4B" w:rsidRPr="008F666A">
        <w:rPr>
          <w:rFonts w:asciiTheme="majorHAnsi" w:eastAsia="Times New Roman" w:hAnsiTheme="majorHAnsi"/>
          <w:noProof/>
          <w:sz w:val="24"/>
          <w:szCs w:val="24"/>
          <w:lang w:val="it-IT"/>
        </w:rPr>
        <w:t>je</w:t>
      </w:r>
      <w:r w:rsidRPr="008F666A">
        <w:rPr>
          <w:rFonts w:asciiTheme="majorHAnsi" w:eastAsia="Times New Roman" w:hAnsiTheme="majorHAnsi"/>
          <w:noProof/>
          <w:sz w:val="24"/>
          <w:szCs w:val="24"/>
          <w:lang w:val="it-IT"/>
        </w:rPr>
        <w:t xml:space="preserve"> 7 hemijsk</w:t>
      </w:r>
      <w:r w:rsidR="00632E4B" w:rsidRPr="008F666A">
        <w:rPr>
          <w:rFonts w:asciiTheme="majorHAnsi" w:eastAsia="Times New Roman" w:hAnsiTheme="majorHAnsi"/>
          <w:noProof/>
          <w:sz w:val="24"/>
          <w:szCs w:val="24"/>
          <w:lang w:val="it-IT"/>
        </w:rPr>
        <w:t>ih</w:t>
      </w:r>
      <w:r w:rsidRPr="008F666A">
        <w:rPr>
          <w:rFonts w:asciiTheme="majorHAnsi" w:eastAsia="Times New Roman" w:hAnsiTheme="majorHAnsi"/>
          <w:noProof/>
          <w:sz w:val="24"/>
          <w:szCs w:val="24"/>
          <w:lang w:val="it-IT"/>
        </w:rPr>
        <w:t xml:space="preserve"> tretiranja palmi na javnoj površini, do kraja godine planirana su još najmanje dva hemijska tretmana.</w:t>
      </w:r>
    </w:p>
    <w:p w14:paraId="6E51D504" w14:textId="57FCD0EC" w:rsidR="008D484F" w:rsidRPr="008F666A" w:rsidRDefault="008D484F" w:rsidP="00D96880">
      <w:pPr>
        <w:pStyle w:val="NoSpacing"/>
        <w:spacing w:before="60" w:after="60"/>
        <w:jc w:val="both"/>
        <w:rPr>
          <w:rFonts w:asciiTheme="majorHAnsi" w:eastAsia="Times New Roman" w:hAnsiTheme="majorHAnsi"/>
          <w:noProof/>
          <w:sz w:val="24"/>
          <w:szCs w:val="24"/>
          <w:lang w:val="it-IT"/>
        </w:rPr>
      </w:pPr>
      <w:r w:rsidRPr="008F666A">
        <w:rPr>
          <w:rFonts w:asciiTheme="majorHAnsi" w:hAnsiTheme="majorHAnsi"/>
          <w:sz w:val="24"/>
          <w:szCs w:val="24"/>
          <w:lang w:val="it-IT"/>
        </w:rPr>
        <w:tab/>
        <w:t xml:space="preserve"> Ove mjere sprovedene su u cilju podsticanja razvoja poljoprivrede i ruralnog turizma, koje su u sk</w:t>
      </w:r>
      <w:r w:rsidR="004A182B" w:rsidRPr="008F666A">
        <w:rPr>
          <w:rFonts w:asciiTheme="majorHAnsi" w:hAnsiTheme="majorHAnsi"/>
          <w:sz w:val="24"/>
          <w:szCs w:val="24"/>
          <w:lang w:val="it-IT"/>
        </w:rPr>
        <w:t>ladu</w:t>
      </w:r>
      <w:r w:rsidRPr="008F666A">
        <w:rPr>
          <w:rFonts w:asciiTheme="majorHAnsi" w:hAnsiTheme="majorHAnsi"/>
          <w:sz w:val="24"/>
          <w:szCs w:val="24"/>
          <w:lang w:val="it-IT"/>
        </w:rPr>
        <w:t xml:space="preserve"> sa planom realizovane. </w:t>
      </w:r>
    </w:p>
    <w:p w14:paraId="5465DBC9" w14:textId="30130C66" w:rsidR="008D484F" w:rsidRPr="008F666A" w:rsidRDefault="008D484F" w:rsidP="00D96880">
      <w:pPr>
        <w:pStyle w:val="NoSpacing"/>
        <w:spacing w:before="60" w:after="60"/>
        <w:jc w:val="both"/>
        <w:rPr>
          <w:rFonts w:asciiTheme="majorHAnsi" w:eastAsia="Times New Roman" w:hAnsiTheme="majorHAnsi"/>
          <w:noProof/>
          <w:sz w:val="24"/>
          <w:szCs w:val="24"/>
          <w:lang w:val="it-IT"/>
        </w:rPr>
      </w:pPr>
      <w:r w:rsidRPr="008F666A">
        <w:rPr>
          <w:rFonts w:asciiTheme="majorHAnsi" w:eastAsia="Times New Roman" w:hAnsiTheme="majorHAnsi"/>
          <w:noProof/>
          <w:sz w:val="24"/>
          <w:szCs w:val="24"/>
          <w:lang w:val="it-IT"/>
        </w:rPr>
        <w:tab/>
        <w:t xml:space="preserve"> Aktivnosti za naredni period</w:t>
      </w:r>
      <w:r w:rsidR="004A182B" w:rsidRPr="008F666A">
        <w:rPr>
          <w:rFonts w:asciiTheme="majorHAnsi" w:eastAsia="Times New Roman" w:hAnsiTheme="majorHAnsi"/>
          <w:noProof/>
          <w:sz w:val="24"/>
          <w:szCs w:val="24"/>
          <w:lang w:val="it-IT"/>
        </w:rPr>
        <w:t xml:space="preserve"> </w:t>
      </w:r>
      <w:r w:rsidR="00147448" w:rsidRPr="008F666A">
        <w:rPr>
          <w:rFonts w:asciiTheme="majorHAnsi" w:eastAsia="Times New Roman" w:hAnsiTheme="majorHAnsi"/>
          <w:noProof/>
          <w:sz w:val="24"/>
          <w:szCs w:val="24"/>
          <w:lang w:val="it-IT"/>
        </w:rPr>
        <w:t>-</w:t>
      </w:r>
      <w:r w:rsidR="004A182B" w:rsidRPr="008F666A">
        <w:rPr>
          <w:rFonts w:asciiTheme="majorHAnsi" w:eastAsia="Times New Roman" w:hAnsiTheme="majorHAnsi"/>
          <w:noProof/>
          <w:sz w:val="24"/>
          <w:szCs w:val="24"/>
          <w:lang w:val="it-IT"/>
        </w:rPr>
        <w:t xml:space="preserve"> </w:t>
      </w:r>
      <w:r w:rsidRPr="008F666A">
        <w:rPr>
          <w:rFonts w:asciiTheme="majorHAnsi" w:eastAsia="Times New Roman" w:hAnsiTheme="majorHAnsi"/>
          <w:noProof/>
          <w:sz w:val="24"/>
          <w:szCs w:val="24"/>
          <w:lang w:val="it-IT"/>
        </w:rPr>
        <w:t>u cilju unapređenja stanja u prostoru, neophodno je nastaviti sprovođenje obaveza i aktivnosti propisane aktima i to Odlukom o podsticajima u poljoprivredi</w:t>
      </w:r>
      <w:r w:rsidR="00E354A8" w:rsidRPr="008F666A">
        <w:rPr>
          <w:rFonts w:asciiTheme="majorHAnsi" w:eastAsia="Times New Roman" w:hAnsiTheme="majorHAnsi"/>
          <w:noProof/>
          <w:sz w:val="24"/>
          <w:szCs w:val="24"/>
          <w:lang w:val="it-IT"/>
        </w:rPr>
        <w:t xml:space="preserve"> </w:t>
      </w:r>
      <w:r w:rsidR="00316532" w:rsidRPr="008F666A">
        <w:rPr>
          <w:rFonts w:asciiTheme="majorHAnsi" w:eastAsia="Times New Roman" w:hAnsiTheme="majorHAnsi"/>
          <w:noProof/>
          <w:sz w:val="24"/>
          <w:szCs w:val="24"/>
          <w:lang w:val="it-IT"/>
        </w:rPr>
        <w:t>(</w:t>
      </w:r>
      <w:r w:rsidR="004A182B" w:rsidRPr="008F666A">
        <w:rPr>
          <w:rFonts w:asciiTheme="majorHAnsi" w:eastAsia="Times New Roman" w:hAnsiTheme="majorHAnsi"/>
          <w:noProof/>
          <w:sz w:val="24"/>
          <w:szCs w:val="24"/>
          <w:lang w:val="it-IT"/>
        </w:rPr>
        <w:t>“Sl.list CG - Opštinski propisi</w:t>
      </w:r>
      <w:r w:rsidR="0003625F" w:rsidRPr="008F666A">
        <w:rPr>
          <w:rFonts w:asciiTheme="majorHAnsi" w:eastAsia="Times New Roman" w:hAnsiTheme="majorHAnsi"/>
          <w:noProof/>
          <w:sz w:val="24"/>
          <w:szCs w:val="24"/>
          <w:lang w:val="it-IT"/>
        </w:rPr>
        <w:t>”</w:t>
      </w:r>
      <w:r w:rsidRPr="008F666A">
        <w:rPr>
          <w:rFonts w:asciiTheme="majorHAnsi" w:eastAsia="Times New Roman" w:hAnsiTheme="majorHAnsi"/>
          <w:noProof/>
          <w:sz w:val="24"/>
          <w:szCs w:val="24"/>
          <w:lang w:val="it-IT"/>
        </w:rPr>
        <w:t xml:space="preserve">, </w:t>
      </w:r>
      <w:r w:rsidR="004A182B" w:rsidRPr="008F666A">
        <w:rPr>
          <w:rFonts w:asciiTheme="majorHAnsi" w:eastAsia="Times New Roman" w:hAnsiTheme="majorHAnsi"/>
          <w:noProof/>
          <w:sz w:val="24"/>
          <w:szCs w:val="24"/>
          <w:lang w:val="it-IT"/>
        </w:rPr>
        <w:t>br.</w:t>
      </w:r>
      <w:r w:rsidRPr="008F666A">
        <w:rPr>
          <w:rFonts w:asciiTheme="majorHAnsi" w:eastAsia="Times New Roman" w:hAnsiTheme="majorHAnsi"/>
          <w:noProof/>
          <w:sz w:val="24"/>
          <w:szCs w:val="24"/>
          <w:lang w:val="it-IT"/>
        </w:rPr>
        <w:t xml:space="preserve"> 020/17, 23/18 i 09/20 ). Takođe, </w:t>
      </w:r>
      <w:r w:rsidR="00632E4B" w:rsidRPr="008F666A">
        <w:rPr>
          <w:rFonts w:asciiTheme="majorHAnsi" w:eastAsia="Times New Roman" w:hAnsiTheme="majorHAnsi"/>
          <w:noProof/>
          <w:sz w:val="24"/>
          <w:szCs w:val="24"/>
          <w:lang w:val="it-IT"/>
        </w:rPr>
        <w:t xml:space="preserve">u </w:t>
      </w:r>
      <w:r w:rsidRPr="008F666A">
        <w:rPr>
          <w:rFonts w:asciiTheme="majorHAnsi" w:eastAsia="Times New Roman" w:hAnsiTheme="majorHAnsi"/>
          <w:noProof/>
          <w:sz w:val="24"/>
          <w:szCs w:val="24"/>
          <w:lang w:val="it-IT"/>
        </w:rPr>
        <w:t>vezi sa istim ciljem</w:t>
      </w:r>
      <w:r w:rsidR="00632E4B" w:rsidRPr="008F666A">
        <w:rPr>
          <w:rFonts w:asciiTheme="majorHAnsi" w:eastAsia="Times New Roman" w:hAnsiTheme="majorHAnsi"/>
          <w:noProof/>
          <w:sz w:val="24"/>
          <w:szCs w:val="24"/>
          <w:lang w:val="it-IT"/>
        </w:rPr>
        <w:t xml:space="preserve"> potrebno je</w:t>
      </w:r>
      <w:r w:rsidRPr="008F666A">
        <w:rPr>
          <w:rFonts w:asciiTheme="majorHAnsi" w:eastAsia="Times New Roman" w:hAnsiTheme="majorHAnsi"/>
          <w:noProof/>
          <w:sz w:val="24"/>
          <w:szCs w:val="24"/>
          <w:lang w:val="it-IT"/>
        </w:rPr>
        <w:t xml:space="preserve"> uvesti aktivnost pošumljavanja odnosno agrošumarstva, u skladu sa Lokalnim planom za biodiverzitet, obzirom da se zbog nedostatka sredstava ova aktivnost u posljednje dvije godine nije se sprovodila.</w:t>
      </w:r>
    </w:p>
    <w:p w14:paraId="62AD860F" w14:textId="77777777" w:rsidR="008D484F" w:rsidRPr="008F666A" w:rsidRDefault="008D484F" w:rsidP="00D96880">
      <w:pPr>
        <w:pStyle w:val="NoSpacing"/>
        <w:spacing w:before="60" w:after="60"/>
        <w:jc w:val="both"/>
        <w:rPr>
          <w:rFonts w:asciiTheme="majorHAnsi" w:eastAsia="Times New Roman" w:hAnsiTheme="majorHAnsi"/>
          <w:noProof/>
          <w:lang w:val="sr-Latn-CS"/>
        </w:rPr>
      </w:pPr>
    </w:p>
    <w:p w14:paraId="21A61F3A" w14:textId="77777777" w:rsidR="00632E4B" w:rsidRPr="008F666A" w:rsidRDefault="00F10018" w:rsidP="00D96880">
      <w:pPr>
        <w:suppressAutoHyphens w:val="0"/>
        <w:spacing w:before="60" w:after="60"/>
        <w:ind w:firstLine="709"/>
        <w:jc w:val="both"/>
        <w:rPr>
          <w:rFonts w:asciiTheme="majorHAnsi" w:eastAsia="Calibri" w:hAnsiTheme="majorHAnsi" w:cs="Arial"/>
          <w:b/>
          <w:bCs/>
          <w:lang w:val="sr-Latn-CS" w:eastAsia="en-US"/>
        </w:rPr>
      </w:pPr>
      <w:r w:rsidRPr="008F666A">
        <w:rPr>
          <w:rFonts w:asciiTheme="majorHAnsi" w:eastAsia="Calibri" w:hAnsiTheme="majorHAnsi" w:cs="Arial"/>
          <w:b/>
          <w:bCs/>
          <w:lang w:val="sr-Latn-CS" w:eastAsia="en-US"/>
        </w:rPr>
        <w:t>V</w:t>
      </w:r>
      <w:r w:rsidR="00F93DED" w:rsidRPr="008F666A">
        <w:rPr>
          <w:rFonts w:asciiTheme="majorHAnsi" w:eastAsia="Calibri" w:hAnsiTheme="majorHAnsi" w:cs="Arial"/>
          <w:b/>
          <w:bCs/>
          <w:lang w:val="sr-Latn-CS" w:eastAsia="en-US"/>
        </w:rPr>
        <w:t>odoprivreda</w:t>
      </w:r>
      <w:r w:rsidRPr="008F666A">
        <w:rPr>
          <w:rFonts w:asciiTheme="majorHAnsi" w:eastAsia="Calibri" w:hAnsiTheme="majorHAnsi" w:cs="Arial"/>
          <w:lang w:val="sr-Latn-CS" w:eastAsia="en-US"/>
        </w:rPr>
        <w:t xml:space="preserve"> </w:t>
      </w:r>
    </w:p>
    <w:p w14:paraId="01525224" w14:textId="05FBB452" w:rsidR="00632E4B" w:rsidRPr="008F666A" w:rsidRDefault="008D484F" w:rsidP="00D96880">
      <w:pPr>
        <w:suppressAutoHyphens w:val="0"/>
        <w:spacing w:before="60" w:after="60"/>
        <w:ind w:firstLine="709"/>
        <w:jc w:val="both"/>
        <w:rPr>
          <w:rFonts w:asciiTheme="majorHAnsi" w:eastAsia="Calibri" w:hAnsiTheme="majorHAnsi" w:cs="Arial"/>
          <w:b/>
          <w:bCs/>
          <w:lang w:val="sr-Latn-CS" w:eastAsia="en-US"/>
        </w:rPr>
      </w:pPr>
      <w:r w:rsidRPr="008F666A">
        <w:rPr>
          <w:rFonts w:asciiTheme="majorHAnsi" w:hAnsiTheme="majorHAnsi" w:cs="Arial"/>
          <w:lang w:val="sl-SI"/>
        </w:rPr>
        <w:t>Do 01.12.2020.godine done</w:t>
      </w:r>
      <w:r w:rsidR="0022761F" w:rsidRPr="008F666A">
        <w:rPr>
          <w:rFonts w:asciiTheme="majorHAnsi" w:hAnsiTheme="majorHAnsi" w:cs="Arial"/>
          <w:lang w:val="sl-SI"/>
        </w:rPr>
        <w:t>s</w:t>
      </w:r>
      <w:r w:rsidRPr="008F666A">
        <w:rPr>
          <w:rFonts w:asciiTheme="majorHAnsi" w:hAnsiTheme="majorHAnsi" w:cs="Arial"/>
          <w:lang w:val="sl-SI"/>
        </w:rPr>
        <w:t>ena</w:t>
      </w:r>
      <w:r w:rsidR="00AD3F43" w:rsidRPr="008F666A">
        <w:rPr>
          <w:rFonts w:asciiTheme="majorHAnsi" w:hAnsiTheme="majorHAnsi" w:cs="Arial"/>
          <w:lang w:val="sl-SI"/>
        </w:rPr>
        <w:t xml:space="preserve"> </w:t>
      </w:r>
      <w:r w:rsidRPr="008F666A">
        <w:rPr>
          <w:rFonts w:asciiTheme="majorHAnsi" w:hAnsiTheme="majorHAnsi" w:cs="Arial"/>
          <w:lang w:val="sl-SI"/>
        </w:rPr>
        <w:t>su ukupno 42</w:t>
      </w:r>
      <w:r w:rsidRPr="008F666A">
        <w:rPr>
          <w:rFonts w:asciiTheme="majorHAnsi" w:hAnsiTheme="majorHAnsi" w:cs="Arial"/>
          <w:bCs/>
          <w:lang w:val="sl-SI"/>
        </w:rPr>
        <w:t xml:space="preserve"> akta</w:t>
      </w:r>
      <w:r w:rsidR="00AD3F43" w:rsidRPr="008F666A">
        <w:rPr>
          <w:rFonts w:asciiTheme="majorHAnsi" w:hAnsiTheme="majorHAnsi" w:cs="Arial"/>
          <w:bCs/>
          <w:lang w:val="sl-SI"/>
        </w:rPr>
        <w:t xml:space="preserve"> </w:t>
      </w:r>
      <w:r w:rsidRPr="008F666A">
        <w:rPr>
          <w:rFonts w:asciiTheme="majorHAnsi" w:hAnsiTheme="majorHAnsi" w:cs="Arial"/>
          <w:lang w:val="sl-SI"/>
        </w:rPr>
        <w:t xml:space="preserve">od kojih su: </w:t>
      </w:r>
    </w:p>
    <w:p w14:paraId="61C82539" w14:textId="3542F2C6" w:rsidR="008D484F" w:rsidRPr="008F666A" w:rsidRDefault="008D484F" w:rsidP="00D96880">
      <w:pPr>
        <w:pStyle w:val="ListParagraph"/>
        <w:numPr>
          <w:ilvl w:val="0"/>
          <w:numId w:val="87"/>
        </w:numPr>
        <w:suppressAutoHyphens w:val="0"/>
        <w:spacing w:before="60" w:after="60"/>
        <w:jc w:val="both"/>
        <w:rPr>
          <w:rFonts w:asciiTheme="majorHAnsi" w:eastAsia="Calibri" w:hAnsiTheme="majorHAnsi" w:cs="Arial"/>
          <w:b/>
          <w:bCs/>
          <w:lang w:val="sr-Latn-CS" w:eastAsia="en-US"/>
        </w:rPr>
      </w:pPr>
      <w:r w:rsidRPr="008F666A">
        <w:rPr>
          <w:rFonts w:asciiTheme="majorHAnsi" w:hAnsiTheme="majorHAnsi" w:cs="Arial"/>
          <w:lang w:val="it-IT"/>
        </w:rPr>
        <w:t>Vodni uslovi</w:t>
      </w:r>
      <w:r w:rsidR="00F67AAA" w:rsidRPr="008F666A">
        <w:rPr>
          <w:rFonts w:asciiTheme="majorHAnsi" w:hAnsiTheme="majorHAnsi" w:cs="Arial"/>
          <w:lang w:val="it-IT"/>
        </w:rPr>
        <w:t xml:space="preserve"> </w:t>
      </w:r>
      <w:r w:rsidR="00F67AAA" w:rsidRPr="008F666A">
        <w:rPr>
          <w:rFonts w:asciiTheme="majorHAnsi" w:hAnsiTheme="majorHAnsi" w:cs="Arial"/>
          <w:lang w:val="it-IT"/>
        </w:rPr>
        <w:tab/>
      </w:r>
      <w:r w:rsidR="00F67AAA" w:rsidRPr="008F666A">
        <w:rPr>
          <w:rFonts w:asciiTheme="majorHAnsi" w:hAnsiTheme="majorHAnsi" w:cs="Arial"/>
          <w:lang w:val="it-IT"/>
        </w:rPr>
        <w:tab/>
      </w:r>
      <w:r w:rsidR="00F67AAA" w:rsidRPr="008F666A">
        <w:rPr>
          <w:rFonts w:asciiTheme="majorHAnsi" w:hAnsiTheme="majorHAnsi" w:cs="Arial"/>
          <w:lang w:val="it-IT"/>
        </w:rPr>
        <w:tab/>
      </w:r>
      <w:r w:rsidRPr="008F666A">
        <w:rPr>
          <w:rFonts w:asciiTheme="majorHAnsi" w:hAnsiTheme="majorHAnsi" w:cs="Arial"/>
          <w:bCs/>
          <w:lang w:val="it-IT"/>
        </w:rPr>
        <w:t xml:space="preserve">4 akta </w:t>
      </w:r>
    </w:p>
    <w:p w14:paraId="5648DEE9" w14:textId="27436033" w:rsidR="008D484F" w:rsidRPr="008F666A" w:rsidRDefault="008D484F" w:rsidP="00D96880">
      <w:pPr>
        <w:pStyle w:val="ListParagraph"/>
        <w:numPr>
          <w:ilvl w:val="0"/>
          <w:numId w:val="87"/>
        </w:numPr>
        <w:spacing w:before="60" w:after="60"/>
        <w:rPr>
          <w:rFonts w:asciiTheme="majorHAnsi" w:hAnsiTheme="majorHAnsi" w:cs="Arial"/>
          <w:lang w:val="it-IT"/>
        </w:rPr>
      </w:pPr>
      <w:r w:rsidRPr="008F666A">
        <w:rPr>
          <w:rFonts w:asciiTheme="majorHAnsi" w:hAnsiTheme="majorHAnsi" w:cs="Arial"/>
          <w:lang w:val="it-IT"/>
        </w:rPr>
        <w:lastRenderedPageBreak/>
        <w:t>Vodna saglasnost</w:t>
      </w:r>
      <w:r w:rsidR="00F67AAA" w:rsidRPr="008F666A">
        <w:rPr>
          <w:rFonts w:asciiTheme="majorHAnsi" w:hAnsiTheme="majorHAnsi" w:cs="Arial"/>
          <w:lang w:val="it-IT"/>
        </w:rPr>
        <w:tab/>
      </w:r>
      <w:r w:rsidR="00F67AAA" w:rsidRPr="008F666A">
        <w:rPr>
          <w:rFonts w:asciiTheme="majorHAnsi" w:hAnsiTheme="majorHAnsi" w:cs="Arial"/>
          <w:lang w:val="it-IT"/>
        </w:rPr>
        <w:tab/>
      </w:r>
      <w:r w:rsidRPr="008F666A">
        <w:rPr>
          <w:rFonts w:asciiTheme="majorHAnsi" w:hAnsiTheme="majorHAnsi" w:cs="Arial"/>
          <w:bCs/>
          <w:lang w:val="it-IT"/>
        </w:rPr>
        <w:t>26 akata</w:t>
      </w:r>
      <w:r w:rsidR="00AD3F43" w:rsidRPr="008F666A">
        <w:rPr>
          <w:rFonts w:asciiTheme="majorHAnsi" w:hAnsiTheme="majorHAnsi" w:cs="Arial"/>
          <w:bCs/>
          <w:lang w:val="it-IT"/>
        </w:rPr>
        <w:t xml:space="preserve"> </w:t>
      </w:r>
    </w:p>
    <w:p w14:paraId="449C7D5E" w14:textId="6AF25A04" w:rsidR="008D484F" w:rsidRPr="008F666A" w:rsidRDefault="008D484F" w:rsidP="00D96880">
      <w:pPr>
        <w:pStyle w:val="ListParagraph"/>
        <w:numPr>
          <w:ilvl w:val="0"/>
          <w:numId w:val="87"/>
        </w:numPr>
        <w:spacing w:before="60" w:after="60"/>
        <w:rPr>
          <w:rFonts w:asciiTheme="majorHAnsi" w:hAnsiTheme="majorHAnsi" w:cs="Arial"/>
          <w:lang w:val="it-IT"/>
        </w:rPr>
      </w:pPr>
      <w:r w:rsidRPr="008F666A">
        <w:rPr>
          <w:rFonts w:asciiTheme="majorHAnsi" w:hAnsiTheme="majorHAnsi" w:cs="Arial"/>
          <w:lang w:val="it-IT"/>
        </w:rPr>
        <w:t>Vodna dozvola</w:t>
      </w:r>
      <w:r w:rsidR="00F67AAA" w:rsidRPr="008F666A">
        <w:rPr>
          <w:rFonts w:asciiTheme="majorHAnsi" w:hAnsiTheme="majorHAnsi" w:cs="Arial"/>
          <w:lang w:val="it-IT"/>
        </w:rPr>
        <w:tab/>
      </w:r>
      <w:r w:rsidR="00F67AAA" w:rsidRPr="008F666A">
        <w:rPr>
          <w:rFonts w:asciiTheme="majorHAnsi" w:hAnsiTheme="majorHAnsi" w:cs="Arial"/>
          <w:lang w:val="it-IT"/>
        </w:rPr>
        <w:tab/>
      </w:r>
      <w:r w:rsidRPr="008F666A">
        <w:rPr>
          <w:rFonts w:asciiTheme="majorHAnsi" w:hAnsiTheme="majorHAnsi" w:cs="Arial"/>
          <w:bCs/>
          <w:lang w:val="it-IT"/>
        </w:rPr>
        <w:t xml:space="preserve">1 </w:t>
      </w:r>
    </w:p>
    <w:p w14:paraId="42824821" w14:textId="40CB3022" w:rsidR="008D484F" w:rsidRPr="008F666A" w:rsidRDefault="008D484F"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 xml:space="preserve">Od gore ukupnog </w:t>
      </w:r>
      <w:r w:rsidR="00C1608F" w:rsidRPr="008F666A">
        <w:rPr>
          <w:rFonts w:asciiTheme="majorHAnsi" w:hAnsiTheme="majorHAnsi" w:cs="Arial"/>
          <w:lang w:val="it-IT"/>
        </w:rPr>
        <w:t>broj</w:t>
      </w:r>
      <w:r w:rsidRPr="008F666A">
        <w:rPr>
          <w:rFonts w:asciiTheme="majorHAnsi" w:hAnsiTheme="majorHAnsi" w:cs="Arial"/>
          <w:lang w:val="it-IT"/>
        </w:rPr>
        <w:t>a akata bilo je</w:t>
      </w:r>
      <w:r w:rsidR="00AD3F43" w:rsidRPr="008F666A">
        <w:rPr>
          <w:rFonts w:asciiTheme="majorHAnsi" w:hAnsiTheme="majorHAnsi" w:cs="Arial"/>
          <w:lang w:val="it-IT"/>
        </w:rPr>
        <w:t xml:space="preserve"> </w:t>
      </w:r>
      <w:r w:rsidRPr="008F666A">
        <w:rPr>
          <w:rFonts w:asciiTheme="majorHAnsi" w:hAnsiTheme="majorHAnsi" w:cs="Arial"/>
          <w:bCs/>
          <w:lang w:val="it-IT"/>
        </w:rPr>
        <w:t>11 rješenja</w:t>
      </w:r>
      <w:r w:rsidRPr="008F666A">
        <w:rPr>
          <w:rFonts w:asciiTheme="majorHAnsi" w:hAnsiTheme="majorHAnsi" w:cs="Arial"/>
          <w:lang w:val="it-IT"/>
        </w:rPr>
        <w:t xml:space="preserve"> o odbijanju zahtjeva zbog tehničkih uslova na terenu. U toku izrade projektne dokumentacije, priloženi su tipski vodni uslovi o odvođenju otpadnih voda na lokacijama na kojima nije izgrađena javna kanalizacija. U postupku izdavanja vodne saglasn</w:t>
      </w:r>
      <w:r w:rsidR="0030030A" w:rsidRPr="008F666A">
        <w:rPr>
          <w:rFonts w:asciiTheme="majorHAnsi" w:hAnsiTheme="majorHAnsi" w:cs="Arial"/>
          <w:lang w:val="it-IT"/>
        </w:rPr>
        <w:t>o</w:t>
      </w:r>
      <w:r w:rsidRPr="008F666A">
        <w:rPr>
          <w:rFonts w:asciiTheme="majorHAnsi" w:hAnsiTheme="majorHAnsi" w:cs="Arial"/>
          <w:lang w:val="it-IT"/>
        </w:rPr>
        <w:t>sti</w:t>
      </w:r>
      <w:r w:rsidR="00AD3F43" w:rsidRPr="008F666A">
        <w:rPr>
          <w:rFonts w:asciiTheme="majorHAnsi" w:hAnsiTheme="majorHAnsi" w:cs="Arial"/>
          <w:lang w:val="it-IT"/>
        </w:rPr>
        <w:t xml:space="preserve"> </w:t>
      </w:r>
      <w:r w:rsidRPr="008F666A">
        <w:rPr>
          <w:rFonts w:asciiTheme="majorHAnsi" w:hAnsiTheme="majorHAnsi" w:cs="Arial"/>
          <w:lang w:val="it-IT"/>
        </w:rPr>
        <w:t>po zahtjevu revidenta, utvrđeno je da nije potrebno izdavati vodna akta, ukoliko objekat ima mogućnost priključenja na javnu kanalizaciju.</w:t>
      </w:r>
    </w:p>
    <w:p w14:paraId="7971186F" w14:textId="01114F39" w:rsidR="00F67AAA" w:rsidRPr="008F666A" w:rsidRDefault="008D484F" w:rsidP="00D96880">
      <w:pPr>
        <w:spacing w:before="60" w:after="60"/>
        <w:ind w:firstLine="708"/>
        <w:jc w:val="both"/>
        <w:rPr>
          <w:rFonts w:asciiTheme="majorHAnsi" w:hAnsiTheme="majorHAnsi" w:cs="Arial"/>
          <w:lang w:val="sr-Latn-CS"/>
        </w:rPr>
      </w:pPr>
      <w:r w:rsidRPr="008F666A">
        <w:rPr>
          <w:rFonts w:asciiTheme="majorHAnsi" w:hAnsiTheme="majorHAnsi" w:cs="Arial"/>
          <w:lang w:val="sr-Latn-CS"/>
        </w:rPr>
        <w:t>Preventivne mjere zaštite od štetnog dejstva voda nisu u p</w:t>
      </w:r>
      <w:r w:rsidR="0030030A" w:rsidRPr="008F666A">
        <w:rPr>
          <w:rFonts w:asciiTheme="majorHAnsi" w:hAnsiTheme="majorHAnsi" w:cs="Arial"/>
          <w:lang w:val="sr-Latn-CS"/>
        </w:rPr>
        <w:t>o</w:t>
      </w:r>
      <w:r w:rsidRPr="008F666A">
        <w:rPr>
          <w:rFonts w:asciiTheme="majorHAnsi" w:hAnsiTheme="majorHAnsi" w:cs="Arial"/>
          <w:lang w:val="sr-Latn-CS"/>
        </w:rPr>
        <w:t>tpunosti sprovedene prema Izvještaju o stanju bujičnih potoka i većih kanala sa prijedlogom mjera sanacije</w:t>
      </w:r>
      <w:r w:rsidR="00E354A8" w:rsidRPr="008F666A">
        <w:rPr>
          <w:rFonts w:asciiTheme="majorHAnsi" w:hAnsiTheme="majorHAnsi" w:cs="Arial"/>
          <w:lang w:val="sr-Latn-CS"/>
        </w:rPr>
        <w:t xml:space="preserve"> </w:t>
      </w:r>
      <w:r w:rsidR="00316532" w:rsidRPr="008F666A">
        <w:rPr>
          <w:rFonts w:asciiTheme="majorHAnsi" w:hAnsiTheme="majorHAnsi" w:cs="Arial"/>
          <w:lang w:val="sr-Latn-CS"/>
        </w:rPr>
        <w:t>(</w:t>
      </w:r>
      <w:r w:rsidRPr="008F666A">
        <w:rPr>
          <w:rFonts w:asciiTheme="majorHAnsi" w:hAnsiTheme="majorHAnsi" w:cs="Arial"/>
          <w:lang w:val="sr-Latn-CS"/>
        </w:rPr>
        <w:t>2019.</w:t>
      </w:r>
      <w:r w:rsidR="00147448" w:rsidRPr="008F666A">
        <w:rPr>
          <w:rFonts w:asciiTheme="majorHAnsi" w:hAnsiTheme="majorHAnsi" w:cs="Arial"/>
          <w:lang w:val="sr-Latn-CS"/>
        </w:rPr>
        <w:t>-</w:t>
      </w:r>
      <w:r w:rsidRPr="008F666A">
        <w:rPr>
          <w:rFonts w:asciiTheme="majorHAnsi" w:hAnsiTheme="majorHAnsi" w:cs="Arial"/>
          <w:lang w:val="sr-Latn-CS"/>
        </w:rPr>
        <w:t xml:space="preserve">2020.) Razlog ovome je u neobezbjeđenim sredstvima u kapitalnom budžetu za 2020.godinu, za invesicije u bujične potoke </w:t>
      </w:r>
      <w:r w:rsidR="00FA5A5A" w:rsidRPr="008F666A">
        <w:rPr>
          <w:rFonts w:asciiTheme="majorHAnsi" w:hAnsiTheme="majorHAnsi" w:cs="Arial"/>
          <w:lang w:val="sr-Latn-CS"/>
        </w:rPr>
        <w:t>i</w:t>
      </w:r>
      <w:r w:rsidRPr="008F666A">
        <w:rPr>
          <w:rFonts w:asciiTheme="majorHAnsi" w:hAnsiTheme="majorHAnsi" w:cs="Arial"/>
          <w:lang w:val="sr-Latn-CS"/>
        </w:rPr>
        <w:t xml:space="preserve"> veće kanale. Preventivne mjere pored redovnog čiščenja kanala i potoka, podrazumjeva</w:t>
      </w:r>
      <w:r w:rsidR="00FA5A5A" w:rsidRPr="008F666A">
        <w:rPr>
          <w:rFonts w:asciiTheme="majorHAnsi" w:hAnsiTheme="majorHAnsi" w:cs="Arial"/>
          <w:lang w:val="sr-Latn-CS"/>
        </w:rPr>
        <w:t>ju</w:t>
      </w:r>
      <w:r w:rsidRPr="008F666A">
        <w:rPr>
          <w:rFonts w:asciiTheme="majorHAnsi" w:hAnsiTheme="majorHAnsi" w:cs="Arial"/>
          <w:lang w:val="sr-Latn-CS"/>
        </w:rPr>
        <w:t xml:space="preserve"> i investicije uređenja korita odnosno izvođenje zaštitnih radova; uređenje korita, izgradnju pregrada, ustava i sl. kao i pošumljavanje </w:t>
      </w:r>
      <w:r w:rsidR="00FA5A5A" w:rsidRPr="008F666A">
        <w:rPr>
          <w:rFonts w:asciiTheme="majorHAnsi" w:hAnsiTheme="majorHAnsi" w:cs="Arial"/>
          <w:lang w:val="sr-Latn-CS"/>
        </w:rPr>
        <w:t xml:space="preserve">koje </w:t>
      </w:r>
      <w:r w:rsidRPr="008F666A">
        <w:rPr>
          <w:rFonts w:asciiTheme="majorHAnsi" w:hAnsiTheme="majorHAnsi" w:cs="Arial"/>
          <w:lang w:val="sr-Latn-CS"/>
        </w:rPr>
        <w:t>je jedna od mjera zaštite od štetnog de</w:t>
      </w:r>
      <w:r w:rsidR="00AC0A3B" w:rsidRPr="008F666A">
        <w:rPr>
          <w:rFonts w:asciiTheme="majorHAnsi" w:hAnsiTheme="majorHAnsi" w:cs="Arial"/>
          <w:lang w:val="sr-Latn-CS"/>
        </w:rPr>
        <w:t>jstva</w:t>
      </w:r>
      <w:r w:rsidRPr="008F666A">
        <w:rPr>
          <w:rFonts w:asciiTheme="majorHAnsi" w:hAnsiTheme="majorHAnsi" w:cs="Arial"/>
          <w:lang w:val="sr-Latn-CS"/>
        </w:rPr>
        <w:t xml:space="preserve"> voda. </w:t>
      </w:r>
    </w:p>
    <w:p w14:paraId="1B15F0AF" w14:textId="6E7429B6" w:rsidR="008D484F" w:rsidRPr="008F666A" w:rsidRDefault="008D484F" w:rsidP="00D96880">
      <w:pPr>
        <w:spacing w:before="60" w:after="60"/>
        <w:ind w:firstLine="708"/>
        <w:jc w:val="both"/>
        <w:rPr>
          <w:rFonts w:asciiTheme="majorHAnsi" w:hAnsiTheme="majorHAnsi" w:cs="Arial"/>
          <w:lang w:val="sr-Latn-CS"/>
        </w:rPr>
      </w:pPr>
      <w:r w:rsidRPr="008F666A">
        <w:rPr>
          <w:rFonts w:asciiTheme="majorHAnsi" w:hAnsiTheme="majorHAnsi" w:cs="Arial"/>
          <w:lang w:val="sr-Latn-CS"/>
        </w:rPr>
        <w:t>Može se zaključiti da je rizik štetnog dejstva voda povećan za 2021.godinu, zbog nesprovođenja svih preporučenih preventivnih mjera. Samo redovnim kontrolama kritičnih lokacija, rekonstrukcijama, investicijama, čišćenje i održavanje u toku čitave godine, može se donekle</w:t>
      </w:r>
      <w:r w:rsidR="00AD3F43" w:rsidRPr="008F666A">
        <w:rPr>
          <w:rFonts w:asciiTheme="majorHAnsi" w:hAnsiTheme="majorHAnsi" w:cs="Arial"/>
          <w:lang w:val="sr-Latn-CS"/>
        </w:rPr>
        <w:t xml:space="preserve"> </w:t>
      </w:r>
      <w:r w:rsidRPr="008F666A">
        <w:rPr>
          <w:rFonts w:asciiTheme="majorHAnsi" w:hAnsiTheme="majorHAnsi" w:cs="Arial"/>
          <w:lang w:val="sr-Latn-CS"/>
        </w:rPr>
        <w:t xml:space="preserve">spriječiti i umanjiti štetno dejstvo voda u toku obilnih padavina. </w:t>
      </w:r>
    </w:p>
    <w:p w14:paraId="33BF231F" w14:textId="44F95E4E" w:rsidR="008D484F" w:rsidRPr="008F666A" w:rsidRDefault="008D484F" w:rsidP="00D96880">
      <w:pPr>
        <w:spacing w:before="60" w:after="60"/>
        <w:ind w:firstLine="708"/>
        <w:jc w:val="both"/>
        <w:rPr>
          <w:rFonts w:asciiTheme="majorHAnsi" w:hAnsiTheme="majorHAnsi" w:cs="Arial"/>
          <w:lang w:val="sl-SI"/>
        </w:rPr>
      </w:pPr>
      <w:r w:rsidRPr="008F666A">
        <w:rPr>
          <w:rFonts w:asciiTheme="majorHAnsi" w:hAnsiTheme="majorHAnsi" w:cs="Arial"/>
          <w:lang w:val="sl-SI"/>
        </w:rPr>
        <w:t>Formirani Registar voda od lokalnog značaja (vode od lokalnog značaja su vode manjih vodotoka i izvora do 30 l/s u hidrološkom minimumu), koji se redovno ažurira u smislu dopune novih podataka</w:t>
      </w:r>
      <w:r w:rsidR="00AD3F43" w:rsidRPr="008F666A">
        <w:rPr>
          <w:rFonts w:asciiTheme="majorHAnsi" w:hAnsiTheme="majorHAnsi" w:cs="Arial"/>
          <w:lang w:val="sl-SI"/>
        </w:rPr>
        <w:t xml:space="preserve"> </w:t>
      </w:r>
      <w:r w:rsidRPr="008F666A">
        <w:rPr>
          <w:rFonts w:asciiTheme="majorHAnsi" w:hAnsiTheme="majorHAnsi" w:cs="Arial"/>
          <w:lang w:val="sl-SI"/>
        </w:rPr>
        <w:t>i promjena stanja na terenu.</w:t>
      </w:r>
    </w:p>
    <w:p w14:paraId="0B2DD05F" w14:textId="77777777" w:rsidR="000E6D6E" w:rsidRPr="008F666A" w:rsidRDefault="008D484F" w:rsidP="00D96880">
      <w:pPr>
        <w:spacing w:before="60" w:after="60"/>
        <w:ind w:firstLine="708"/>
        <w:jc w:val="both"/>
        <w:rPr>
          <w:rFonts w:asciiTheme="majorHAnsi" w:hAnsiTheme="majorHAnsi" w:cs="Arial"/>
          <w:lang w:val="sr-Latn-CS"/>
        </w:rPr>
      </w:pPr>
      <w:r w:rsidRPr="008F666A">
        <w:rPr>
          <w:rFonts w:asciiTheme="majorHAnsi" w:hAnsiTheme="majorHAnsi" w:cs="Arial"/>
          <w:bCs/>
          <w:lang w:val="sr-Latn-CS"/>
        </w:rPr>
        <w:t>Aktivnosti k</w:t>
      </w:r>
      <w:r w:rsidRPr="008F666A">
        <w:rPr>
          <w:rFonts w:asciiTheme="majorHAnsi" w:hAnsiTheme="majorHAnsi" w:cs="Arial"/>
          <w:lang w:val="sr-Latn-CS"/>
        </w:rPr>
        <w:t>oji se planiraju iz ove oblasti je formiranje Komisije za izradu Izvještaja o stanju bujičnih vodotoka i većih kanala za područje opštine Tivat i to za period 2021.</w:t>
      </w:r>
      <w:r w:rsidR="00147448" w:rsidRPr="008F666A">
        <w:rPr>
          <w:rFonts w:asciiTheme="majorHAnsi" w:hAnsiTheme="majorHAnsi" w:cs="Arial"/>
          <w:lang w:val="sr-Latn-CS"/>
        </w:rPr>
        <w:t>-</w:t>
      </w:r>
      <w:r w:rsidRPr="008F666A">
        <w:rPr>
          <w:rFonts w:asciiTheme="majorHAnsi" w:hAnsiTheme="majorHAnsi" w:cs="Arial"/>
          <w:lang w:val="sr-Latn-CS"/>
        </w:rPr>
        <w:t xml:space="preserve">2022.godina da bi u narednom periodu imali presjek stanja sa predlozima mjera sanacije. </w:t>
      </w:r>
    </w:p>
    <w:p w14:paraId="077ADA70" w14:textId="6B0B09AA" w:rsidR="000E6D6E" w:rsidRPr="008F666A" w:rsidRDefault="008D484F" w:rsidP="00D96880">
      <w:pPr>
        <w:spacing w:before="60" w:after="60"/>
        <w:ind w:firstLine="708"/>
        <w:jc w:val="both"/>
        <w:rPr>
          <w:rFonts w:asciiTheme="majorHAnsi" w:hAnsiTheme="majorHAnsi" w:cs="Arial"/>
          <w:lang w:val="sr-Latn-CS"/>
        </w:rPr>
      </w:pPr>
      <w:r w:rsidRPr="008F666A">
        <w:rPr>
          <w:rFonts w:asciiTheme="majorHAnsi" w:hAnsiTheme="majorHAnsi" w:cs="Arial"/>
          <w:lang w:val="sr-Latn-CS"/>
        </w:rPr>
        <w:t>Za</w:t>
      </w:r>
      <w:r w:rsidR="00AD3F43" w:rsidRPr="008F666A">
        <w:rPr>
          <w:rFonts w:asciiTheme="majorHAnsi" w:hAnsiTheme="majorHAnsi" w:cs="Arial"/>
          <w:lang w:val="sr-Latn-CS"/>
        </w:rPr>
        <w:t xml:space="preserve"> </w:t>
      </w:r>
      <w:r w:rsidRPr="008F666A">
        <w:rPr>
          <w:rFonts w:asciiTheme="majorHAnsi" w:hAnsiTheme="majorHAnsi" w:cs="Arial"/>
          <w:lang w:val="sr-Latn-CS"/>
        </w:rPr>
        <w:t>2021.godinu u kapitalnom budžetu neophodno je za ove radove planirati</w:t>
      </w:r>
      <w:r w:rsidR="0060587E" w:rsidRPr="008F666A">
        <w:rPr>
          <w:rFonts w:asciiTheme="majorHAnsi" w:hAnsiTheme="majorHAnsi" w:cs="Arial"/>
          <w:lang w:val="sr-Latn-CS"/>
        </w:rPr>
        <w:t xml:space="preserve"> izdvajanje</w:t>
      </w:r>
      <w:r w:rsidRPr="008F666A">
        <w:rPr>
          <w:rFonts w:asciiTheme="majorHAnsi" w:hAnsiTheme="majorHAnsi" w:cs="Arial"/>
          <w:lang w:val="sr-Latn-CS"/>
        </w:rPr>
        <w:t xml:space="preserve"> najmanje 80</w:t>
      </w:r>
      <w:r w:rsidR="0060587E" w:rsidRPr="008F666A">
        <w:rPr>
          <w:rFonts w:asciiTheme="majorHAnsi" w:hAnsiTheme="majorHAnsi" w:cs="Arial"/>
          <w:lang w:val="sr-Latn-CS"/>
        </w:rPr>
        <w:t>.</w:t>
      </w:r>
      <w:r w:rsidRPr="008F666A">
        <w:rPr>
          <w:rFonts w:asciiTheme="majorHAnsi" w:hAnsiTheme="majorHAnsi" w:cs="Arial"/>
          <w:lang w:val="sr-Latn-CS"/>
        </w:rPr>
        <w:t xml:space="preserve">000 €. </w:t>
      </w:r>
    </w:p>
    <w:p w14:paraId="29A27A8B" w14:textId="3FFA7C2F" w:rsidR="00D76A76" w:rsidRPr="008F666A" w:rsidRDefault="008D484F" w:rsidP="00D96880">
      <w:pPr>
        <w:spacing w:before="60" w:after="60"/>
        <w:ind w:firstLine="708"/>
        <w:jc w:val="both"/>
        <w:rPr>
          <w:rFonts w:asciiTheme="majorHAnsi" w:hAnsiTheme="majorHAnsi" w:cs="Arial"/>
          <w:lang w:val="sl-SI"/>
        </w:rPr>
      </w:pPr>
      <w:r w:rsidRPr="008F666A">
        <w:rPr>
          <w:rFonts w:asciiTheme="majorHAnsi" w:hAnsiTheme="majorHAnsi" w:cs="Arial"/>
          <w:lang w:val="sr-Latn-CS"/>
        </w:rPr>
        <w:t>U skladu sa Zakonom o vodama do polovine decembra neophodno je pripremiti Operativni plan zaštite od štetnog dejstva voda za 2021.godinu.</w:t>
      </w:r>
    </w:p>
    <w:p w14:paraId="5943E43C" w14:textId="77777777" w:rsidR="00D76A76" w:rsidRPr="008F666A" w:rsidRDefault="00D76A76" w:rsidP="00D96880">
      <w:pPr>
        <w:suppressAutoHyphens w:val="0"/>
        <w:spacing w:before="60" w:after="60"/>
        <w:rPr>
          <w:rFonts w:asciiTheme="majorHAnsi" w:hAnsiTheme="majorHAnsi" w:cs="Arial"/>
          <w:lang w:val="sr-Latn-CS" w:eastAsia="en-US"/>
        </w:rPr>
      </w:pPr>
    </w:p>
    <w:p w14:paraId="1C97C56A" w14:textId="11ED873B" w:rsidR="00D7101F" w:rsidRPr="008F666A" w:rsidRDefault="00D55324" w:rsidP="00D96880">
      <w:pPr>
        <w:pStyle w:val="Heading3"/>
        <w:spacing w:before="60" w:after="60"/>
        <w:rPr>
          <w:rFonts w:asciiTheme="majorHAnsi" w:hAnsiTheme="majorHAnsi" w:cs="Arial"/>
        </w:rPr>
      </w:pPr>
      <w:bookmarkStart w:id="41" w:name="_Toc61013390"/>
      <w:r w:rsidRPr="008F666A">
        <w:rPr>
          <w:rFonts w:asciiTheme="majorHAnsi" w:hAnsiTheme="majorHAnsi" w:cs="Arial"/>
        </w:rPr>
        <w:t xml:space="preserve">2.2 </w:t>
      </w:r>
      <w:r w:rsidR="00FD626E" w:rsidRPr="008F666A">
        <w:rPr>
          <w:rFonts w:asciiTheme="majorHAnsi" w:hAnsiTheme="majorHAnsi" w:cs="Arial"/>
        </w:rPr>
        <w:t>Životna sredina</w:t>
      </w:r>
      <w:bookmarkEnd w:id="41"/>
      <w:r w:rsidR="00E354A8" w:rsidRPr="008F666A">
        <w:rPr>
          <w:rFonts w:asciiTheme="majorHAnsi" w:hAnsiTheme="majorHAnsi" w:cs="Arial"/>
        </w:rPr>
        <w:t xml:space="preserve"> </w:t>
      </w:r>
    </w:p>
    <w:p w14:paraId="1D711FF1" w14:textId="6B0BDB21" w:rsidR="00FA5A5A" w:rsidRPr="008F666A" w:rsidRDefault="00FA5A5A" w:rsidP="00D96880">
      <w:pPr>
        <w:spacing w:before="60" w:after="60"/>
        <w:ind w:firstLine="720"/>
        <w:jc w:val="both"/>
        <w:rPr>
          <w:rFonts w:asciiTheme="majorHAnsi" w:hAnsiTheme="majorHAnsi" w:cs="Arial"/>
          <w:color w:val="000000"/>
          <w:lang w:val="hr-HR" w:eastAsia="en-GB"/>
        </w:rPr>
      </w:pPr>
      <w:r w:rsidRPr="008F666A">
        <w:rPr>
          <w:rFonts w:asciiTheme="majorHAnsi" w:hAnsiTheme="majorHAnsi" w:cs="Arial"/>
          <w:color w:val="000000"/>
          <w:lang w:val="hr-HR" w:eastAsia="en-GB"/>
        </w:rPr>
        <w:t xml:space="preserve">Na osnovu Zakona o strateškoj procjeni uticaja na životnu sredinu („Sl.list RCG“, </w:t>
      </w:r>
      <w:r w:rsidR="004A182B" w:rsidRPr="008F666A">
        <w:rPr>
          <w:rFonts w:asciiTheme="majorHAnsi" w:hAnsiTheme="majorHAnsi" w:cs="Arial"/>
          <w:color w:val="000000"/>
          <w:lang w:val="hr-HR" w:eastAsia="en-GB"/>
        </w:rPr>
        <w:t>br.</w:t>
      </w:r>
      <w:r w:rsidRPr="008F666A">
        <w:rPr>
          <w:rFonts w:asciiTheme="majorHAnsi" w:hAnsiTheme="majorHAnsi" w:cs="Arial"/>
          <w:color w:val="000000"/>
          <w:lang w:val="hr-HR" w:eastAsia="en-GB"/>
        </w:rPr>
        <w:t xml:space="preserve"> 80/05 i „Sl.list CG“, </w:t>
      </w:r>
      <w:r w:rsidR="004A182B" w:rsidRPr="008F666A">
        <w:rPr>
          <w:rFonts w:asciiTheme="majorHAnsi" w:hAnsiTheme="majorHAnsi" w:cs="Arial"/>
          <w:color w:val="000000"/>
          <w:lang w:val="hr-HR" w:eastAsia="en-GB"/>
        </w:rPr>
        <w:t>br.</w:t>
      </w:r>
      <w:r w:rsidRPr="008F666A">
        <w:rPr>
          <w:rFonts w:asciiTheme="majorHAnsi" w:hAnsiTheme="majorHAnsi" w:cs="Arial"/>
          <w:color w:val="000000"/>
          <w:lang w:val="hr-HR" w:eastAsia="en-GB"/>
        </w:rPr>
        <w:t xml:space="preserve"> 73/10, 40/11, 59/11 i 52/16) nadležni organ dao je mišljenja na Izvještaj o strateškoj procjeni uticaja na životnu sredinu Izmjena i dopuna DUP</w:t>
      </w:r>
      <w:r w:rsidR="00147448" w:rsidRPr="008F666A">
        <w:rPr>
          <w:rFonts w:asciiTheme="majorHAnsi" w:hAnsiTheme="majorHAnsi" w:cs="Arial"/>
          <w:color w:val="000000"/>
          <w:lang w:val="hr-HR" w:eastAsia="en-GB"/>
        </w:rPr>
        <w:t>-</w:t>
      </w:r>
      <w:r w:rsidRPr="008F666A">
        <w:rPr>
          <w:rFonts w:asciiTheme="majorHAnsi" w:hAnsiTheme="majorHAnsi" w:cs="Arial"/>
          <w:color w:val="000000"/>
          <w:lang w:val="hr-HR" w:eastAsia="en-GB"/>
        </w:rPr>
        <w:t>a „Donji Radovići Centar“, i mišljenje na Izvještaj o strateškoj procjeni uticaja na životnu sredinu Izmjena i dopuna DUP</w:t>
      </w:r>
      <w:r w:rsidR="00147448" w:rsidRPr="008F666A">
        <w:rPr>
          <w:rFonts w:asciiTheme="majorHAnsi" w:hAnsiTheme="majorHAnsi" w:cs="Arial"/>
          <w:color w:val="000000"/>
          <w:lang w:val="hr-HR" w:eastAsia="en-GB"/>
        </w:rPr>
        <w:t>-</w:t>
      </w:r>
      <w:r w:rsidRPr="008F666A">
        <w:rPr>
          <w:rFonts w:asciiTheme="majorHAnsi" w:hAnsiTheme="majorHAnsi" w:cs="Arial"/>
          <w:color w:val="000000"/>
          <w:lang w:val="hr-HR" w:eastAsia="en-GB"/>
        </w:rPr>
        <w:t xml:space="preserve">a „Golf i Donji Radovići Zapad“. Takođe je u skladu sa navedenim zakonom dato mišljenje na </w:t>
      </w:r>
      <w:r w:rsidRPr="008F666A">
        <w:rPr>
          <w:rFonts w:asciiTheme="majorHAnsi" w:hAnsiTheme="majorHAnsi" w:cs="Arial"/>
          <w:lang w:val="sr-Latn-CS"/>
        </w:rPr>
        <w:t>Predlog Odluke o izradi strateške procjene uticaja na životnu sredine za Detaljni urbanistički plan „Lepetane“.</w:t>
      </w:r>
    </w:p>
    <w:p w14:paraId="54D6E731" w14:textId="77777777" w:rsidR="00F67AAA" w:rsidRPr="008F666A" w:rsidRDefault="00FA5A5A"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Shodno</w:t>
      </w:r>
      <w:r w:rsidRPr="008F666A">
        <w:rPr>
          <w:rFonts w:asciiTheme="majorHAnsi" w:hAnsiTheme="majorHAnsi" w:cs="Arial"/>
          <w:lang w:val="hr-HR"/>
        </w:rPr>
        <w:t xml:space="preserve"> Zakonu o procjeni uticaja na životnu sredinu („Sl. List CG, </w:t>
      </w:r>
      <w:r w:rsidR="004A182B" w:rsidRPr="008F666A">
        <w:rPr>
          <w:rFonts w:asciiTheme="majorHAnsi" w:hAnsiTheme="majorHAnsi" w:cs="Arial"/>
          <w:lang w:val="hr-HR"/>
        </w:rPr>
        <w:t>br.</w:t>
      </w:r>
      <w:r w:rsidRPr="008F666A">
        <w:rPr>
          <w:rFonts w:asciiTheme="majorHAnsi" w:hAnsiTheme="majorHAnsi" w:cs="Arial"/>
          <w:lang w:val="hr-HR"/>
        </w:rPr>
        <w:t xml:space="preserve"> 75/18) tokom </w:t>
      </w:r>
      <w:r w:rsidR="00107813" w:rsidRPr="008F666A">
        <w:rPr>
          <w:rFonts w:asciiTheme="majorHAnsi" w:hAnsiTheme="majorHAnsi" w:cs="Arial"/>
          <w:lang w:val="hr-HR"/>
        </w:rPr>
        <w:t xml:space="preserve">2020. </w:t>
      </w:r>
      <w:r w:rsidRPr="008F666A">
        <w:rPr>
          <w:rFonts w:asciiTheme="majorHAnsi" w:hAnsiTheme="majorHAnsi" w:cs="Arial"/>
          <w:lang w:val="hr-HR"/>
        </w:rPr>
        <w:t xml:space="preserve">godine </w:t>
      </w:r>
      <w:r w:rsidRPr="008F666A">
        <w:rPr>
          <w:rFonts w:asciiTheme="majorHAnsi" w:hAnsiTheme="majorHAnsi" w:cs="Arial"/>
          <w:lang w:val="sr-Latn-CS"/>
        </w:rPr>
        <w:t xml:space="preserve">donijeto je sedam Rješenja da je potrebna procjena uticaja na životnu sredinu za sljedeće projekte: </w:t>
      </w:r>
    </w:p>
    <w:p w14:paraId="057CB850" w14:textId="77777777" w:rsidR="00F67AAA" w:rsidRPr="008F666A" w:rsidRDefault="00FA5A5A" w:rsidP="00D96880">
      <w:pPr>
        <w:pStyle w:val="ListParagraph"/>
        <w:numPr>
          <w:ilvl w:val="0"/>
          <w:numId w:val="84"/>
        </w:numPr>
        <w:spacing w:before="60" w:after="60"/>
        <w:jc w:val="both"/>
        <w:rPr>
          <w:rFonts w:asciiTheme="majorHAnsi" w:hAnsiTheme="majorHAnsi" w:cs="Arial"/>
          <w:lang w:val="sr-Latn-CS"/>
        </w:rPr>
      </w:pPr>
      <w:r w:rsidRPr="008F666A">
        <w:rPr>
          <w:rFonts w:asciiTheme="majorHAnsi" w:hAnsiTheme="majorHAnsi" w:cs="Arial"/>
          <w:lang w:val="hr-HR"/>
        </w:rPr>
        <w:t>Glavni sistem za irigaciju golf terena u okviru Luštica Development</w:t>
      </w:r>
      <w:r w:rsidR="00147448" w:rsidRPr="008F666A">
        <w:rPr>
          <w:rFonts w:asciiTheme="majorHAnsi" w:hAnsiTheme="majorHAnsi" w:cs="Arial"/>
          <w:lang w:val="hr-HR"/>
        </w:rPr>
        <w:t>-</w:t>
      </w:r>
      <w:r w:rsidRPr="008F666A">
        <w:rPr>
          <w:rFonts w:asciiTheme="majorHAnsi" w:hAnsiTheme="majorHAnsi" w:cs="Arial"/>
          <w:lang w:val="hr-HR"/>
        </w:rPr>
        <w:t>a, na poluostrvu Luštica</w:t>
      </w:r>
      <w:r w:rsidRPr="008F666A">
        <w:rPr>
          <w:rFonts w:asciiTheme="majorHAnsi" w:hAnsiTheme="majorHAnsi" w:cs="Arial"/>
          <w:lang w:val="sr-Latn-CS"/>
        </w:rPr>
        <w:t>, opština Tivat;</w:t>
      </w:r>
    </w:p>
    <w:p w14:paraId="488501BA" w14:textId="4B4A7714" w:rsidR="00F67AAA" w:rsidRPr="008F666A" w:rsidRDefault="00FA5A5A" w:rsidP="00D96880">
      <w:pPr>
        <w:pStyle w:val="ListParagraph"/>
        <w:numPr>
          <w:ilvl w:val="0"/>
          <w:numId w:val="84"/>
        </w:numPr>
        <w:spacing w:before="60" w:after="60"/>
        <w:jc w:val="both"/>
        <w:rPr>
          <w:rFonts w:asciiTheme="majorHAnsi" w:hAnsiTheme="majorHAnsi" w:cs="Arial"/>
          <w:lang w:val="hr-HR"/>
        </w:rPr>
      </w:pPr>
      <w:r w:rsidRPr="008F666A">
        <w:rPr>
          <w:rFonts w:asciiTheme="majorHAnsi" w:hAnsiTheme="majorHAnsi" w:cs="Arial"/>
          <w:lang w:val="sr-Latn-CS"/>
        </w:rPr>
        <w:t>Marina Hotel</w:t>
      </w:r>
      <w:r w:rsidR="00147448" w:rsidRPr="008F666A">
        <w:rPr>
          <w:rFonts w:asciiTheme="majorHAnsi" w:hAnsiTheme="majorHAnsi" w:cs="Arial"/>
          <w:lang w:val="sr-Latn-CS"/>
        </w:rPr>
        <w:t>-</w:t>
      </w:r>
      <w:r w:rsidRPr="008F666A">
        <w:rPr>
          <w:rFonts w:asciiTheme="majorHAnsi" w:hAnsiTheme="majorHAnsi" w:cs="Arial"/>
          <w:lang w:val="hr-HR"/>
        </w:rPr>
        <w:t>hotel kategorije 5*,</w:t>
      </w:r>
      <w:r w:rsidRPr="008F666A">
        <w:rPr>
          <w:rFonts w:asciiTheme="majorHAnsi" w:hAnsiTheme="majorHAnsi" w:cs="Arial"/>
          <w:lang w:val="sr-Latn-CS"/>
        </w:rPr>
        <w:t xml:space="preserve"> Luštica</w:t>
      </w:r>
      <w:r w:rsidRPr="008F666A">
        <w:rPr>
          <w:rFonts w:asciiTheme="majorHAnsi" w:hAnsiTheme="majorHAnsi" w:cs="Arial"/>
          <w:lang w:val="hr-HR"/>
        </w:rPr>
        <w:t xml:space="preserve">, opština Tivat; </w:t>
      </w:r>
    </w:p>
    <w:p w14:paraId="652F6FD3" w14:textId="13D01361" w:rsidR="00F67AAA" w:rsidRPr="008F666A" w:rsidRDefault="00FA5A5A" w:rsidP="00D96880">
      <w:pPr>
        <w:pStyle w:val="ListParagraph"/>
        <w:numPr>
          <w:ilvl w:val="0"/>
          <w:numId w:val="84"/>
        </w:numPr>
        <w:spacing w:before="60" w:after="60"/>
        <w:jc w:val="both"/>
        <w:rPr>
          <w:rFonts w:asciiTheme="majorHAnsi" w:eastAsia="Calibri" w:hAnsiTheme="majorHAnsi" w:cs="Arial"/>
          <w:lang w:val="hr-HR"/>
        </w:rPr>
      </w:pPr>
      <w:r w:rsidRPr="008F666A">
        <w:rPr>
          <w:rFonts w:asciiTheme="majorHAnsi" w:eastAsia="Calibri" w:hAnsiTheme="majorHAnsi" w:cs="Arial"/>
          <w:lang w:val="hr-HR"/>
        </w:rPr>
        <w:t>Edukativno</w:t>
      </w:r>
      <w:r w:rsidR="00147448" w:rsidRPr="008F666A">
        <w:rPr>
          <w:rFonts w:asciiTheme="majorHAnsi" w:eastAsia="Calibri" w:hAnsiTheme="majorHAnsi" w:cs="Arial"/>
          <w:lang w:val="hr-HR"/>
        </w:rPr>
        <w:t>-</w:t>
      </w:r>
      <w:r w:rsidRPr="008F666A">
        <w:rPr>
          <w:rFonts w:asciiTheme="majorHAnsi" w:eastAsia="Calibri" w:hAnsiTheme="majorHAnsi" w:cs="Arial"/>
          <w:lang w:val="hr-HR"/>
        </w:rPr>
        <w:t>konferencijski centar na UP 10, Zona A, kat.</w:t>
      </w:r>
      <w:r w:rsidR="0060587E" w:rsidRPr="008F666A">
        <w:rPr>
          <w:rFonts w:asciiTheme="majorHAnsi" w:eastAsia="Calibri" w:hAnsiTheme="majorHAnsi" w:cs="Arial"/>
          <w:lang w:val="hr-HR"/>
        </w:rPr>
        <w:t xml:space="preserve"> </w:t>
      </w:r>
      <w:r w:rsidRPr="008F666A">
        <w:rPr>
          <w:rFonts w:asciiTheme="majorHAnsi" w:eastAsia="Calibri" w:hAnsiTheme="majorHAnsi" w:cs="Arial"/>
          <w:lang w:val="hr-HR"/>
        </w:rPr>
        <w:t>parc.</w:t>
      </w:r>
      <w:r w:rsidR="0060587E" w:rsidRPr="008F666A">
        <w:rPr>
          <w:rFonts w:asciiTheme="majorHAnsi" w:eastAsia="Calibri" w:hAnsiTheme="majorHAnsi" w:cs="Arial"/>
          <w:lang w:val="hr-HR"/>
        </w:rPr>
        <w:t xml:space="preserve"> </w:t>
      </w:r>
      <w:r w:rsidRPr="008F666A">
        <w:rPr>
          <w:rFonts w:asciiTheme="majorHAnsi" w:eastAsia="Calibri" w:hAnsiTheme="majorHAnsi" w:cs="Arial"/>
          <w:lang w:val="hr-HR"/>
        </w:rPr>
        <w:t>br.</w:t>
      </w:r>
      <w:r w:rsidR="00C1608F" w:rsidRPr="008F666A">
        <w:rPr>
          <w:rFonts w:asciiTheme="majorHAnsi" w:eastAsia="Calibri" w:hAnsiTheme="majorHAnsi" w:cs="Arial"/>
          <w:lang w:val="hr-HR"/>
        </w:rPr>
        <w:t xml:space="preserve"> </w:t>
      </w:r>
      <w:r w:rsidRPr="008F666A">
        <w:rPr>
          <w:rFonts w:asciiTheme="majorHAnsi" w:eastAsia="Calibri" w:hAnsiTheme="majorHAnsi" w:cs="Arial"/>
          <w:lang w:val="hr-HR"/>
        </w:rPr>
        <w:t>972/2, u obuhvatu Detaljnog urbanističkog plana „Tivat</w:t>
      </w:r>
      <w:r w:rsidR="00147448" w:rsidRPr="008F666A">
        <w:rPr>
          <w:rFonts w:asciiTheme="majorHAnsi" w:eastAsia="Calibri" w:hAnsiTheme="majorHAnsi" w:cs="Arial"/>
          <w:lang w:val="hr-HR"/>
        </w:rPr>
        <w:t>-</w:t>
      </w:r>
      <w:r w:rsidRPr="008F666A">
        <w:rPr>
          <w:rFonts w:asciiTheme="majorHAnsi" w:eastAsia="Calibri" w:hAnsiTheme="majorHAnsi" w:cs="Arial"/>
          <w:lang w:val="hr-HR"/>
        </w:rPr>
        <w:t>Centar“, opština Tivat;</w:t>
      </w:r>
    </w:p>
    <w:p w14:paraId="5E1CFD5D" w14:textId="6E5D02BB" w:rsidR="00F67AAA" w:rsidRPr="008F666A" w:rsidRDefault="00FA5A5A" w:rsidP="00D96880">
      <w:pPr>
        <w:pStyle w:val="ListParagraph"/>
        <w:numPr>
          <w:ilvl w:val="0"/>
          <w:numId w:val="84"/>
        </w:numPr>
        <w:spacing w:before="60" w:after="60"/>
        <w:jc w:val="both"/>
        <w:rPr>
          <w:rFonts w:asciiTheme="majorHAnsi" w:eastAsia="Calibri" w:hAnsiTheme="majorHAnsi" w:cs="Arial"/>
          <w:lang w:val="hr-HR"/>
        </w:rPr>
      </w:pPr>
      <w:r w:rsidRPr="008F666A">
        <w:rPr>
          <w:rFonts w:asciiTheme="majorHAnsi" w:hAnsiTheme="majorHAnsi" w:cs="Arial"/>
          <w:lang w:val="hr-HR"/>
        </w:rPr>
        <w:t xml:space="preserve">mali porodični hotel „AB“, na </w:t>
      </w:r>
      <w:r w:rsidR="0060587E" w:rsidRPr="008F666A">
        <w:rPr>
          <w:rFonts w:asciiTheme="majorHAnsi" w:hAnsiTheme="majorHAnsi" w:cs="Arial"/>
          <w:lang w:val="hr-HR"/>
        </w:rPr>
        <w:t>kat. pa</w:t>
      </w:r>
      <w:r w:rsidRPr="008F666A">
        <w:rPr>
          <w:rFonts w:asciiTheme="majorHAnsi" w:hAnsiTheme="majorHAnsi" w:cs="Arial"/>
          <w:lang w:val="hr-HR"/>
        </w:rPr>
        <w:t xml:space="preserve">rcelama </w:t>
      </w:r>
      <w:r w:rsidR="004A182B" w:rsidRPr="008F666A">
        <w:rPr>
          <w:rFonts w:asciiTheme="majorHAnsi" w:hAnsiTheme="majorHAnsi" w:cs="Arial"/>
          <w:lang w:val="hr-HR"/>
        </w:rPr>
        <w:t>br.</w:t>
      </w:r>
      <w:r w:rsidRPr="008F666A">
        <w:rPr>
          <w:rFonts w:asciiTheme="majorHAnsi" w:hAnsiTheme="majorHAnsi" w:cs="Arial"/>
          <w:lang w:val="hr-HR"/>
        </w:rPr>
        <w:t xml:space="preserve"> 26, 27, 29, 30/1 KO Milovići, u zahvatu Državne studije lokacije „Dio Sektora 27 i Sektor 28“, opština Tivat;</w:t>
      </w:r>
      <w:r w:rsidRPr="008F666A">
        <w:rPr>
          <w:rFonts w:asciiTheme="majorHAnsi" w:eastAsia="Calibri" w:hAnsiTheme="majorHAnsi" w:cs="Arial"/>
          <w:lang w:val="hr-HR"/>
        </w:rPr>
        <w:t xml:space="preserve"> </w:t>
      </w:r>
    </w:p>
    <w:p w14:paraId="7F01B61C" w14:textId="77777777" w:rsidR="00F67AAA" w:rsidRPr="008F666A" w:rsidRDefault="00FA5A5A" w:rsidP="00D96880">
      <w:pPr>
        <w:pStyle w:val="ListParagraph"/>
        <w:numPr>
          <w:ilvl w:val="0"/>
          <w:numId w:val="84"/>
        </w:numPr>
        <w:spacing w:before="60" w:after="60"/>
        <w:jc w:val="both"/>
        <w:rPr>
          <w:rFonts w:asciiTheme="majorHAnsi" w:eastAsia="Calibri" w:hAnsiTheme="majorHAnsi" w:cs="Arial"/>
          <w:lang w:val="hr-HR"/>
        </w:rPr>
      </w:pPr>
      <w:r w:rsidRPr="008F666A">
        <w:rPr>
          <w:rFonts w:asciiTheme="majorHAnsi" w:eastAsia="Calibri" w:hAnsiTheme="majorHAnsi" w:cs="Arial"/>
          <w:lang w:val="hr-HR"/>
        </w:rPr>
        <w:lastRenderedPageBreak/>
        <w:t>objekat mješovite namjene apartmansko</w:t>
      </w:r>
      <w:r w:rsidR="00147448" w:rsidRPr="008F666A">
        <w:rPr>
          <w:rFonts w:asciiTheme="majorHAnsi" w:eastAsia="Calibri" w:hAnsiTheme="majorHAnsi" w:cs="Arial"/>
          <w:lang w:val="hr-HR"/>
        </w:rPr>
        <w:t>-</w:t>
      </w:r>
      <w:r w:rsidRPr="008F666A">
        <w:rPr>
          <w:rFonts w:asciiTheme="majorHAnsi" w:eastAsia="Calibri" w:hAnsiTheme="majorHAnsi" w:cs="Arial"/>
          <w:lang w:val="hr-HR"/>
        </w:rPr>
        <w:t>poslovni kompleks, na urbanističkim parcelama UP 2</w:t>
      </w:r>
      <w:r w:rsidR="00147448" w:rsidRPr="008F666A">
        <w:rPr>
          <w:rFonts w:asciiTheme="majorHAnsi" w:eastAsia="Calibri" w:hAnsiTheme="majorHAnsi" w:cs="Arial"/>
          <w:lang w:val="hr-HR"/>
        </w:rPr>
        <w:t>-</w:t>
      </w:r>
      <w:r w:rsidRPr="008F666A">
        <w:rPr>
          <w:rFonts w:asciiTheme="majorHAnsi" w:eastAsia="Calibri" w:hAnsiTheme="majorHAnsi" w:cs="Arial"/>
          <w:lang w:val="hr-HR"/>
        </w:rPr>
        <w:t>5, UP 2</w:t>
      </w:r>
      <w:r w:rsidR="00147448" w:rsidRPr="008F666A">
        <w:rPr>
          <w:rFonts w:asciiTheme="majorHAnsi" w:eastAsia="Calibri" w:hAnsiTheme="majorHAnsi" w:cs="Arial"/>
          <w:lang w:val="hr-HR"/>
        </w:rPr>
        <w:t>-</w:t>
      </w:r>
      <w:r w:rsidRPr="008F666A">
        <w:rPr>
          <w:rFonts w:asciiTheme="majorHAnsi" w:eastAsia="Calibri" w:hAnsiTheme="majorHAnsi" w:cs="Arial"/>
          <w:lang w:val="hr-HR"/>
        </w:rPr>
        <w:t>6 i UP 2</w:t>
      </w:r>
      <w:r w:rsidR="00147448" w:rsidRPr="008F666A">
        <w:rPr>
          <w:rFonts w:asciiTheme="majorHAnsi" w:eastAsia="Calibri" w:hAnsiTheme="majorHAnsi" w:cs="Arial"/>
          <w:lang w:val="hr-HR"/>
        </w:rPr>
        <w:t>-</w:t>
      </w:r>
      <w:r w:rsidRPr="008F666A">
        <w:rPr>
          <w:rFonts w:asciiTheme="majorHAnsi" w:eastAsia="Calibri" w:hAnsiTheme="majorHAnsi" w:cs="Arial"/>
          <w:lang w:val="hr-HR"/>
        </w:rPr>
        <w:t xml:space="preserve">7, u zahvatu Izmjena i dopuna Državne studije lokacije „Arsenal“, opština Tivat; </w:t>
      </w:r>
    </w:p>
    <w:p w14:paraId="41967A8E" w14:textId="4EDFC53A" w:rsidR="00F67AAA" w:rsidRPr="008F666A" w:rsidRDefault="00FA5A5A" w:rsidP="00D96880">
      <w:pPr>
        <w:pStyle w:val="ListParagraph"/>
        <w:numPr>
          <w:ilvl w:val="0"/>
          <w:numId w:val="84"/>
        </w:numPr>
        <w:spacing w:before="60" w:after="60"/>
        <w:jc w:val="both"/>
        <w:rPr>
          <w:rFonts w:asciiTheme="majorHAnsi" w:hAnsiTheme="majorHAnsi" w:cs="Arial"/>
          <w:lang w:val="hr-HR"/>
        </w:rPr>
      </w:pPr>
      <w:r w:rsidRPr="008F666A">
        <w:rPr>
          <w:rFonts w:asciiTheme="majorHAnsi" w:hAnsiTheme="majorHAnsi" w:cs="Arial"/>
          <w:lang w:val="hr-HR"/>
        </w:rPr>
        <w:t>gat za vezivanje plovila</w:t>
      </w:r>
      <w:r w:rsidR="00AD3F43" w:rsidRPr="008F666A">
        <w:rPr>
          <w:rFonts w:asciiTheme="majorHAnsi" w:hAnsiTheme="majorHAnsi" w:cs="Arial"/>
          <w:lang w:val="hr-HR"/>
        </w:rPr>
        <w:t xml:space="preserve"> </w:t>
      </w:r>
      <w:r w:rsidRPr="008F666A">
        <w:rPr>
          <w:rFonts w:asciiTheme="majorHAnsi" w:hAnsiTheme="majorHAnsi" w:cs="Arial"/>
          <w:lang w:val="hr-HR"/>
        </w:rPr>
        <w:t xml:space="preserve">na urbanističkoj parceli UP7, koju čini dio </w:t>
      </w:r>
      <w:r w:rsidR="0060587E" w:rsidRPr="008F666A">
        <w:rPr>
          <w:rFonts w:asciiTheme="majorHAnsi" w:hAnsiTheme="majorHAnsi" w:cs="Arial"/>
          <w:lang w:val="hr-HR"/>
        </w:rPr>
        <w:t xml:space="preserve">kat. parc. br. </w:t>
      </w:r>
      <w:r w:rsidRPr="008F666A">
        <w:rPr>
          <w:rFonts w:asciiTheme="majorHAnsi" w:hAnsiTheme="majorHAnsi" w:cs="Arial"/>
          <w:lang w:val="hr-HR"/>
        </w:rPr>
        <w:t xml:space="preserve">1117/1 i dio kat parc.br. 1144/1 KO Radovići i dio akvatorijuma, u zahvatu Izmjena i dopuna Državne studije lokacije „Sektor 36“, opština Tivat; i </w:t>
      </w:r>
    </w:p>
    <w:p w14:paraId="21CC8EDD" w14:textId="4228A53D" w:rsidR="00F67AAA" w:rsidRPr="008F666A" w:rsidRDefault="00FA5A5A" w:rsidP="00D96880">
      <w:pPr>
        <w:pStyle w:val="ListParagraph"/>
        <w:numPr>
          <w:ilvl w:val="0"/>
          <w:numId w:val="84"/>
        </w:numPr>
        <w:spacing w:before="60" w:after="60"/>
        <w:jc w:val="both"/>
        <w:rPr>
          <w:rFonts w:asciiTheme="majorHAnsi" w:hAnsiTheme="majorHAnsi" w:cs="Arial"/>
          <w:lang w:val="hr-HR"/>
        </w:rPr>
      </w:pPr>
      <w:r w:rsidRPr="008F666A">
        <w:rPr>
          <w:rFonts w:asciiTheme="majorHAnsi" w:hAnsiTheme="majorHAnsi" w:cs="Arial"/>
          <w:lang w:val="hr-HR"/>
        </w:rPr>
        <w:t xml:space="preserve">postrojenje za skladištenje goriva na urbanističkoj parceli UP7, koju čini dio </w:t>
      </w:r>
      <w:r w:rsidR="0060587E" w:rsidRPr="008F666A">
        <w:rPr>
          <w:rFonts w:asciiTheme="majorHAnsi" w:hAnsiTheme="majorHAnsi" w:cs="Arial"/>
          <w:lang w:val="hr-HR"/>
        </w:rPr>
        <w:t xml:space="preserve">kat. parc. br. 1117/1 i dio kat. </w:t>
      </w:r>
      <w:r w:rsidRPr="008F666A">
        <w:rPr>
          <w:rFonts w:asciiTheme="majorHAnsi" w:hAnsiTheme="majorHAnsi" w:cs="Arial"/>
          <w:lang w:val="hr-HR"/>
        </w:rPr>
        <w:t>parc.</w:t>
      </w:r>
      <w:r w:rsidR="0060587E" w:rsidRPr="008F666A">
        <w:rPr>
          <w:rFonts w:asciiTheme="majorHAnsi" w:hAnsiTheme="majorHAnsi" w:cs="Arial"/>
          <w:lang w:val="hr-HR"/>
        </w:rPr>
        <w:t xml:space="preserve"> </w:t>
      </w:r>
      <w:r w:rsidRPr="008F666A">
        <w:rPr>
          <w:rFonts w:asciiTheme="majorHAnsi" w:hAnsiTheme="majorHAnsi" w:cs="Arial"/>
          <w:lang w:val="hr-HR"/>
        </w:rPr>
        <w:t xml:space="preserve">br. 1144/1 KO Radovići i dio akvatorijuma, u zahvatu Izmjena i dopuna Državne studije lokacije „Sektor 36“, opština Tivat. </w:t>
      </w:r>
    </w:p>
    <w:p w14:paraId="6EA96F01" w14:textId="07B7642D" w:rsidR="00F67AAA" w:rsidRPr="008F666A" w:rsidRDefault="00FA5A5A" w:rsidP="00D96880">
      <w:pPr>
        <w:spacing w:before="60" w:after="60"/>
        <w:ind w:firstLine="720"/>
        <w:jc w:val="both"/>
        <w:rPr>
          <w:rFonts w:asciiTheme="majorHAnsi" w:hAnsiTheme="majorHAnsi" w:cs="Arial"/>
          <w:lang w:val="sr-Latn-CS"/>
        </w:rPr>
      </w:pPr>
      <w:r w:rsidRPr="008F666A">
        <w:rPr>
          <w:rFonts w:asciiTheme="majorHAnsi" w:hAnsiTheme="majorHAnsi" w:cs="Arial"/>
          <w:lang w:val="hr-HR"/>
        </w:rPr>
        <w:t>S</w:t>
      </w:r>
      <w:r w:rsidRPr="008F666A">
        <w:rPr>
          <w:rFonts w:asciiTheme="majorHAnsi" w:hAnsiTheme="majorHAnsi" w:cs="Arial"/>
          <w:lang w:val="sr-Latn-CS"/>
        </w:rPr>
        <w:t>provedeno je</w:t>
      </w:r>
      <w:r w:rsidR="00AD3F43" w:rsidRPr="008F666A">
        <w:rPr>
          <w:rFonts w:asciiTheme="majorHAnsi" w:hAnsiTheme="majorHAnsi" w:cs="Arial"/>
          <w:lang w:val="sr-Latn-CS"/>
        </w:rPr>
        <w:t xml:space="preserve"> </w:t>
      </w:r>
      <w:r w:rsidRPr="008F666A">
        <w:rPr>
          <w:rFonts w:asciiTheme="majorHAnsi" w:hAnsiTheme="majorHAnsi" w:cs="Arial"/>
          <w:lang w:val="sr-Latn-CS"/>
        </w:rPr>
        <w:t>četiri postupka procjene uticaja na</w:t>
      </w:r>
      <w:r w:rsidR="00AD3F43" w:rsidRPr="008F666A">
        <w:rPr>
          <w:rFonts w:asciiTheme="majorHAnsi" w:hAnsiTheme="majorHAnsi" w:cs="Arial"/>
          <w:lang w:val="sr-Latn-CS"/>
        </w:rPr>
        <w:t xml:space="preserve"> </w:t>
      </w:r>
      <w:r w:rsidRPr="008F666A">
        <w:rPr>
          <w:rFonts w:asciiTheme="majorHAnsi" w:hAnsiTheme="majorHAnsi" w:cs="Arial"/>
          <w:lang w:val="sr-Latn-CS"/>
        </w:rPr>
        <w:t>životnu sredinu i data saglasnost na četiri elaborata o procjeni uticaja na životnu sredinu za sl</w:t>
      </w:r>
      <w:r w:rsidR="0060587E" w:rsidRPr="008F666A">
        <w:rPr>
          <w:rFonts w:asciiTheme="majorHAnsi" w:hAnsiTheme="majorHAnsi" w:cs="Arial"/>
          <w:lang w:val="sr-Latn-CS"/>
        </w:rPr>
        <w:t>j</w:t>
      </w:r>
      <w:r w:rsidRPr="008F666A">
        <w:rPr>
          <w:rFonts w:asciiTheme="majorHAnsi" w:hAnsiTheme="majorHAnsi" w:cs="Arial"/>
          <w:lang w:val="sr-Latn-CS"/>
        </w:rPr>
        <w:t xml:space="preserve">edeće projekte: </w:t>
      </w:r>
    </w:p>
    <w:p w14:paraId="2C0752C1" w14:textId="77777777" w:rsidR="00F67AAA" w:rsidRPr="008F666A" w:rsidRDefault="00FA5A5A" w:rsidP="00D96880">
      <w:pPr>
        <w:pStyle w:val="ListParagraph"/>
        <w:numPr>
          <w:ilvl w:val="0"/>
          <w:numId w:val="85"/>
        </w:numPr>
        <w:spacing w:before="60" w:after="60"/>
        <w:jc w:val="both"/>
        <w:rPr>
          <w:rFonts w:asciiTheme="majorHAnsi" w:eastAsia="Calibri" w:hAnsiTheme="majorHAnsi" w:cs="Arial"/>
          <w:lang w:val="hr-HR"/>
        </w:rPr>
      </w:pPr>
      <w:r w:rsidRPr="008F666A">
        <w:rPr>
          <w:rFonts w:asciiTheme="majorHAnsi" w:hAnsiTheme="majorHAnsi" w:cs="Arial"/>
          <w:lang w:val="hr-HR"/>
        </w:rPr>
        <w:t>Glavni sistem za irigaciju golf terena u okviru Luštica Development</w:t>
      </w:r>
      <w:r w:rsidR="00147448" w:rsidRPr="008F666A">
        <w:rPr>
          <w:rFonts w:asciiTheme="majorHAnsi" w:hAnsiTheme="majorHAnsi" w:cs="Arial"/>
          <w:lang w:val="hr-HR"/>
        </w:rPr>
        <w:t>-</w:t>
      </w:r>
      <w:r w:rsidRPr="008F666A">
        <w:rPr>
          <w:rFonts w:asciiTheme="majorHAnsi" w:hAnsiTheme="majorHAnsi" w:cs="Arial"/>
          <w:lang w:val="hr-HR"/>
        </w:rPr>
        <w:t>a, na poluostrvu Luštica</w:t>
      </w:r>
      <w:r w:rsidRPr="008F666A">
        <w:rPr>
          <w:rFonts w:asciiTheme="majorHAnsi" w:hAnsiTheme="majorHAnsi" w:cs="Arial"/>
          <w:lang w:val="sr-Latn-CS"/>
        </w:rPr>
        <w:t>, opština Tivat;</w:t>
      </w:r>
      <w:r w:rsidRPr="008F666A">
        <w:rPr>
          <w:rFonts w:asciiTheme="majorHAnsi" w:eastAsia="Calibri" w:hAnsiTheme="majorHAnsi" w:cs="Arial"/>
          <w:lang w:val="hr-HR"/>
        </w:rPr>
        <w:t xml:space="preserve"> </w:t>
      </w:r>
    </w:p>
    <w:p w14:paraId="51673206" w14:textId="64F65443" w:rsidR="00F67AAA" w:rsidRPr="008F666A" w:rsidRDefault="00FA5A5A" w:rsidP="00D96880">
      <w:pPr>
        <w:pStyle w:val="ListParagraph"/>
        <w:numPr>
          <w:ilvl w:val="0"/>
          <w:numId w:val="85"/>
        </w:numPr>
        <w:spacing w:before="60" w:after="60"/>
        <w:jc w:val="both"/>
        <w:rPr>
          <w:rFonts w:asciiTheme="majorHAnsi" w:eastAsia="Calibri" w:hAnsiTheme="majorHAnsi" w:cs="Arial"/>
          <w:lang w:val="hr-HR"/>
        </w:rPr>
      </w:pPr>
      <w:r w:rsidRPr="008F666A">
        <w:rPr>
          <w:rFonts w:asciiTheme="majorHAnsi" w:eastAsia="Calibri" w:hAnsiTheme="majorHAnsi" w:cs="Arial"/>
          <w:lang w:val="hr-HR"/>
        </w:rPr>
        <w:t>Edukativno</w:t>
      </w:r>
      <w:r w:rsidR="00147448" w:rsidRPr="008F666A">
        <w:rPr>
          <w:rFonts w:asciiTheme="majorHAnsi" w:eastAsia="Calibri" w:hAnsiTheme="majorHAnsi" w:cs="Arial"/>
          <w:lang w:val="hr-HR"/>
        </w:rPr>
        <w:t>-</w:t>
      </w:r>
      <w:r w:rsidRPr="008F666A">
        <w:rPr>
          <w:rFonts w:asciiTheme="majorHAnsi" w:eastAsia="Calibri" w:hAnsiTheme="majorHAnsi" w:cs="Arial"/>
          <w:lang w:val="hr-HR"/>
        </w:rPr>
        <w:t xml:space="preserve">konferencijski centar na UP 10, Zona A, </w:t>
      </w:r>
      <w:r w:rsidR="0060587E" w:rsidRPr="008F666A">
        <w:rPr>
          <w:rFonts w:asciiTheme="majorHAnsi" w:eastAsia="Calibri" w:hAnsiTheme="majorHAnsi" w:cs="Arial"/>
          <w:lang w:val="hr-HR"/>
        </w:rPr>
        <w:t>kat. pa</w:t>
      </w:r>
      <w:r w:rsidRPr="008F666A">
        <w:rPr>
          <w:rFonts w:asciiTheme="majorHAnsi" w:eastAsia="Calibri" w:hAnsiTheme="majorHAnsi" w:cs="Arial"/>
          <w:lang w:val="hr-HR"/>
        </w:rPr>
        <w:t>rc.</w:t>
      </w:r>
      <w:r w:rsidR="0060587E" w:rsidRPr="008F666A">
        <w:rPr>
          <w:rFonts w:asciiTheme="majorHAnsi" w:eastAsia="Calibri" w:hAnsiTheme="majorHAnsi" w:cs="Arial"/>
          <w:lang w:val="hr-HR"/>
        </w:rPr>
        <w:t xml:space="preserve"> </w:t>
      </w:r>
      <w:r w:rsidRPr="008F666A">
        <w:rPr>
          <w:rFonts w:asciiTheme="majorHAnsi" w:eastAsia="Calibri" w:hAnsiTheme="majorHAnsi" w:cs="Arial"/>
          <w:lang w:val="hr-HR"/>
        </w:rPr>
        <w:t>br.</w:t>
      </w:r>
      <w:r w:rsidR="0060587E" w:rsidRPr="008F666A">
        <w:rPr>
          <w:rFonts w:asciiTheme="majorHAnsi" w:eastAsia="Calibri" w:hAnsiTheme="majorHAnsi" w:cs="Arial"/>
          <w:lang w:val="hr-HR"/>
        </w:rPr>
        <w:t xml:space="preserve"> </w:t>
      </w:r>
      <w:r w:rsidRPr="008F666A">
        <w:rPr>
          <w:rFonts w:asciiTheme="majorHAnsi" w:eastAsia="Calibri" w:hAnsiTheme="majorHAnsi" w:cs="Arial"/>
          <w:lang w:val="hr-HR"/>
        </w:rPr>
        <w:t>972/2, u obuhvatu Detaljnog urbanističkog plana „Tivat</w:t>
      </w:r>
      <w:r w:rsidR="00147448" w:rsidRPr="008F666A">
        <w:rPr>
          <w:rFonts w:asciiTheme="majorHAnsi" w:eastAsia="Calibri" w:hAnsiTheme="majorHAnsi" w:cs="Arial"/>
          <w:lang w:val="hr-HR"/>
        </w:rPr>
        <w:t>-</w:t>
      </w:r>
      <w:r w:rsidRPr="008F666A">
        <w:rPr>
          <w:rFonts w:asciiTheme="majorHAnsi" w:eastAsia="Calibri" w:hAnsiTheme="majorHAnsi" w:cs="Arial"/>
          <w:lang w:val="hr-HR"/>
        </w:rPr>
        <w:t xml:space="preserve">Centar“, opština Tivat; </w:t>
      </w:r>
    </w:p>
    <w:p w14:paraId="608B1E5A" w14:textId="4EEC814A" w:rsidR="00F67AAA" w:rsidRPr="008F666A" w:rsidRDefault="00FA5A5A" w:rsidP="00D96880">
      <w:pPr>
        <w:pStyle w:val="ListParagraph"/>
        <w:numPr>
          <w:ilvl w:val="0"/>
          <w:numId w:val="85"/>
        </w:numPr>
        <w:spacing w:before="60" w:after="60"/>
        <w:jc w:val="both"/>
        <w:rPr>
          <w:rFonts w:asciiTheme="majorHAnsi" w:hAnsiTheme="majorHAnsi" w:cs="Arial"/>
          <w:lang w:val="hr-HR"/>
        </w:rPr>
      </w:pPr>
      <w:r w:rsidRPr="008F666A">
        <w:rPr>
          <w:rFonts w:asciiTheme="majorHAnsi" w:hAnsiTheme="majorHAnsi" w:cs="Arial"/>
          <w:lang w:val="hr-HR"/>
        </w:rPr>
        <w:t xml:space="preserve">mali porodični hotel „AB“, na </w:t>
      </w:r>
      <w:r w:rsidR="0060587E" w:rsidRPr="008F666A">
        <w:rPr>
          <w:rFonts w:asciiTheme="majorHAnsi" w:hAnsiTheme="majorHAnsi" w:cs="Arial"/>
          <w:lang w:val="hr-HR"/>
        </w:rPr>
        <w:t>kat. pa</w:t>
      </w:r>
      <w:r w:rsidRPr="008F666A">
        <w:rPr>
          <w:rFonts w:asciiTheme="majorHAnsi" w:hAnsiTheme="majorHAnsi" w:cs="Arial"/>
          <w:lang w:val="hr-HR"/>
        </w:rPr>
        <w:t xml:space="preserve">rcelama </w:t>
      </w:r>
      <w:r w:rsidR="004A182B" w:rsidRPr="008F666A">
        <w:rPr>
          <w:rFonts w:asciiTheme="majorHAnsi" w:hAnsiTheme="majorHAnsi" w:cs="Arial"/>
          <w:lang w:val="hr-HR"/>
        </w:rPr>
        <w:t>br.</w:t>
      </w:r>
      <w:r w:rsidRPr="008F666A">
        <w:rPr>
          <w:rFonts w:asciiTheme="majorHAnsi" w:hAnsiTheme="majorHAnsi" w:cs="Arial"/>
          <w:lang w:val="hr-HR"/>
        </w:rPr>
        <w:t xml:space="preserve"> 26, 27, 29, 30/1 KO Milovići, u zahvatu Državne studije lokacije „Dio Sektora 27 i Sektor 28“, opština Tivat; i </w:t>
      </w:r>
    </w:p>
    <w:p w14:paraId="40EE2468" w14:textId="483CE7A1" w:rsidR="00F67AAA" w:rsidRPr="008F666A" w:rsidRDefault="00FA5A5A" w:rsidP="00D96880">
      <w:pPr>
        <w:pStyle w:val="ListParagraph"/>
        <w:numPr>
          <w:ilvl w:val="0"/>
          <w:numId w:val="85"/>
        </w:numPr>
        <w:spacing w:before="60" w:after="60"/>
        <w:jc w:val="both"/>
        <w:rPr>
          <w:rFonts w:asciiTheme="majorHAnsi" w:hAnsiTheme="majorHAnsi" w:cs="Arial"/>
          <w:lang w:val="hr-HR"/>
        </w:rPr>
      </w:pPr>
      <w:r w:rsidRPr="008F666A">
        <w:rPr>
          <w:rFonts w:asciiTheme="majorHAnsi" w:hAnsiTheme="majorHAnsi" w:cs="Arial"/>
          <w:lang w:val="hr-HR"/>
        </w:rPr>
        <w:t>gat za vezivanje plovila</w:t>
      </w:r>
      <w:r w:rsidR="00AD3F43" w:rsidRPr="008F666A">
        <w:rPr>
          <w:rFonts w:asciiTheme="majorHAnsi" w:hAnsiTheme="majorHAnsi" w:cs="Arial"/>
          <w:lang w:val="hr-HR"/>
        </w:rPr>
        <w:t xml:space="preserve"> </w:t>
      </w:r>
      <w:r w:rsidRPr="008F666A">
        <w:rPr>
          <w:rFonts w:asciiTheme="majorHAnsi" w:hAnsiTheme="majorHAnsi" w:cs="Arial"/>
          <w:lang w:val="hr-HR"/>
        </w:rPr>
        <w:t xml:space="preserve">na urbanističkoj parceli UP7, koju čini dio </w:t>
      </w:r>
      <w:r w:rsidR="0060587E" w:rsidRPr="008F666A">
        <w:rPr>
          <w:rFonts w:asciiTheme="majorHAnsi" w:hAnsiTheme="majorHAnsi" w:cs="Arial"/>
          <w:lang w:val="hr-HR"/>
        </w:rPr>
        <w:t xml:space="preserve">kat. parc. br. </w:t>
      </w:r>
      <w:r w:rsidRPr="008F666A">
        <w:rPr>
          <w:rFonts w:asciiTheme="majorHAnsi" w:hAnsiTheme="majorHAnsi" w:cs="Arial"/>
          <w:lang w:val="hr-HR"/>
        </w:rPr>
        <w:t xml:space="preserve">1117/1 i dio kat parc.br. 1144/1 KO Radovići i dio akvatorijuma, u zahvatu Izmjena i dopuna Državne studije lokacije „Sektor 36“, opština Tivat. </w:t>
      </w:r>
    </w:p>
    <w:p w14:paraId="4557F0FA" w14:textId="77777777" w:rsidR="00F67AAA" w:rsidRPr="008F666A" w:rsidRDefault="00FA5A5A"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 xml:space="preserve">U toku su postupci davanja saglasnosti na elaborat o procjeni uticaja na životnu sredinu za projekte: </w:t>
      </w:r>
    </w:p>
    <w:p w14:paraId="651AE773" w14:textId="77777777" w:rsidR="00F67AAA" w:rsidRPr="008F666A" w:rsidRDefault="00FA5A5A" w:rsidP="00D96880">
      <w:pPr>
        <w:pStyle w:val="ListParagraph"/>
        <w:numPr>
          <w:ilvl w:val="0"/>
          <w:numId w:val="86"/>
        </w:numPr>
        <w:spacing w:before="60" w:after="60"/>
        <w:jc w:val="both"/>
        <w:rPr>
          <w:rFonts w:asciiTheme="majorHAnsi" w:hAnsiTheme="majorHAnsi" w:cs="Arial"/>
          <w:lang w:val="hr-HR"/>
        </w:rPr>
      </w:pPr>
      <w:r w:rsidRPr="008F666A">
        <w:rPr>
          <w:rFonts w:asciiTheme="majorHAnsi" w:hAnsiTheme="majorHAnsi" w:cs="Arial"/>
          <w:lang w:val="sr-Latn-CS"/>
        </w:rPr>
        <w:t>Marina Hotel</w:t>
      </w:r>
      <w:r w:rsidR="00147448" w:rsidRPr="008F666A">
        <w:rPr>
          <w:rFonts w:asciiTheme="majorHAnsi" w:hAnsiTheme="majorHAnsi" w:cs="Arial"/>
          <w:lang w:val="sr-Latn-CS"/>
        </w:rPr>
        <w:t>-</w:t>
      </w:r>
      <w:r w:rsidRPr="008F666A">
        <w:rPr>
          <w:rFonts w:asciiTheme="majorHAnsi" w:hAnsiTheme="majorHAnsi" w:cs="Arial"/>
          <w:lang w:val="hr-HR"/>
        </w:rPr>
        <w:t>hotel kategorije 5*,</w:t>
      </w:r>
      <w:r w:rsidRPr="008F666A">
        <w:rPr>
          <w:rFonts w:asciiTheme="majorHAnsi" w:hAnsiTheme="majorHAnsi" w:cs="Arial"/>
          <w:lang w:val="sr-Latn-CS"/>
        </w:rPr>
        <w:t xml:space="preserve"> Luštica</w:t>
      </w:r>
      <w:r w:rsidRPr="008F666A">
        <w:rPr>
          <w:rFonts w:asciiTheme="majorHAnsi" w:hAnsiTheme="majorHAnsi" w:cs="Arial"/>
          <w:lang w:val="hr-HR"/>
        </w:rPr>
        <w:t xml:space="preserve">, opština Tivat; </w:t>
      </w:r>
    </w:p>
    <w:p w14:paraId="06168557" w14:textId="77777777" w:rsidR="00F67AAA" w:rsidRPr="008F666A" w:rsidRDefault="00FA5A5A" w:rsidP="00D96880">
      <w:pPr>
        <w:pStyle w:val="ListParagraph"/>
        <w:numPr>
          <w:ilvl w:val="0"/>
          <w:numId w:val="86"/>
        </w:numPr>
        <w:spacing w:before="60" w:after="60"/>
        <w:jc w:val="both"/>
        <w:rPr>
          <w:rFonts w:asciiTheme="majorHAnsi" w:eastAsia="Calibri" w:hAnsiTheme="majorHAnsi" w:cs="Arial"/>
          <w:lang w:val="hr-HR"/>
        </w:rPr>
      </w:pPr>
      <w:r w:rsidRPr="008F666A">
        <w:rPr>
          <w:rFonts w:asciiTheme="majorHAnsi" w:eastAsia="Calibri" w:hAnsiTheme="majorHAnsi" w:cs="Arial"/>
          <w:lang w:val="hr-HR"/>
        </w:rPr>
        <w:t>objekat mješovite namjene apartmansko</w:t>
      </w:r>
      <w:r w:rsidR="00147448" w:rsidRPr="008F666A">
        <w:rPr>
          <w:rFonts w:asciiTheme="majorHAnsi" w:eastAsia="Calibri" w:hAnsiTheme="majorHAnsi" w:cs="Arial"/>
          <w:lang w:val="hr-HR"/>
        </w:rPr>
        <w:t>-</w:t>
      </w:r>
      <w:r w:rsidRPr="008F666A">
        <w:rPr>
          <w:rFonts w:asciiTheme="majorHAnsi" w:eastAsia="Calibri" w:hAnsiTheme="majorHAnsi" w:cs="Arial"/>
          <w:lang w:val="hr-HR"/>
        </w:rPr>
        <w:t>poslovni kompleks, na urbanističkim parcelama UP 2</w:t>
      </w:r>
      <w:r w:rsidR="00147448" w:rsidRPr="008F666A">
        <w:rPr>
          <w:rFonts w:asciiTheme="majorHAnsi" w:eastAsia="Calibri" w:hAnsiTheme="majorHAnsi" w:cs="Arial"/>
          <w:lang w:val="hr-HR"/>
        </w:rPr>
        <w:t>-</w:t>
      </w:r>
      <w:r w:rsidRPr="008F666A">
        <w:rPr>
          <w:rFonts w:asciiTheme="majorHAnsi" w:eastAsia="Calibri" w:hAnsiTheme="majorHAnsi" w:cs="Arial"/>
          <w:lang w:val="hr-HR"/>
        </w:rPr>
        <w:t>5, UP 2</w:t>
      </w:r>
      <w:r w:rsidR="00147448" w:rsidRPr="008F666A">
        <w:rPr>
          <w:rFonts w:asciiTheme="majorHAnsi" w:eastAsia="Calibri" w:hAnsiTheme="majorHAnsi" w:cs="Arial"/>
          <w:lang w:val="hr-HR"/>
        </w:rPr>
        <w:t>-</w:t>
      </w:r>
      <w:r w:rsidRPr="008F666A">
        <w:rPr>
          <w:rFonts w:asciiTheme="majorHAnsi" w:eastAsia="Calibri" w:hAnsiTheme="majorHAnsi" w:cs="Arial"/>
          <w:lang w:val="hr-HR"/>
        </w:rPr>
        <w:t>6 i UP 2</w:t>
      </w:r>
      <w:r w:rsidR="00147448" w:rsidRPr="008F666A">
        <w:rPr>
          <w:rFonts w:asciiTheme="majorHAnsi" w:eastAsia="Calibri" w:hAnsiTheme="majorHAnsi" w:cs="Arial"/>
          <w:lang w:val="hr-HR"/>
        </w:rPr>
        <w:t>-</w:t>
      </w:r>
      <w:r w:rsidRPr="008F666A">
        <w:rPr>
          <w:rFonts w:asciiTheme="majorHAnsi" w:eastAsia="Calibri" w:hAnsiTheme="majorHAnsi" w:cs="Arial"/>
          <w:lang w:val="hr-HR"/>
        </w:rPr>
        <w:t xml:space="preserve">7, u zahvatu Izmjena i dopuna Državne studije lokacije „Arsenal“, opština Tivat; i </w:t>
      </w:r>
    </w:p>
    <w:p w14:paraId="17E31707" w14:textId="5572EF3C" w:rsidR="00FA5A5A" w:rsidRPr="008F666A" w:rsidRDefault="00FA5A5A" w:rsidP="00D96880">
      <w:pPr>
        <w:pStyle w:val="ListParagraph"/>
        <w:numPr>
          <w:ilvl w:val="0"/>
          <w:numId w:val="86"/>
        </w:numPr>
        <w:spacing w:before="60" w:after="60"/>
        <w:jc w:val="both"/>
        <w:rPr>
          <w:rFonts w:asciiTheme="majorHAnsi" w:hAnsiTheme="majorHAnsi" w:cs="Arial"/>
          <w:lang w:val="sr-Latn-CS"/>
        </w:rPr>
      </w:pPr>
      <w:r w:rsidRPr="008F666A">
        <w:rPr>
          <w:rFonts w:asciiTheme="majorHAnsi" w:hAnsiTheme="majorHAnsi" w:cs="Arial"/>
          <w:lang w:val="hr-HR"/>
        </w:rPr>
        <w:t xml:space="preserve">postrojenje za skladištenje goriva na urbanističkoj parceli UP7, koju čini dio </w:t>
      </w:r>
      <w:r w:rsidR="0060587E" w:rsidRPr="008F666A">
        <w:rPr>
          <w:rFonts w:asciiTheme="majorHAnsi" w:hAnsiTheme="majorHAnsi" w:cs="Arial"/>
          <w:lang w:val="hr-HR"/>
        </w:rPr>
        <w:t xml:space="preserve">kat. parc. br. </w:t>
      </w:r>
      <w:r w:rsidRPr="008F666A">
        <w:rPr>
          <w:rFonts w:asciiTheme="majorHAnsi" w:hAnsiTheme="majorHAnsi" w:cs="Arial"/>
          <w:lang w:val="hr-HR"/>
        </w:rPr>
        <w:t>1117/1 i dio kat</w:t>
      </w:r>
      <w:r w:rsidR="003663A7" w:rsidRPr="008F666A">
        <w:rPr>
          <w:rFonts w:asciiTheme="majorHAnsi" w:hAnsiTheme="majorHAnsi" w:cs="Arial"/>
          <w:lang w:val="hr-HR"/>
        </w:rPr>
        <w:t>.</w:t>
      </w:r>
      <w:r w:rsidRPr="008F666A">
        <w:rPr>
          <w:rFonts w:asciiTheme="majorHAnsi" w:hAnsiTheme="majorHAnsi" w:cs="Arial"/>
          <w:lang w:val="hr-HR"/>
        </w:rPr>
        <w:t xml:space="preserve"> parc.</w:t>
      </w:r>
      <w:r w:rsidR="003663A7" w:rsidRPr="008F666A">
        <w:rPr>
          <w:rFonts w:asciiTheme="majorHAnsi" w:hAnsiTheme="majorHAnsi" w:cs="Arial"/>
          <w:lang w:val="hr-HR"/>
        </w:rPr>
        <w:t xml:space="preserve"> </w:t>
      </w:r>
      <w:r w:rsidRPr="008F666A">
        <w:rPr>
          <w:rFonts w:asciiTheme="majorHAnsi" w:hAnsiTheme="majorHAnsi" w:cs="Arial"/>
          <w:lang w:val="hr-HR"/>
        </w:rPr>
        <w:t>br. 1144/1 KO Radovići i dio akvatorijuma, u zahvatu Izmjena i dopuna Državne studije lokacije „Sektor 36“, opština Tivat.</w:t>
      </w:r>
    </w:p>
    <w:p w14:paraId="3550AE02" w14:textId="77777777" w:rsidR="003663A7" w:rsidRPr="008F666A" w:rsidRDefault="00FA5A5A"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 xml:space="preserve">Takođe, u Sekretarijatu za uređenje prostora je organizovan javni uvid i dato je mišljenje za postupke procjene uticaja na životnu sredinu, koje je sprovela Agencija za zaštitu prirode i životne sredine iz Podgorice: </w:t>
      </w:r>
    </w:p>
    <w:p w14:paraId="21227AF0" w14:textId="77777777" w:rsidR="003663A7" w:rsidRPr="008F666A" w:rsidRDefault="00FA5A5A" w:rsidP="003663A7">
      <w:pPr>
        <w:pStyle w:val="ListParagraph"/>
        <w:numPr>
          <w:ilvl w:val="0"/>
          <w:numId w:val="88"/>
        </w:numPr>
        <w:spacing w:before="60" w:after="60"/>
        <w:jc w:val="both"/>
        <w:rPr>
          <w:rFonts w:asciiTheme="majorHAnsi" w:hAnsiTheme="majorHAnsi" w:cs="Arial"/>
          <w:lang w:val="sr-Latn-CS" w:eastAsia="sr-Latn-BA"/>
        </w:rPr>
      </w:pPr>
      <w:r w:rsidRPr="008F666A">
        <w:rPr>
          <w:rFonts w:asciiTheme="majorHAnsi" w:eastAsia="Calibri" w:hAnsiTheme="majorHAnsi" w:cs="Arial"/>
          <w:lang w:val="sr-Latn-CS"/>
        </w:rPr>
        <w:t xml:space="preserve">izgradnja objekta nautičkog turizma/marine L3, </w:t>
      </w:r>
      <w:r w:rsidRPr="008F666A">
        <w:rPr>
          <w:rFonts w:asciiTheme="majorHAnsi" w:hAnsiTheme="majorHAnsi" w:cs="Arial"/>
          <w:lang w:val="hr-HR"/>
        </w:rPr>
        <w:t>u urbanističkoj zoni 2 u zahvatu DSL „Dio Sektrora 22 i Sektor 23“, na dijelu katastarske parcele 4731 KO Tivat i pripadajućem akvatorijumu, opština Tivat</w:t>
      </w:r>
      <w:r w:rsidRPr="008F666A">
        <w:rPr>
          <w:rFonts w:asciiTheme="majorHAnsi" w:eastAsia="Calibri" w:hAnsiTheme="majorHAnsi" w:cs="Arial"/>
          <w:lang w:val="sr-Latn-CS"/>
        </w:rPr>
        <w:t xml:space="preserve">, nosioca projekta </w:t>
      </w:r>
      <w:r w:rsidRPr="008F666A">
        <w:rPr>
          <w:rFonts w:asciiTheme="majorHAnsi" w:hAnsiTheme="majorHAnsi" w:cs="Arial"/>
          <w:lang w:val="sr-Latn-CS" w:eastAsia="sr-Latn-BA"/>
        </w:rPr>
        <w:t xml:space="preserve">„Navar Incorporated“ </w:t>
      </w:r>
      <w:r w:rsidR="00FD2AE1" w:rsidRPr="008F666A">
        <w:rPr>
          <w:rFonts w:asciiTheme="majorHAnsi" w:hAnsiTheme="majorHAnsi" w:cs="Arial"/>
          <w:lang w:val="sr-Latn-CS" w:eastAsia="sr-Latn-BA"/>
        </w:rPr>
        <w:t>d.o.o.</w:t>
      </w:r>
      <w:r w:rsidRPr="008F666A">
        <w:rPr>
          <w:rFonts w:asciiTheme="majorHAnsi" w:hAnsiTheme="majorHAnsi" w:cs="Arial"/>
          <w:lang w:val="sr-Latn-CS" w:eastAsia="sr-Latn-BA"/>
        </w:rPr>
        <w:t xml:space="preserve"> iz Tivta, Bonići bb; </w:t>
      </w:r>
    </w:p>
    <w:p w14:paraId="3402CE1F" w14:textId="77777777" w:rsidR="003663A7" w:rsidRPr="008F666A" w:rsidRDefault="00FA5A5A" w:rsidP="003663A7">
      <w:pPr>
        <w:pStyle w:val="ListParagraph"/>
        <w:numPr>
          <w:ilvl w:val="0"/>
          <w:numId w:val="88"/>
        </w:numPr>
        <w:spacing w:before="60" w:after="60"/>
        <w:jc w:val="both"/>
        <w:rPr>
          <w:rFonts w:asciiTheme="majorHAnsi" w:hAnsiTheme="majorHAnsi" w:cs="Arial"/>
          <w:lang w:val="sr-Latn-CS" w:eastAsia="sr-Latn-BA"/>
        </w:rPr>
      </w:pPr>
      <w:r w:rsidRPr="008F666A">
        <w:rPr>
          <w:rFonts w:asciiTheme="majorHAnsi" w:hAnsiTheme="majorHAnsi" w:cs="Arial"/>
          <w:bCs/>
          <w:lang w:val="sl-SI"/>
        </w:rPr>
        <w:t>čišćenje lučice Kalimanj, Opština Tivat, nosioca projekta Opština Tivat</w:t>
      </w:r>
      <w:r w:rsidR="00F67AAA" w:rsidRPr="008F666A">
        <w:rPr>
          <w:rFonts w:asciiTheme="majorHAnsi" w:hAnsiTheme="majorHAnsi" w:cs="Arial"/>
          <w:bCs/>
          <w:lang w:val="sl-SI"/>
        </w:rPr>
        <w:t xml:space="preserve"> </w:t>
      </w:r>
      <w:r w:rsidR="00147448" w:rsidRPr="008F666A">
        <w:rPr>
          <w:rFonts w:asciiTheme="majorHAnsi" w:hAnsiTheme="majorHAnsi" w:cs="Arial"/>
          <w:bCs/>
          <w:lang w:val="sl-SI"/>
        </w:rPr>
        <w:t>-</w:t>
      </w:r>
      <w:r w:rsidR="00F67AAA" w:rsidRPr="008F666A">
        <w:rPr>
          <w:rFonts w:asciiTheme="majorHAnsi" w:hAnsiTheme="majorHAnsi" w:cs="Arial"/>
          <w:bCs/>
          <w:lang w:val="sl-SI"/>
        </w:rPr>
        <w:t xml:space="preserve"> </w:t>
      </w:r>
      <w:r w:rsidRPr="008F666A">
        <w:rPr>
          <w:rFonts w:asciiTheme="majorHAnsi" w:hAnsiTheme="majorHAnsi" w:cs="Arial"/>
          <w:bCs/>
          <w:lang w:val="sl-SI"/>
        </w:rPr>
        <w:t>Direkcija za investicije;</w:t>
      </w:r>
      <w:r w:rsidRPr="008F666A">
        <w:rPr>
          <w:rFonts w:asciiTheme="majorHAnsi" w:hAnsiTheme="majorHAnsi" w:cs="Arial"/>
          <w:lang w:val="sr-Latn-CS" w:eastAsia="sr-Latn-BA"/>
        </w:rPr>
        <w:t xml:space="preserve"> i </w:t>
      </w:r>
    </w:p>
    <w:p w14:paraId="67BE0081" w14:textId="77777777" w:rsidR="003663A7" w:rsidRPr="008F666A" w:rsidRDefault="00FA5A5A" w:rsidP="003663A7">
      <w:pPr>
        <w:pStyle w:val="ListParagraph"/>
        <w:numPr>
          <w:ilvl w:val="0"/>
          <w:numId w:val="88"/>
        </w:numPr>
        <w:spacing w:before="60" w:after="60"/>
        <w:jc w:val="both"/>
        <w:rPr>
          <w:rFonts w:asciiTheme="majorHAnsi" w:hAnsiTheme="majorHAnsi" w:cs="Arial"/>
          <w:lang w:val="sr-Latn-CS"/>
        </w:rPr>
      </w:pPr>
      <w:r w:rsidRPr="008F666A">
        <w:rPr>
          <w:rFonts w:asciiTheme="majorHAnsi" w:hAnsiTheme="majorHAnsi" w:cs="Arial"/>
          <w:bCs/>
          <w:lang w:val="sr-Latn-CS"/>
        </w:rPr>
        <w:t xml:space="preserve">pogon za sakupljanje i reciklažu otpada, na </w:t>
      </w:r>
      <w:r w:rsidR="0060587E" w:rsidRPr="008F666A">
        <w:rPr>
          <w:rFonts w:asciiTheme="majorHAnsi" w:hAnsiTheme="majorHAnsi" w:cs="Arial"/>
          <w:bCs/>
          <w:lang w:val="sr-Latn-CS"/>
        </w:rPr>
        <w:t>kat. pa</w:t>
      </w:r>
      <w:r w:rsidRPr="008F666A">
        <w:rPr>
          <w:rFonts w:asciiTheme="majorHAnsi" w:hAnsiTheme="majorHAnsi" w:cs="Arial"/>
          <w:bCs/>
          <w:lang w:val="sr-Latn-CS"/>
        </w:rPr>
        <w:t>r. 827/1 KO Đuraševići, Opština Tivat, nosioca projekta „EKO</w:t>
      </w:r>
      <w:r w:rsidR="00147448" w:rsidRPr="008F666A">
        <w:rPr>
          <w:rFonts w:asciiTheme="majorHAnsi" w:hAnsiTheme="majorHAnsi" w:cs="Arial"/>
          <w:bCs/>
          <w:lang w:val="sr-Latn-CS"/>
        </w:rPr>
        <w:t>-</w:t>
      </w:r>
      <w:r w:rsidRPr="008F666A">
        <w:rPr>
          <w:rFonts w:asciiTheme="majorHAnsi" w:hAnsiTheme="majorHAnsi" w:cs="Arial"/>
          <w:bCs/>
          <w:lang w:val="sr-Latn-CS"/>
        </w:rPr>
        <w:t xml:space="preserve">MODUS“ d.o.o. iz Budve. </w:t>
      </w:r>
    </w:p>
    <w:p w14:paraId="7DF71D0A" w14:textId="7F263A3D" w:rsidR="00FA5A5A" w:rsidRPr="008F666A" w:rsidRDefault="00FA5A5A" w:rsidP="003663A7">
      <w:pPr>
        <w:spacing w:before="60" w:after="60"/>
        <w:ind w:firstLine="709"/>
        <w:jc w:val="both"/>
        <w:rPr>
          <w:rFonts w:asciiTheme="majorHAnsi" w:hAnsiTheme="majorHAnsi" w:cs="Arial"/>
          <w:lang w:val="sr-Latn-CS"/>
        </w:rPr>
      </w:pPr>
      <w:r w:rsidRPr="008F666A">
        <w:rPr>
          <w:rFonts w:asciiTheme="majorHAnsi" w:hAnsiTheme="majorHAnsi" w:cs="Arial"/>
          <w:bCs/>
          <w:lang w:val="sr-Latn-CS"/>
        </w:rPr>
        <w:t xml:space="preserve">Takođe je organizovan </w:t>
      </w:r>
      <w:r w:rsidRPr="008F666A">
        <w:rPr>
          <w:rFonts w:asciiTheme="majorHAnsi" w:hAnsiTheme="majorHAnsi" w:cs="Arial"/>
          <w:lang w:val="sr-Latn-CS"/>
        </w:rPr>
        <w:t>javni uvid i dato je mišljenje za predlog obima i sadržaja Elaborata procjene uticaja na životnu sredinu za projekat Jadransko</w:t>
      </w:r>
      <w:r w:rsidR="00147448" w:rsidRPr="008F666A">
        <w:rPr>
          <w:rFonts w:asciiTheme="majorHAnsi" w:hAnsiTheme="majorHAnsi" w:cs="Arial"/>
          <w:lang w:val="sr-Latn-CS"/>
        </w:rPr>
        <w:t>-</w:t>
      </w:r>
      <w:r w:rsidRPr="008F666A">
        <w:rPr>
          <w:rFonts w:asciiTheme="majorHAnsi" w:hAnsiTheme="majorHAnsi" w:cs="Arial"/>
          <w:lang w:val="sr-Latn-CS"/>
        </w:rPr>
        <w:t>jonskog gasovoda</w:t>
      </w:r>
      <w:r w:rsidR="00F67AAA" w:rsidRPr="008F666A">
        <w:rPr>
          <w:rFonts w:asciiTheme="majorHAnsi" w:hAnsiTheme="majorHAnsi" w:cs="Arial"/>
          <w:lang w:val="sr-Latn-CS"/>
        </w:rPr>
        <w:t xml:space="preserve"> </w:t>
      </w:r>
      <w:r w:rsidR="00147448" w:rsidRPr="008F666A">
        <w:rPr>
          <w:rFonts w:asciiTheme="majorHAnsi" w:hAnsiTheme="majorHAnsi" w:cs="Arial"/>
          <w:lang w:val="sr-Latn-CS"/>
        </w:rPr>
        <w:t>-</w:t>
      </w:r>
      <w:r w:rsidR="00F67AAA" w:rsidRPr="008F666A">
        <w:rPr>
          <w:rFonts w:asciiTheme="majorHAnsi" w:hAnsiTheme="majorHAnsi" w:cs="Arial"/>
          <w:lang w:val="sr-Latn-CS"/>
        </w:rPr>
        <w:t xml:space="preserve"> </w:t>
      </w:r>
      <w:r w:rsidRPr="008F666A">
        <w:rPr>
          <w:rFonts w:asciiTheme="majorHAnsi" w:hAnsiTheme="majorHAnsi" w:cs="Arial"/>
          <w:lang w:val="sr-Latn-CS"/>
        </w:rPr>
        <w:t>dionica za Crnu Goru.</w:t>
      </w:r>
    </w:p>
    <w:p w14:paraId="0EF39FED" w14:textId="02865C93" w:rsidR="00FA5A5A" w:rsidRPr="008F666A" w:rsidRDefault="00FA5A5A" w:rsidP="00D96880">
      <w:pPr>
        <w:autoSpaceDE w:val="0"/>
        <w:autoSpaceDN w:val="0"/>
        <w:adjustRightInd w:val="0"/>
        <w:spacing w:before="60" w:after="60"/>
        <w:ind w:firstLine="709"/>
        <w:jc w:val="both"/>
        <w:rPr>
          <w:rFonts w:asciiTheme="majorHAnsi" w:hAnsiTheme="majorHAnsi" w:cs="Arial"/>
          <w:bCs/>
          <w:lang w:val="sr-Latn-CS"/>
        </w:rPr>
      </w:pPr>
      <w:r w:rsidRPr="008F666A">
        <w:rPr>
          <w:rFonts w:asciiTheme="majorHAnsi" w:hAnsiTheme="majorHAnsi" w:cs="Arial"/>
          <w:lang w:val="sr-Latn-CS"/>
        </w:rPr>
        <w:t>Shodno Zakonu o zaštiti stanovništva od zaraznih bolesti</w:t>
      </w:r>
      <w:r w:rsidRPr="008F666A">
        <w:rPr>
          <w:rFonts w:asciiTheme="majorHAnsi" w:hAnsiTheme="majorHAnsi" w:cs="Arial"/>
          <w:b/>
          <w:bCs/>
          <w:lang w:val="sr-Latn-CS"/>
        </w:rPr>
        <w:t xml:space="preserve"> </w:t>
      </w:r>
      <w:r w:rsidRPr="008F666A">
        <w:rPr>
          <w:rFonts w:asciiTheme="majorHAnsi" w:hAnsiTheme="majorHAnsi" w:cs="Arial"/>
          <w:lang w:val="sr-Latn-CS"/>
        </w:rPr>
        <w:t>(</w:t>
      </w:r>
      <w:r w:rsidR="00274EBA" w:rsidRPr="008F666A">
        <w:rPr>
          <w:rFonts w:asciiTheme="majorHAnsi" w:hAnsiTheme="majorHAnsi" w:cs="Arial"/>
          <w:lang w:val="sr-Latn-CS"/>
        </w:rPr>
        <w:t>“Sl.list CG</w:t>
      </w:r>
      <w:r w:rsidR="00293FD5" w:rsidRPr="008F666A">
        <w:rPr>
          <w:rFonts w:asciiTheme="majorHAnsi" w:hAnsiTheme="majorHAnsi" w:cs="Arial"/>
          <w:lang w:val="sr-Latn-CS"/>
        </w:rPr>
        <w:t>”,</w:t>
      </w:r>
      <w:r w:rsidR="004E5D16" w:rsidRPr="008F666A">
        <w:rPr>
          <w:rFonts w:asciiTheme="majorHAnsi" w:hAnsiTheme="majorHAnsi" w:cs="Arial"/>
          <w:b/>
          <w:bCs/>
          <w:lang w:val="sr-Latn-CS"/>
        </w:rPr>
        <w:t xml:space="preserve"> </w:t>
      </w:r>
      <w:r w:rsidRPr="008F666A">
        <w:rPr>
          <w:rFonts w:asciiTheme="majorHAnsi" w:hAnsiTheme="majorHAnsi" w:cs="Arial"/>
          <w:bCs/>
          <w:lang w:val="en-GB"/>
        </w:rPr>
        <w:t>br</w:t>
      </w:r>
      <w:r w:rsidRPr="008F666A">
        <w:rPr>
          <w:rFonts w:asciiTheme="majorHAnsi" w:hAnsiTheme="majorHAnsi" w:cs="Arial"/>
          <w:bCs/>
          <w:lang w:val="sr-Latn-CS"/>
        </w:rPr>
        <w:t xml:space="preserve">. 12/18, 64/20) </w:t>
      </w:r>
      <w:r w:rsidRPr="008F666A">
        <w:rPr>
          <w:rFonts w:asciiTheme="majorHAnsi" w:hAnsiTheme="majorHAnsi" w:cs="Arial"/>
          <w:bCs/>
          <w:lang w:val="en-GB"/>
        </w:rPr>
        <w:t>izvr</w:t>
      </w:r>
      <w:r w:rsidRPr="008F666A">
        <w:rPr>
          <w:rFonts w:asciiTheme="majorHAnsi" w:hAnsiTheme="majorHAnsi" w:cs="Arial"/>
          <w:bCs/>
          <w:lang w:val="sr-Latn-CS"/>
        </w:rPr>
        <w:t>š</w:t>
      </w:r>
      <w:r w:rsidRPr="008F666A">
        <w:rPr>
          <w:rFonts w:asciiTheme="majorHAnsi" w:hAnsiTheme="majorHAnsi" w:cs="Arial"/>
          <w:bCs/>
          <w:lang w:val="en-GB"/>
        </w:rPr>
        <w:t>ena</w:t>
      </w:r>
      <w:r w:rsidRPr="008F666A">
        <w:rPr>
          <w:rFonts w:asciiTheme="majorHAnsi" w:hAnsiTheme="majorHAnsi" w:cs="Arial"/>
          <w:bCs/>
          <w:lang w:val="sr-Latn-CS"/>
        </w:rPr>
        <w:t xml:space="preserve"> </w:t>
      </w:r>
      <w:r w:rsidRPr="008F666A">
        <w:rPr>
          <w:rFonts w:asciiTheme="majorHAnsi" w:hAnsiTheme="majorHAnsi" w:cs="Arial"/>
          <w:bCs/>
          <w:lang w:val="en-GB"/>
        </w:rPr>
        <w:t>je</w:t>
      </w:r>
      <w:r w:rsidRPr="008F666A">
        <w:rPr>
          <w:rFonts w:asciiTheme="majorHAnsi" w:hAnsiTheme="majorHAnsi" w:cs="Arial"/>
          <w:bCs/>
          <w:lang w:val="sr-Latn-CS"/>
        </w:rPr>
        <w:t xml:space="preserve"> </w:t>
      </w:r>
      <w:r w:rsidRPr="008F666A">
        <w:rPr>
          <w:rFonts w:asciiTheme="majorHAnsi" w:hAnsiTheme="majorHAnsi" w:cs="Arial"/>
          <w:bCs/>
          <w:lang w:val="en-GB"/>
        </w:rPr>
        <w:t>preventivna</w:t>
      </w:r>
      <w:r w:rsidRPr="008F666A">
        <w:rPr>
          <w:rFonts w:asciiTheme="majorHAnsi" w:hAnsiTheme="majorHAnsi" w:cs="Arial"/>
          <w:bCs/>
          <w:lang w:val="sr-Latn-CS"/>
        </w:rPr>
        <w:t xml:space="preserve"> </w:t>
      </w:r>
      <w:r w:rsidRPr="008F666A">
        <w:rPr>
          <w:rFonts w:asciiTheme="majorHAnsi" w:hAnsiTheme="majorHAnsi" w:cs="Arial"/>
          <w:bCs/>
          <w:lang w:val="en-GB"/>
        </w:rPr>
        <w:t>de</w:t>
      </w:r>
      <w:r w:rsidR="003663A7" w:rsidRPr="008F666A">
        <w:rPr>
          <w:rFonts w:asciiTheme="majorHAnsi" w:hAnsiTheme="majorHAnsi" w:cs="Arial"/>
          <w:bCs/>
          <w:lang w:val="en-GB"/>
        </w:rPr>
        <w:t>z</w:t>
      </w:r>
      <w:r w:rsidRPr="008F666A">
        <w:rPr>
          <w:rFonts w:asciiTheme="majorHAnsi" w:hAnsiTheme="majorHAnsi" w:cs="Arial"/>
          <w:bCs/>
          <w:lang w:val="en-GB"/>
        </w:rPr>
        <w:t>insekcija</w:t>
      </w:r>
      <w:r w:rsidRPr="008F666A">
        <w:rPr>
          <w:rFonts w:asciiTheme="majorHAnsi" w:hAnsiTheme="majorHAnsi" w:cs="Arial"/>
          <w:bCs/>
          <w:lang w:val="sr-Latn-CS"/>
        </w:rPr>
        <w:t xml:space="preserve"> </w:t>
      </w:r>
      <w:r w:rsidRPr="008F666A">
        <w:rPr>
          <w:rFonts w:asciiTheme="majorHAnsi" w:hAnsiTheme="majorHAnsi" w:cs="Arial"/>
          <w:bCs/>
          <w:lang w:val="en-GB"/>
        </w:rPr>
        <w:t>i</w:t>
      </w:r>
      <w:r w:rsidRPr="008F666A">
        <w:rPr>
          <w:rFonts w:asciiTheme="majorHAnsi" w:hAnsiTheme="majorHAnsi" w:cs="Arial"/>
          <w:bCs/>
          <w:lang w:val="sr-Latn-CS"/>
        </w:rPr>
        <w:t xml:space="preserve"> </w:t>
      </w:r>
      <w:r w:rsidRPr="008F666A">
        <w:rPr>
          <w:rFonts w:asciiTheme="majorHAnsi" w:hAnsiTheme="majorHAnsi" w:cs="Arial"/>
          <w:bCs/>
          <w:lang w:val="en-GB"/>
        </w:rPr>
        <w:t>sistemska</w:t>
      </w:r>
      <w:r w:rsidRPr="008F666A">
        <w:rPr>
          <w:rFonts w:asciiTheme="majorHAnsi" w:hAnsiTheme="majorHAnsi" w:cs="Arial"/>
          <w:bCs/>
          <w:lang w:val="sr-Latn-CS"/>
        </w:rPr>
        <w:t xml:space="preserve"> </w:t>
      </w:r>
      <w:r w:rsidRPr="008F666A">
        <w:rPr>
          <w:rFonts w:asciiTheme="majorHAnsi" w:hAnsiTheme="majorHAnsi" w:cs="Arial"/>
          <w:bCs/>
          <w:lang w:val="en-GB"/>
        </w:rPr>
        <w:t>deratizacija</w:t>
      </w:r>
      <w:r w:rsidRPr="008F666A">
        <w:rPr>
          <w:rFonts w:asciiTheme="majorHAnsi" w:hAnsiTheme="majorHAnsi" w:cs="Arial"/>
          <w:bCs/>
          <w:lang w:val="sr-Latn-CS"/>
        </w:rPr>
        <w:t xml:space="preserve"> </w:t>
      </w:r>
      <w:r w:rsidRPr="008F666A">
        <w:rPr>
          <w:rFonts w:asciiTheme="majorHAnsi" w:hAnsiTheme="majorHAnsi" w:cs="Arial"/>
          <w:bCs/>
          <w:lang w:val="en-GB"/>
        </w:rPr>
        <w:t>na</w:t>
      </w:r>
      <w:r w:rsidRPr="008F666A">
        <w:rPr>
          <w:rFonts w:asciiTheme="majorHAnsi" w:hAnsiTheme="majorHAnsi" w:cs="Arial"/>
          <w:bCs/>
          <w:lang w:val="sr-Latn-CS"/>
        </w:rPr>
        <w:t xml:space="preserve"> </w:t>
      </w:r>
      <w:r w:rsidRPr="008F666A">
        <w:rPr>
          <w:rFonts w:asciiTheme="majorHAnsi" w:hAnsiTheme="majorHAnsi" w:cs="Arial"/>
          <w:bCs/>
          <w:lang w:val="en-GB"/>
        </w:rPr>
        <w:t>teritoriji</w:t>
      </w:r>
      <w:r w:rsidRPr="008F666A">
        <w:rPr>
          <w:rFonts w:asciiTheme="majorHAnsi" w:hAnsiTheme="majorHAnsi" w:cs="Arial"/>
          <w:bCs/>
          <w:lang w:val="sr-Latn-CS"/>
        </w:rPr>
        <w:t xml:space="preserve"> </w:t>
      </w:r>
      <w:r w:rsidRPr="008F666A">
        <w:rPr>
          <w:rFonts w:asciiTheme="majorHAnsi" w:hAnsiTheme="majorHAnsi" w:cs="Arial"/>
          <w:bCs/>
          <w:lang w:val="en-GB"/>
        </w:rPr>
        <w:t>op</w:t>
      </w:r>
      <w:r w:rsidRPr="008F666A">
        <w:rPr>
          <w:rFonts w:asciiTheme="majorHAnsi" w:hAnsiTheme="majorHAnsi" w:cs="Arial"/>
          <w:bCs/>
          <w:lang w:val="sr-Latn-CS"/>
        </w:rPr>
        <w:t>š</w:t>
      </w:r>
      <w:r w:rsidRPr="008F666A">
        <w:rPr>
          <w:rFonts w:asciiTheme="majorHAnsi" w:hAnsiTheme="majorHAnsi" w:cs="Arial"/>
          <w:bCs/>
          <w:lang w:val="en-GB"/>
        </w:rPr>
        <w:t>tine</w:t>
      </w:r>
      <w:r w:rsidRPr="008F666A">
        <w:rPr>
          <w:rFonts w:asciiTheme="majorHAnsi" w:hAnsiTheme="majorHAnsi" w:cs="Arial"/>
          <w:bCs/>
          <w:lang w:val="sr-Latn-CS"/>
        </w:rPr>
        <w:t>.</w:t>
      </w:r>
    </w:p>
    <w:p w14:paraId="779A242D" w14:textId="77777777" w:rsidR="003663A7" w:rsidRPr="008F666A" w:rsidRDefault="00FA5A5A" w:rsidP="0002172F">
      <w:pPr>
        <w:spacing w:before="60" w:after="60"/>
        <w:ind w:firstLine="709"/>
        <w:jc w:val="both"/>
        <w:rPr>
          <w:rFonts w:asciiTheme="majorHAnsi" w:hAnsiTheme="majorHAnsi" w:cs="Arial"/>
          <w:lang w:val="sr-Latn-CS"/>
        </w:rPr>
      </w:pPr>
      <w:r w:rsidRPr="008F666A">
        <w:rPr>
          <w:rFonts w:asciiTheme="majorHAnsi" w:hAnsiTheme="majorHAnsi" w:cs="Arial"/>
          <w:lang w:val="sr-Latn-CS"/>
        </w:rPr>
        <w:t>Nadležni organ dostavio je Agenciji za zaštitu prirode i životne sredine podatke za katastar zagađivača:</w:t>
      </w:r>
    </w:p>
    <w:p w14:paraId="3EBCD6F0" w14:textId="77777777" w:rsidR="003663A7" w:rsidRPr="008F666A" w:rsidRDefault="00FA5A5A" w:rsidP="003663A7">
      <w:pPr>
        <w:pStyle w:val="ListParagraph"/>
        <w:numPr>
          <w:ilvl w:val="0"/>
          <w:numId w:val="89"/>
        </w:numPr>
        <w:spacing w:before="60" w:after="60"/>
        <w:jc w:val="both"/>
        <w:rPr>
          <w:rFonts w:asciiTheme="majorHAnsi" w:eastAsia="Lucida Sans Unicode" w:hAnsiTheme="majorHAnsi" w:cs="Arial"/>
          <w:kern w:val="1"/>
          <w:lang w:val="sr-Latn-CS"/>
        </w:rPr>
      </w:pPr>
      <w:r w:rsidRPr="008F666A">
        <w:rPr>
          <w:rFonts w:asciiTheme="majorHAnsi" w:eastAsia="Lucida Sans Unicode" w:hAnsiTheme="majorHAnsi" w:cs="Arial"/>
          <w:kern w:val="1"/>
          <w:lang w:val="sr-Latn-CS"/>
        </w:rPr>
        <w:lastRenderedPageBreak/>
        <w:t xml:space="preserve">„Navar Incorporated“ </w:t>
      </w:r>
      <w:r w:rsidR="00FD2AE1" w:rsidRPr="008F666A">
        <w:rPr>
          <w:rFonts w:asciiTheme="majorHAnsi" w:eastAsia="Lucida Sans Unicode" w:hAnsiTheme="majorHAnsi" w:cs="Arial"/>
          <w:kern w:val="1"/>
          <w:lang w:val="sr-Latn-CS"/>
        </w:rPr>
        <w:t>d.o.o.</w:t>
      </w:r>
      <w:r w:rsidRPr="008F666A">
        <w:rPr>
          <w:rFonts w:asciiTheme="majorHAnsi" w:eastAsia="Lucida Sans Unicode" w:hAnsiTheme="majorHAnsi" w:cs="Arial"/>
          <w:kern w:val="1"/>
          <w:lang w:val="sr-Latn-CS"/>
        </w:rPr>
        <w:t xml:space="preserve"> iz Tivta; </w:t>
      </w:r>
    </w:p>
    <w:p w14:paraId="34877667" w14:textId="77777777" w:rsidR="003663A7" w:rsidRPr="008F666A" w:rsidRDefault="00FA5A5A" w:rsidP="003663A7">
      <w:pPr>
        <w:pStyle w:val="ListParagraph"/>
        <w:numPr>
          <w:ilvl w:val="0"/>
          <w:numId w:val="89"/>
        </w:numPr>
        <w:spacing w:before="60" w:after="60"/>
        <w:jc w:val="both"/>
        <w:rPr>
          <w:rFonts w:asciiTheme="majorHAnsi" w:eastAsia="Lucida Sans Unicode" w:hAnsiTheme="majorHAnsi" w:cs="Arial"/>
          <w:kern w:val="1"/>
          <w:lang w:val="sr-Latn-CS"/>
        </w:rPr>
      </w:pPr>
      <w:r w:rsidRPr="008F666A">
        <w:rPr>
          <w:rFonts w:asciiTheme="majorHAnsi" w:eastAsia="Lucida Sans Unicode" w:hAnsiTheme="majorHAnsi" w:cs="Arial"/>
          <w:kern w:val="1"/>
          <w:lang w:val="sr-Latn-CS"/>
        </w:rPr>
        <w:t xml:space="preserve">„PMC Invest“ </w:t>
      </w:r>
      <w:r w:rsidR="00FD2AE1" w:rsidRPr="008F666A">
        <w:rPr>
          <w:rFonts w:asciiTheme="majorHAnsi" w:eastAsia="Lucida Sans Unicode" w:hAnsiTheme="majorHAnsi" w:cs="Arial"/>
          <w:kern w:val="1"/>
          <w:lang w:val="sr-Latn-CS"/>
        </w:rPr>
        <w:t>d.o.o.</w:t>
      </w:r>
      <w:r w:rsidRPr="008F666A">
        <w:rPr>
          <w:rFonts w:asciiTheme="majorHAnsi" w:eastAsia="Lucida Sans Unicode" w:hAnsiTheme="majorHAnsi" w:cs="Arial"/>
          <w:kern w:val="1"/>
          <w:lang w:val="sr-Latn-CS"/>
        </w:rPr>
        <w:t xml:space="preserve"> iz Tivta za postrojenje za proizvodnju betona</w:t>
      </w:r>
      <w:r w:rsidRPr="008F666A">
        <w:rPr>
          <w:rFonts w:asciiTheme="majorHAnsi" w:hAnsiTheme="majorHAnsi" w:cs="Arial"/>
          <w:lang w:val="sr-Latn-CS"/>
        </w:rPr>
        <w:t xml:space="preserve"> </w:t>
      </w:r>
      <w:r w:rsidRPr="008F666A">
        <w:rPr>
          <w:rFonts w:asciiTheme="majorHAnsi" w:eastAsia="Lucida Sans Unicode" w:hAnsiTheme="majorHAnsi" w:cs="Arial"/>
          <w:kern w:val="1"/>
          <w:lang w:val="sr-Latn-CS"/>
        </w:rPr>
        <w:t>i</w:t>
      </w:r>
    </w:p>
    <w:p w14:paraId="5F4D81A2" w14:textId="4BD62263" w:rsidR="00FA5A5A" w:rsidRPr="008F666A" w:rsidRDefault="00FA5A5A" w:rsidP="003663A7">
      <w:pPr>
        <w:pStyle w:val="ListParagraph"/>
        <w:numPr>
          <w:ilvl w:val="0"/>
          <w:numId w:val="89"/>
        </w:numPr>
        <w:spacing w:before="60" w:after="60"/>
        <w:jc w:val="both"/>
        <w:rPr>
          <w:rFonts w:asciiTheme="majorHAnsi" w:eastAsia="Lucida Sans Unicode" w:hAnsiTheme="majorHAnsi" w:cs="Arial"/>
          <w:kern w:val="1"/>
          <w:lang w:val="sr-Latn-CS"/>
        </w:rPr>
      </w:pPr>
      <w:r w:rsidRPr="008F666A">
        <w:rPr>
          <w:rFonts w:asciiTheme="majorHAnsi" w:eastAsia="Lucida Sans Unicode" w:hAnsiTheme="majorHAnsi" w:cs="Arial"/>
          <w:kern w:val="1"/>
          <w:lang w:val="sr-Latn-CS"/>
        </w:rPr>
        <w:t xml:space="preserve">„Samcommerc“ </w:t>
      </w:r>
      <w:r w:rsidR="00FD2AE1" w:rsidRPr="008F666A">
        <w:rPr>
          <w:rFonts w:asciiTheme="majorHAnsi" w:eastAsia="Lucida Sans Unicode" w:hAnsiTheme="majorHAnsi" w:cs="Arial"/>
          <w:kern w:val="1"/>
          <w:lang w:val="sr-Latn-CS"/>
        </w:rPr>
        <w:t>d.o.o.</w:t>
      </w:r>
      <w:r w:rsidRPr="008F666A">
        <w:rPr>
          <w:rFonts w:asciiTheme="majorHAnsi" w:eastAsia="Lucida Sans Unicode" w:hAnsiTheme="majorHAnsi" w:cs="Arial"/>
          <w:kern w:val="1"/>
          <w:lang w:val="sr-Latn-CS"/>
        </w:rPr>
        <w:t xml:space="preserve"> iz Tivta za objekat postrojenja za proizvodnju betona.</w:t>
      </w:r>
    </w:p>
    <w:p w14:paraId="4652D746" w14:textId="60951348" w:rsidR="00FA5A5A" w:rsidRPr="008F666A" w:rsidRDefault="00FA5A5A"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U toku 2020</w:t>
      </w:r>
      <w:r w:rsidR="004A7DCD" w:rsidRPr="008F666A">
        <w:rPr>
          <w:rFonts w:asciiTheme="majorHAnsi" w:hAnsiTheme="majorHAnsi" w:cs="Arial"/>
          <w:lang w:val="sr-Latn-CS"/>
        </w:rPr>
        <w:t>.godine</w:t>
      </w:r>
      <w:r w:rsidRPr="008F666A">
        <w:rPr>
          <w:rFonts w:asciiTheme="majorHAnsi" w:hAnsiTheme="majorHAnsi" w:cs="Arial"/>
          <w:lang w:val="sr-Latn-CS"/>
        </w:rPr>
        <w:t xml:space="preserve"> dato je mišljenje Agenciji za zaštitu prirode i životne sredine na Plan otpada za lokalnog proizvođača otpada za „Expert DV</w:t>
      </w:r>
      <w:r w:rsidR="0003625F" w:rsidRPr="008F666A">
        <w:rPr>
          <w:rFonts w:asciiTheme="majorHAnsi" w:hAnsiTheme="majorHAnsi" w:cs="Arial"/>
          <w:lang w:val="sr-Latn-CS"/>
        </w:rPr>
        <w:t>”</w:t>
      </w:r>
      <w:r w:rsidRPr="008F666A">
        <w:rPr>
          <w:rFonts w:asciiTheme="majorHAnsi" w:hAnsiTheme="majorHAnsi" w:cs="Arial"/>
          <w:lang w:val="sr-Latn-CS"/>
        </w:rPr>
        <w:t xml:space="preserve"> d.o.o. iz Tivta.</w:t>
      </w:r>
    </w:p>
    <w:p w14:paraId="0506BBF5" w14:textId="37A087C7" w:rsidR="00FA5A5A" w:rsidRPr="008F666A" w:rsidRDefault="00FA5A5A"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 xml:space="preserve">Nadležni organ je u 2020. godini, shodno Lokalnom planu zaštite životne sredine i Lokalnom akcionom planu za biodiverzitet, u saradnji sa institucijama i organizacijama sa teritorije naše opštine, organizovao određeni </w:t>
      </w:r>
      <w:r w:rsidR="00C1608F" w:rsidRPr="008F666A">
        <w:rPr>
          <w:rFonts w:asciiTheme="majorHAnsi" w:hAnsiTheme="majorHAnsi" w:cs="Arial"/>
          <w:lang w:val="sr-Latn-CS"/>
        </w:rPr>
        <w:t>broj</w:t>
      </w:r>
      <w:r w:rsidRPr="008F666A">
        <w:rPr>
          <w:rFonts w:asciiTheme="majorHAnsi" w:hAnsiTheme="majorHAnsi" w:cs="Arial"/>
          <w:lang w:val="sr-Latn-CS"/>
        </w:rPr>
        <w:t xml:space="preserve"> aktivnosti u cilju obilježavanja ekoloških datuma, koje su imale uglavnom edukativni karakter</w:t>
      </w:r>
      <w:r w:rsidR="002413F3" w:rsidRPr="008F666A">
        <w:rPr>
          <w:rFonts w:asciiTheme="majorHAnsi" w:hAnsiTheme="majorHAnsi" w:cs="Arial"/>
          <w:lang w:val="sr-Latn-CS"/>
        </w:rPr>
        <w:t xml:space="preserve"> </w:t>
      </w:r>
      <w:r w:rsidR="00147448" w:rsidRPr="008F666A">
        <w:rPr>
          <w:rFonts w:asciiTheme="majorHAnsi" w:hAnsiTheme="majorHAnsi" w:cs="Arial"/>
          <w:lang w:val="sr-Latn-CS"/>
        </w:rPr>
        <w:t>-</w:t>
      </w:r>
      <w:r w:rsidR="002413F3" w:rsidRPr="008F666A">
        <w:rPr>
          <w:rFonts w:asciiTheme="majorHAnsi" w:hAnsiTheme="majorHAnsi" w:cs="Arial"/>
          <w:lang w:val="sr-Latn-CS"/>
        </w:rPr>
        <w:t xml:space="preserve"> </w:t>
      </w:r>
      <w:r w:rsidRPr="008F666A">
        <w:rPr>
          <w:rFonts w:asciiTheme="majorHAnsi" w:hAnsiTheme="majorHAnsi" w:cs="Arial"/>
          <w:lang w:val="sr-Latn-CS"/>
        </w:rPr>
        <w:t xml:space="preserve">sadnje na javnim zelenim površinama, emitovanje filma „Raširi krila“ za učenike osnovnoškolskog uzrasta, itd. Tokom ove godine održan je manji </w:t>
      </w:r>
      <w:r w:rsidR="00C1608F" w:rsidRPr="008F666A">
        <w:rPr>
          <w:rFonts w:asciiTheme="majorHAnsi" w:hAnsiTheme="majorHAnsi" w:cs="Arial"/>
          <w:lang w:val="sr-Latn-CS"/>
        </w:rPr>
        <w:t>broj</w:t>
      </w:r>
      <w:r w:rsidRPr="008F666A">
        <w:rPr>
          <w:rFonts w:asciiTheme="majorHAnsi" w:hAnsiTheme="majorHAnsi" w:cs="Arial"/>
          <w:lang w:val="sr-Latn-CS"/>
        </w:rPr>
        <w:t xml:space="preserve"> aktivnosti, prvenstveno zbog pogoršane epidemiološke situacije.</w:t>
      </w:r>
    </w:p>
    <w:p w14:paraId="1B3D65AC" w14:textId="77777777" w:rsidR="00107813" w:rsidRPr="008F666A" w:rsidRDefault="00107813" w:rsidP="00D96880">
      <w:pPr>
        <w:spacing w:before="60" w:after="60"/>
        <w:ind w:firstLine="709"/>
        <w:jc w:val="both"/>
        <w:rPr>
          <w:rFonts w:asciiTheme="majorHAnsi" w:hAnsiTheme="majorHAnsi" w:cs="Arial"/>
          <w:b/>
          <w:lang w:val="hr-HR"/>
        </w:rPr>
      </w:pPr>
    </w:p>
    <w:p w14:paraId="6E6547B8" w14:textId="543F4B6D" w:rsidR="00FA5A5A" w:rsidRPr="008F666A" w:rsidRDefault="00FA5A5A" w:rsidP="00D96880">
      <w:pPr>
        <w:spacing w:before="60" w:after="60"/>
        <w:ind w:firstLine="709"/>
        <w:jc w:val="both"/>
        <w:rPr>
          <w:rFonts w:asciiTheme="majorHAnsi" w:hAnsiTheme="majorHAnsi" w:cs="Arial"/>
          <w:b/>
          <w:lang w:val="hr-HR"/>
        </w:rPr>
      </w:pPr>
      <w:r w:rsidRPr="008F666A">
        <w:rPr>
          <w:rFonts w:asciiTheme="majorHAnsi" w:hAnsiTheme="majorHAnsi" w:cs="Arial"/>
          <w:b/>
          <w:lang w:val="hr-HR"/>
        </w:rPr>
        <w:t>Zaštićena prirodna dobra</w:t>
      </w:r>
    </w:p>
    <w:p w14:paraId="690C956F" w14:textId="2485A8F9" w:rsidR="00FA5A5A" w:rsidRPr="008F666A" w:rsidRDefault="00FA5A5A"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Na teritoriji opštine Tivat se nalaze sljedeća zaštićena područja:</w:t>
      </w:r>
    </w:p>
    <w:p w14:paraId="22CDB2D2" w14:textId="77777777" w:rsidR="00FA5A5A" w:rsidRPr="008F666A" w:rsidRDefault="00FA5A5A" w:rsidP="00D96880">
      <w:pPr>
        <w:spacing w:before="60" w:after="60"/>
        <w:ind w:firstLine="720"/>
        <w:jc w:val="both"/>
        <w:rPr>
          <w:rFonts w:asciiTheme="majorHAnsi" w:hAnsiTheme="majorHAnsi" w:cs="Arial"/>
          <w:lang w:val="hr-HR"/>
        </w:rPr>
      </w:pPr>
    </w:p>
    <w:p w14:paraId="4851E08E" w14:textId="1BB8DEA4" w:rsidR="00FA5A5A" w:rsidRPr="008F666A" w:rsidRDefault="00FA5A5A" w:rsidP="00D96880">
      <w:pPr>
        <w:spacing w:before="60" w:after="60"/>
        <w:ind w:firstLine="709"/>
        <w:jc w:val="both"/>
        <w:rPr>
          <w:rFonts w:asciiTheme="majorHAnsi" w:hAnsiTheme="majorHAnsi" w:cs="Arial"/>
          <w:spacing w:val="-4"/>
          <w:lang w:val="sr-Latn-CS"/>
        </w:rPr>
      </w:pPr>
      <w:r w:rsidRPr="008F666A">
        <w:rPr>
          <w:rFonts w:asciiTheme="majorHAnsi" w:hAnsiTheme="majorHAnsi" w:cs="Arial"/>
          <w:bCs/>
          <w:lang w:val="sr-Latn-CS"/>
        </w:rPr>
        <w:t xml:space="preserve">* </w:t>
      </w:r>
      <w:r w:rsidRPr="008F666A">
        <w:rPr>
          <w:rFonts w:asciiTheme="majorHAnsi" w:hAnsiTheme="majorHAnsi" w:cs="Arial"/>
          <w:b/>
          <w:bCs/>
          <w:lang w:val="sr-Latn-CS"/>
        </w:rPr>
        <w:t xml:space="preserve">Veliki gradski park, </w:t>
      </w:r>
      <w:r w:rsidRPr="008F666A">
        <w:rPr>
          <w:rFonts w:asciiTheme="majorHAnsi" w:hAnsiTheme="majorHAnsi" w:cs="Arial"/>
          <w:spacing w:val="-4"/>
          <w:lang w:val="sr-Latn-CS"/>
        </w:rPr>
        <w:t>spomenik prirode, III kategorija</w:t>
      </w:r>
      <w:r w:rsidR="00107813" w:rsidRPr="008F666A">
        <w:rPr>
          <w:rFonts w:asciiTheme="majorHAnsi" w:hAnsiTheme="majorHAnsi" w:cs="Arial"/>
          <w:spacing w:val="-4"/>
          <w:lang w:val="sr-Latn-CS"/>
        </w:rPr>
        <w:t xml:space="preserve"> </w:t>
      </w:r>
      <w:r w:rsidR="00147448" w:rsidRPr="008F666A">
        <w:rPr>
          <w:rFonts w:asciiTheme="majorHAnsi" w:hAnsiTheme="majorHAnsi" w:cs="Arial"/>
          <w:spacing w:val="-4"/>
          <w:lang w:val="sr-Latn-CS"/>
        </w:rPr>
        <w:t>-</w:t>
      </w:r>
      <w:r w:rsidR="00107813" w:rsidRPr="008F666A">
        <w:rPr>
          <w:rFonts w:asciiTheme="majorHAnsi" w:hAnsiTheme="majorHAnsi" w:cs="Arial"/>
          <w:spacing w:val="-4"/>
          <w:lang w:val="sr-Latn-CS"/>
        </w:rPr>
        <w:t xml:space="preserve"> </w:t>
      </w:r>
      <w:r w:rsidRPr="008F666A">
        <w:rPr>
          <w:rFonts w:asciiTheme="majorHAnsi" w:hAnsiTheme="majorHAnsi" w:cs="Arial"/>
          <w:spacing w:val="-4"/>
          <w:lang w:val="sr-Latn-CS"/>
        </w:rPr>
        <w:t>značajno zaštićeno prirodno dobro lokalnog značaja</w:t>
      </w:r>
      <w:r w:rsidRPr="008F666A">
        <w:rPr>
          <w:rFonts w:asciiTheme="majorHAnsi" w:hAnsiTheme="majorHAnsi" w:cs="Arial"/>
          <w:bCs/>
          <w:lang w:val="sr-Latn-CS"/>
        </w:rPr>
        <w:t>, za upravljača imenovano Komunalno d.o.o. Tivat</w:t>
      </w:r>
      <w:r w:rsidRPr="008F666A">
        <w:rPr>
          <w:rFonts w:asciiTheme="majorHAnsi" w:hAnsiTheme="majorHAnsi" w:cs="Arial"/>
          <w:spacing w:val="-4"/>
          <w:lang w:val="sr-Latn-CS"/>
        </w:rPr>
        <w:t>. Za ovo zaštićeno područje izrađen je 2015</w:t>
      </w:r>
      <w:r w:rsidR="004A7DCD" w:rsidRPr="008F666A">
        <w:rPr>
          <w:rFonts w:asciiTheme="majorHAnsi" w:hAnsiTheme="majorHAnsi" w:cs="Arial"/>
          <w:spacing w:val="-4"/>
          <w:lang w:val="sr-Latn-CS"/>
        </w:rPr>
        <w:t>.godine</w:t>
      </w:r>
      <w:r w:rsidRPr="008F666A">
        <w:rPr>
          <w:rFonts w:asciiTheme="majorHAnsi" w:hAnsiTheme="majorHAnsi" w:cs="Arial"/>
          <w:spacing w:val="-4"/>
          <w:lang w:val="sr-Latn-CS"/>
        </w:rPr>
        <w:t xml:space="preserve"> Plan upravljanja</w:t>
      </w:r>
      <w:r w:rsidR="00107813" w:rsidRPr="008F666A">
        <w:rPr>
          <w:rFonts w:asciiTheme="majorHAnsi" w:hAnsiTheme="majorHAnsi" w:cs="Arial"/>
          <w:spacing w:val="-4"/>
          <w:lang w:val="sr-Latn-CS"/>
        </w:rPr>
        <w:t xml:space="preserve"> </w:t>
      </w:r>
      <w:r w:rsidRPr="008F666A">
        <w:rPr>
          <w:rFonts w:asciiTheme="majorHAnsi" w:hAnsiTheme="majorHAnsi" w:cs="Arial"/>
          <w:lang w:val="sr-Latn-CS"/>
        </w:rPr>
        <w:t>(„Sl.list CG</w:t>
      </w:r>
      <w:r w:rsidR="00A57E95" w:rsidRPr="008F666A">
        <w:rPr>
          <w:rFonts w:asciiTheme="majorHAnsi" w:hAnsiTheme="majorHAnsi" w:cs="Arial"/>
          <w:lang w:val="sr-Latn-CS"/>
        </w:rPr>
        <w:t xml:space="preserve"> - Opštinski propisi</w:t>
      </w:r>
      <w:r w:rsidRPr="008F666A">
        <w:rPr>
          <w:rFonts w:asciiTheme="majorHAnsi" w:hAnsiTheme="majorHAnsi" w:cs="Arial"/>
          <w:lang w:val="sr-Latn-CS"/>
        </w:rPr>
        <w:t xml:space="preserve">“, </w:t>
      </w:r>
      <w:r w:rsidR="004A182B" w:rsidRPr="008F666A">
        <w:rPr>
          <w:rFonts w:asciiTheme="majorHAnsi" w:hAnsiTheme="majorHAnsi" w:cs="Arial"/>
          <w:lang w:val="sr-Latn-CS"/>
        </w:rPr>
        <w:t>br.</w:t>
      </w:r>
      <w:r w:rsidRPr="008F666A">
        <w:rPr>
          <w:rFonts w:asciiTheme="majorHAnsi" w:hAnsiTheme="majorHAnsi" w:cs="Arial"/>
          <w:lang w:val="sr-Latn-CS"/>
        </w:rPr>
        <w:t xml:space="preserve"> 02/16)</w:t>
      </w:r>
      <w:r w:rsidRPr="008F666A">
        <w:rPr>
          <w:rFonts w:asciiTheme="majorHAnsi" w:hAnsiTheme="majorHAnsi" w:cs="Arial"/>
          <w:spacing w:val="-4"/>
          <w:lang w:val="sr-Latn-CS"/>
        </w:rPr>
        <w:t>, na osnovu kojeg je u 2019. godini donešen Godišnji program upravljanja za 2020. godinu, koji se aktivno sprovodi. Tokom 2020</w:t>
      </w:r>
      <w:r w:rsidR="004A7DCD" w:rsidRPr="008F666A">
        <w:rPr>
          <w:rFonts w:asciiTheme="majorHAnsi" w:hAnsiTheme="majorHAnsi" w:cs="Arial"/>
          <w:spacing w:val="-4"/>
          <w:lang w:val="sr-Latn-CS"/>
        </w:rPr>
        <w:t>.godine</w:t>
      </w:r>
      <w:r w:rsidRPr="008F666A">
        <w:rPr>
          <w:rFonts w:asciiTheme="majorHAnsi" w:hAnsiTheme="majorHAnsi" w:cs="Arial"/>
          <w:spacing w:val="-4"/>
          <w:lang w:val="sr-Latn-CS"/>
        </w:rPr>
        <w:t xml:space="preserve"> izvršeni su obimniji radovi na revitalizaciji parka, uglavnom usmjereni na orezivanje drvenastih i žbunastih vrsta, kao i sadnju sadnica vrsta koje su već prisutne u dendroflori parka. Sadnje su vršene na predjelima parka na kojima je vršeno uklanjanje pojedinih primjeraka koji su izgubili estetske i vitalne vrijednosti, kao i na djelovima površine na kojima je prorijeđen biljni sklop. Izvršeno je postavljanje dodatnih kanti za otpatke na različitim djelovima parka, uz šetne staze. Za troškove redovnog održavanja tokom čitave godine, u mjesečnim intervalima, vršena je dotacija preduzeću „Komunalno“ d.o.o. Tivat kao upravljaču. </w:t>
      </w:r>
    </w:p>
    <w:p w14:paraId="2FDF881D" w14:textId="77777777" w:rsidR="00A05351" w:rsidRPr="008F666A" w:rsidRDefault="00A05351" w:rsidP="00D96880">
      <w:pPr>
        <w:spacing w:before="60" w:after="60"/>
        <w:ind w:firstLine="709"/>
        <w:jc w:val="both"/>
        <w:rPr>
          <w:rFonts w:asciiTheme="majorHAnsi" w:hAnsiTheme="majorHAnsi" w:cs="Arial"/>
          <w:spacing w:val="-4"/>
          <w:lang w:val="sr-Latn-CS"/>
        </w:rPr>
      </w:pPr>
    </w:p>
    <w:p w14:paraId="08207F41" w14:textId="5065689D" w:rsidR="00FA5A5A" w:rsidRPr="008F666A" w:rsidRDefault="00FA5A5A" w:rsidP="00D96880">
      <w:pPr>
        <w:spacing w:before="60" w:after="60"/>
        <w:ind w:firstLine="720"/>
        <w:jc w:val="both"/>
        <w:rPr>
          <w:rFonts w:asciiTheme="majorHAnsi" w:hAnsiTheme="majorHAnsi" w:cs="Arial"/>
          <w:bCs/>
          <w:lang w:val="sr-Latn-CS"/>
        </w:rPr>
      </w:pPr>
      <w:r w:rsidRPr="008F666A">
        <w:rPr>
          <w:rFonts w:asciiTheme="majorHAnsi" w:hAnsiTheme="majorHAnsi" w:cs="Arial"/>
          <w:bCs/>
          <w:lang w:val="sr-Latn-CS"/>
        </w:rPr>
        <w:t xml:space="preserve">* </w:t>
      </w:r>
      <w:r w:rsidRPr="008F666A">
        <w:rPr>
          <w:rFonts w:asciiTheme="majorHAnsi" w:hAnsiTheme="majorHAnsi" w:cs="Arial"/>
          <w:b/>
          <w:bCs/>
          <w:lang w:val="sr-Latn-CS"/>
        </w:rPr>
        <w:t>Plaža Pržno,</w:t>
      </w:r>
      <w:r w:rsidRPr="008F666A">
        <w:rPr>
          <w:rFonts w:asciiTheme="majorHAnsi" w:hAnsiTheme="majorHAnsi" w:cs="Arial"/>
          <w:bCs/>
          <w:lang w:val="sr-Latn-CS"/>
        </w:rPr>
        <w:t xml:space="preserve"> kojoj je</w:t>
      </w:r>
      <w:r w:rsidR="00AD3F43" w:rsidRPr="008F666A">
        <w:rPr>
          <w:rFonts w:asciiTheme="majorHAnsi" w:hAnsiTheme="majorHAnsi" w:cs="Arial"/>
          <w:bCs/>
          <w:lang w:val="sr-Latn-CS"/>
        </w:rPr>
        <w:t xml:space="preserve"> </w:t>
      </w:r>
      <w:r w:rsidRPr="008F666A">
        <w:rPr>
          <w:rFonts w:asciiTheme="majorHAnsi" w:hAnsiTheme="majorHAnsi" w:cs="Arial"/>
          <w:spacing w:val="-4"/>
          <w:lang w:val="sr-Latn-CS"/>
        </w:rPr>
        <w:t>Rješenjem o zaštiti objekata prirode („Sl. list SRCG“ br. 30/68, br 01</w:t>
      </w:r>
      <w:r w:rsidR="00147448" w:rsidRPr="008F666A">
        <w:rPr>
          <w:rFonts w:asciiTheme="majorHAnsi" w:hAnsiTheme="majorHAnsi" w:cs="Arial"/>
          <w:spacing w:val="-4"/>
          <w:lang w:val="sr-Latn-CS"/>
        </w:rPr>
        <w:t>-</w:t>
      </w:r>
      <w:r w:rsidRPr="008F666A">
        <w:rPr>
          <w:rFonts w:asciiTheme="majorHAnsi" w:hAnsiTheme="majorHAnsi" w:cs="Arial"/>
          <w:spacing w:val="-4"/>
          <w:lang w:val="sr-Latn-CS"/>
        </w:rPr>
        <w:t>959)</w:t>
      </w:r>
      <w:r w:rsidRPr="008F666A">
        <w:rPr>
          <w:rFonts w:asciiTheme="majorHAnsi" w:hAnsiTheme="majorHAnsi" w:cs="Arial"/>
          <w:bCs/>
          <w:lang w:val="sr-Latn-CS"/>
        </w:rPr>
        <w:t xml:space="preserve"> određena kategorija “rezervat prirodnog predjela” se nalazi u zoni morskog dobra. Za navedeni lokalitet je u toku izrada revizije statusa zaštićenog prirodnog dobra. Tokom 2020</w:t>
      </w:r>
      <w:r w:rsidR="004A7DCD" w:rsidRPr="008F666A">
        <w:rPr>
          <w:rFonts w:asciiTheme="majorHAnsi" w:hAnsiTheme="majorHAnsi" w:cs="Arial"/>
          <w:bCs/>
          <w:lang w:val="sr-Latn-CS"/>
        </w:rPr>
        <w:t>.godine</w:t>
      </w:r>
      <w:r w:rsidRPr="008F666A">
        <w:rPr>
          <w:rFonts w:asciiTheme="majorHAnsi" w:hAnsiTheme="majorHAnsi" w:cs="Arial"/>
          <w:bCs/>
          <w:lang w:val="sr-Latn-CS"/>
        </w:rPr>
        <w:t>, na osnovu ugovora za izradu studije zaštite (revizije) od strane Agencije za zaštitu prirode i životne sredine iz Podgorice, kao organa koji je nadležan za njenu izradu, sprovedena su terenska istraživanja i sačinjavanje stručne dokumentacije potrebne za adekvatnu zaštitu ovog zaštićenog prirodnog dobra.</w:t>
      </w:r>
    </w:p>
    <w:p w14:paraId="5D6B3BD4" w14:textId="77777777" w:rsidR="00107813" w:rsidRPr="008F666A" w:rsidRDefault="00107813" w:rsidP="00D96880">
      <w:pPr>
        <w:spacing w:before="60" w:after="60"/>
        <w:ind w:firstLine="720"/>
        <w:jc w:val="both"/>
        <w:rPr>
          <w:rFonts w:asciiTheme="majorHAnsi" w:hAnsiTheme="majorHAnsi" w:cs="Arial"/>
          <w:bCs/>
          <w:lang w:val="sr-Latn-CS"/>
        </w:rPr>
      </w:pPr>
    </w:p>
    <w:p w14:paraId="61BEA805" w14:textId="34E27B60" w:rsidR="00FA5A5A" w:rsidRPr="008F666A" w:rsidRDefault="00FA5A5A" w:rsidP="00D96880">
      <w:pPr>
        <w:spacing w:before="60" w:after="60"/>
        <w:ind w:firstLine="720"/>
        <w:jc w:val="both"/>
        <w:rPr>
          <w:rFonts w:asciiTheme="majorHAnsi" w:hAnsiTheme="majorHAnsi" w:cs="Arial"/>
          <w:bCs/>
          <w:color w:val="000000"/>
          <w:lang w:val="sr-Latn-CS"/>
        </w:rPr>
      </w:pPr>
      <w:r w:rsidRPr="008F666A">
        <w:rPr>
          <w:rFonts w:asciiTheme="majorHAnsi" w:hAnsiTheme="majorHAnsi" w:cs="Arial"/>
          <w:bCs/>
          <w:lang w:val="sr-Latn-CS"/>
        </w:rPr>
        <w:t xml:space="preserve">* </w:t>
      </w:r>
      <w:r w:rsidRPr="008F666A">
        <w:rPr>
          <w:rFonts w:asciiTheme="majorHAnsi" w:hAnsiTheme="majorHAnsi" w:cs="Arial"/>
          <w:b/>
          <w:bCs/>
          <w:lang w:val="sr-Latn-CS"/>
        </w:rPr>
        <w:t>Tivatska Solila,</w:t>
      </w:r>
      <w:r w:rsidRPr="008F666A">
        <w:rPr>
          <w:rFonts w:asciiTheme="majorHAnsi" w:hAnsiTheme="majorHAnsi" w:cs="Arial"/>
          <w:bCs/>
          <w:lang w:val="sr-Latn-CS"/>
        </w:rPr>
        <w:t xml:space="preserve"> kojima je Rješenjem o upisu u centralni registar zaštićenih objekata prirode za Crnu Goru (</w:t>
      </w:r>
      <w:r w:rsidR="00274EBA" w:rsidRPr="008F666A">
        <w:rPr>
          <w:rFonts w:asciiTheme="majorHAnsi" w:hAnsiTheme="majorHAnsi" w:cs="Arial"/>
          <w:bCs/>
          <w:lang w:val="sr-Latn-CS"/>
        </w:rPr>
        <w:t>“Sl.list CG</w:t>
      </w:r>
      <w:r w:rsidR="00293FD5" w:rsidRPr="008F666A">
        <w:rPr>
          <w:rFonts w:asciiTheme="majorHAnsi" w:hAnsiTheme="majorHAnsi" w:cs="Arial"/>
          <w:bCs/>
          <w:lang w:val="sr-Latn-CS"/>
        </w:rPr>
        <w:t>”,</w:t>
      </w:r>
      <w:r w:rsidR="004E5D16" w:rsidRPr="008F666A">
        <w:rPr>
          <w:rFonts w:asciiTheme="majorHAnsi" w:hAnsiTheme="majorHAnsi" w:cs="Arial"/>
          <w:bCs/>
          <w:lang w:val="sr-Latn-CS"/>
        </w:rPr>
        <w:t xml:space="preserve"> </w:t>
      </w:r>
      <w:r w:rsidR="004A182B" w:rsidRPr="008F666A">
        <w:rPr>
          <w:rFonts w:asciiTheme="majorHAnsi" w:hAnsiTheme="majorHAnsi" w:cs="Arial"/>
          <w:bCs/>
          <w:lang w:val="sr-Latn-CS"/>
        </w:rPr>
        <w:t>br.</w:t>
      </w:r>
      <w:r w:rsidRPr="008F666A">
        <w:rPr>
          <w:rFonts w:asciiTheme="majorHAnsi" w:hAnsiTheme="majorHAnsi" w:cs="Arial"/>
          <w:bCs/>
          <w:lang w:val="sr-Latn-CS"/>
        </w:rPr>
        <w:t xml:space="preserve"> 70/08) određena kategorija “posebni (specijalni) rezervat prirode”. Tivatska Solila su IBA područje, područje od međunarodnog značaja za boravak ptica, Emerald stanište Bernske konvencije,</w:t>
      </w:r>
      <w:r w:rsidRPr="008F666A">
        <w:rPr>
          <w:rFonts w:asciiTheme="majorHAnsi" w:hAnsiTheme="majorHAnsi" w:cs="Arial"/>
          <w:bCs/>
          <w:color w:val="000000"/>
          <w:lang w:val="sr-Latn-CS"/>
        </w:rPr>
        <w:t xml:space="preserve"> Ramsar područje,</w:t>
      </w:r>
      <w:r w:rsidRPr="008F666A">
        <w:rPr>
          <w:rFonts w:asciiTheme="majorHAnsi" w:hAnsiTheme="majorHAnsi" w:cs="Arial"/>
          <w:bCs/>
          <w:lang w:val="sr-Latn-CS"/>
        </w:rPr>
        <w:t xml:space="preserve"> pripadaju mreži zaštićenih područja Dinarida</w:t>
      </w:r>
      <w:r w:rsidR="00147448" w:rsidRPr="008F666A">
        <w:rPr>
          <w:rFonts w:asciiTheme="majorHAnsi" w:hAnsiTheme="majorHAnsi" w:cs="Arial"/>
          <w:bCs/>
          <w:lang w:val="sr-Latn-CS"/>
        </w:rPr>
        <w:t>-</w:t>
      </w:r>
      <w:r w:rsidRPr="008F666A">
        <w:rPr>
          <w:rFonts w:asciiTheme="majorHAnsi" w:hAnsiTheme="majorHAnsi" w:cs="Arial"/>
          <w:bCs/>
          <w:lang w:val="sr-Latn-CS"/>
        </w:rPr>
        <w:t xml:space="preserve">Parkovi Dinarida, nalaze se i na preliminarnoj listi </w:t>
      </w:r>
      <w:r w:rsidR="00210626" w:rsidRPr="008F666A">
        <w:rPr>
          <w:rFonts w:asciiTheme="majorHAnsi" w:hAnsiTheme="majorHAnsi" w:cs="Arial"/>
          <w:bCs/>
          <w:lang w:val="sr-Latn-CS"/>
        </w:rPr>
        <w:t>„</w:t>
      </w:r>
      <w:r w:rsidRPr="008F666A">
        <w:rPr>
          <w:rFonts w:asciiTheme="majorHAnsi" w:hAnsiTheme="majorHAnsi" w:cs="Arial"/>
          <w:bCs/>
          <w:lang w:val="sr-Latn-CS"/>
        </w:rPr>
        <w:t>Natura 2000</w:t>
      </w:r>
      <w:r w:rsidR="00210626" w:rsidRPr="008F666A">
        <w:rPr>
          <w:rFonts w:asciiTheme="majorHAnsi" w:hAnsiTheme="majorHAnsi" w:cs="Arial"/>
          <w:bCs/>
          <w:lang w:val="sr-Latn-CS"/>
        </w:rPr>
        <w:t>“</w:t>
      </w:r>
      <w:r w:rsidRPr="008F666A">
        <w:rPr>
          <w:rFonts w:asciiTheme="majorHAnsi" w:hAnsiTheme="majorHAnsi" w:cs="Arial"/>
          <w:bCs/>
          <w:lang w:val="sr-Latn-CS"/>
        </w:rPr>
        <w:t xml:space="preserve">. </w:t>
      </w:r>
    </w:p>
    <w:p w14:paraId="6A40A5A0" w14:textId="75E32A53" w:rsidR="00FA5A5A" w:rsidRPr="008F666A" w:rsidRDefault="00FA5A5A" w:rsidP="00D96880">
      <w:pPr>
        <w:autoSpaceDE w:val="0"/>
        <w:autoSpaceDN w:val="0"/>
        <w:adjustRightInd w:val="0"/>
        <w:spacing w:before="60" w:after="60"/>
        <w:ind w:firstLine="709"/>
        <w:jc w:val="both"/>
        <w:rPr>
          <w:rFonts w:asciiTheme="majorHAnsi" w:hAnsiTheme="majorHAnsi" w:cs="Arial"/>
          <w:bCs/>
          <w:lang w:val="hr-HR"/>
        </w:rPr>
      </w:pPr>
      <w:r w:rsidRPr="008F666A">
        <w:rPr>
          <w:rFonts w:asciiTheme="majorHAnsi" w:hAnsiTheme="majorHAnsi" w:cs="Arial"/>
          <w:bCs/>
          <w:lang w:val="hr-HR"/>
        </w:rPr>
        <w:t xml:space="preserve">Tivatska Solila i plaža Pržna se nalaze u zoni morskog dobra, </w:t>
      </w:r>
      <w:r w:rsidRPr="008F666A">
        <w:rPr>
          <w:rFonts w:asciiTheme="majorHAnsi" w:eastAsia="MyriadPro-Regular" w:hAnsiTheme="majorHAnsi" w:cs="Arial"/>
          <w:lang w:val="sr-Latn-CS"/>
        </w:rPr>
        <w:t>te u skladu sa članom 55 stav 5 Zakona o zaštiti prirode (</w:t>
      </w:r>
      <w:r w:rsidR="00274EBA" w:rsidRPr="008F666A">
        <w:rPr>
          <w:rFonts w:asciiTheme="majorHAnsi" w:eastAsia="MyriadPro-Regular" w:hAnsiTheme="majorHAnsi" w:cs="Arial"/>
          <w:lang w:val="sr-Latn-CS"/>
        </w:rPr>
        <w:t>“Sl.list CG</w:t>
      </w:r>
      <w:r w:rsidR="00293FD5" w:rsidRPr="008F666A">
        <w:rPr>
          <w:rFonts w:asciiTheme="majorHAnsi" w:eastAsia="MyriadPro-Regular" w:hAnsiTheme="majorHAnsi" w:cs="Arial"/>
          <w:lang w:val="sr-Latn-CS"/>
        </w:rPr>
        <w:t>”,</w:t>
      </w:r>
      <w:r w:rsidR="004E5D16" w:rsidRPr="008F666A">
        <w:rPr>
          <w:rFonts w:asciiTheme="majorHAnsi" w:eastAsia="MyriadPro-Regular" w:hAnsiTheme="majorHAnsi" w:cs="Arial"/>
          <w:lang w:val="sr-Latn-CS"/>
        </w:rPr>
        <w:t xml:space="preserve"> </w:t>
      </w:r>
      <w:r w:rsidR="004A182B" w:rsidRPr="008F666A">
        <w:rPr>
          <w:rFonts w:asciiTheme="majorHAnsi" w:eastAsia="MyriadPro-Regular" w:hAnsiTheme="majorHAnsi" w:cs="Arial"/>
          <w:lang w:val="sr-Latn-CS"/>
        </w:rPr>
        <w:t>br.</w:t>
      </w:r>
      <w:r w:rsidRPr="008F666A">
        <w:rPr>
          <w:rFonts w:asciiTheme="majorHAnsi" w:eastAsia="MyriadPro-Regular" w:hAnsiTheme="majorHAnsi" w:cs="Arial"/>
          <w:lang w:val="sr-Latn-CS"/>
        </w:rPr>
        <w:t xml:space="preserve"> 54/16)</w:t>
      </w:r>
      <w:r w:rsidRPr="008F666A">
        <w:rPr>
          <w:rFonts w:asciiTheme="majorHAnsi" w:eastAsia="MyriadPro-Regular" w:hAnsiTheme="majorHAnsi" w:cs="Arial"/>
          <w:b/>
          <w:lang w:val="sr-Latn-CS"/>
        </w:rPr>
        <w:t xml:space="preserve"> </w:t>
      </w:r>
      <w:r w:rsidRPr="008F666A">
        <w:rPr>
          <w:rFonts w:asciiTheme="majorHAnsi" w:eastAsia="MyriadPro-Regular" w:hAnsiTheme="majorHAnsi" w:cs="Arial"/>
          <w:lang w:val="sr-Latn-CS"/>
        </w:rPr>
        <w:t>zaštićenim prirodnim dobrima koja se nalaze na području morskog dobra upravlja pravno lice nadležno za upravljanje morskim dobrom.</w:t>
      </w:r>
      <w:r w:rsidR="00AD3F43" w:rsidRPr="008F666A">
        <w:rPr>
          <w:rFonts w:asciiTheme="majorHAnsi" w:hAnsiTheme="majorHAnsi" w:cs="Arial"/>
          <w:bCs/>
          <w:lang w:val="hr-HR"/>
        </w:rPr>
        <w:t xml:space="preserve"> </w:t>
      </w:r>
    </w:p>
    <w:p w14:paraId="26DBAB17" w14:textId="77777777" w:rsidR="00107813" w:rsidRPr="008F666A" w:rsidRDefault="00107813" w:rsidP="00D96880">
      <w:pPr>
        <w:autoSpaceDE w:val="0"/>
        <w:autoSpaceDN w:val="0"/>
        <w:adjustRightInd w:val="0"/>
        <w:spacing w:before="60" w:after="60"/>
        <w:ind w:firstLine="709"/>
        <w:jc w:val="both"/>
        <w:rPr>
          <w:rFonts w:asciiTheme="majorHAnsi" w:hAnsiTheme="majorHAnsi" w:cs="Arial"/>
          <w:bCs/>
          <w:lang w:val="hr-HR"/>
        </w:rPr>
      </w:pPr>
    </w:p>
    <w:p w14:paraId="4D1ED4D9" w14:textId="09CC923B" w:rsidR="00FA5A5A" w:rsidRPr="008F666A" w:rsidRDefault="00FA5A5A" w:rsidP="00D96880">
      <w:pPr>
        <w:spacing w:before="60" w:after="60"/>
        <w:ind w:firstLine="720"/>
        <w:jc w:val="both"/>
        <w:rPr>
          <w:rFonts w:asciiTheme="majorHAnsi" w:hAnsiTheme="majorHAnsi" w:cs="Arial"/>
          <w:lang w:val="sr-Latn-CS"/>
        </w:rPr>
      </w:pPr>
      <w:r w:rsidRPr="008F666A">
        <w:rPr>
          <w:rFonts w:asciiTheme="majorHAnsi" w:hAnsiTheme="majorHAnsi" w:cs="Arial"/>
          <w:bCs/>
          <w:lang w:val="sr-Latn-CS"/>
        </w:rPr>
        <w:lastRenderedPageBreak/>
        <w:t>Brdo</w:t>
      </w:r>
      <w:r w:rsidRPr="008F666A">
        <w:rPr>
          <w:rFonts w:asciiTheme="majorHAnsi" w:hAnsiTheme="majorHAnsi" w:cs="Arial"/>
          <w:b/>
          <w:bCs/>
          <w:lang w:val="sr-Latn-CS"/>
        </w:rPr>
        <w:t xml:space="preserve"> Vrmac</w:t>
      </w:r>
      <w:r w:rsidRPr="008F666A">
        <w:rPr>
          <w:rFonts w:asciiTheme="majorHAnsi" w:hAnsiTheme="majorHAnsi" w:cs="Arial"/>
          <w:bCs/>
          <w:lang w:val="sr-Latn-CS"/>
        </w:rPr>
        <w:t xml:space="preserve"> još uvijek ne uživa status zvanično zaštićenog prirodnog dobra, ali je svakako prepoznat</w:t>
      </w:r>
      <w:r w:rsidRPr="008F666A">
        <w:rPr>
          <w:rFonts w:asciiTheme="majorHAnsi" w:hAnsiTheme="majorHAnsi" w:cs="Arial"/>
          <w:b/>
          <w:bCs/>
          <w:lang w:val="sr-Latn-CS"/>
        </w:rPr>
        <w:t xml:space="preserve"> </w:t>
      </w:r>
      <w:r w:rsidRPr="008F666A">
        <w:rPr>
          <w:rFonts w:asciiTheme="majorHAnsi" w:hAnsiTheme="majorHAnsi" w:cs="Arial"/>
          <w:bCs/>
          <w:lang w:val="sr-Latn-CS"/>
        </w:rPr>
        <w:t>u Prostornom planu posebne namjene za obalno područje Crne Gore i Prostorno urbanističkom planu Opštine Tivat do 2020</w:t>
      </w:r>
      <w:r w:rsidR="004A7DCD" w:rsidRPr="008F666A">
        <w:rPr>
          <w:rFonts w:asciiTheme="majorHAnsi" w:hAnsiTheme="majorHAnsi" w:cs="Arial"/>
          <w:bCs/>
          <w:lang w:val="sr-Latn-CS"/>
        </w:rPr>
        <w:t>.godine</w:t>
      </w:r>
      <w:r w:rsidRPr="008F666A">
        <w:rPr>
          <w:rFonts w:asciiTheme="majorHAnsi" w:hAnsiTheme="majorHAnsi" w:cs="Arial"/>
          <w:bCs/>
          <w:lang w:val="sr-Latn-CS"/>
        </w:rPr>
        <w:t>, i to kao budući Park prirode.</w:t>
      </w:r>
      <w:r w:rsidRPr="008F666A">
        <w:rPr>
          <w:rFonts w:asciiTheme="majorHAnsi" w:hAnsiTheme="majorHAnsi" w:cs="Arial"/>
          <w:lang w:val="sr-Latn-CS"/>
        </w:rPr>
        <w:t xml:space="preserve"> Za brdo Vrmac potrebno je, shodno Zakonu o zaštiti prirode, izraditi Studiju zaštite, donijeti Akt o proglašenju zaštićenog prirodnog dobra i istim imenovati upravljača, a nakon toga donijeti Plan upravljanja prema kojem bi se sprovodile buduće aktivnosti. Prostor Vrmca predstavlja integralnu prirodnu cjelinu koju u administrativnom smislu</w:t>
      </w:r>
      <w:r w:rsidRPr="008F666A">
        <w:rPr>
          <w:rFonts w:asciiTheme="majorHAnsi" w:hAnsiTheme="majorHAnsi" w:cs="Arial"/>
          <w:color w:val="000000"/>
          <w:lang w:val="sr-Latn-RS"/>
        </w:rPr>
        <w:t xml:space="preserve"> </w:t>
      </w:r>
      <w:r w:rsidRPr="008F666A">
        <w:rPr>
          <w:rFonts w:asciiTheme="majorHAnsi" w:hAnsiTheme="majorHAnsi" w:cs="Arial"/>
          <w:color w:val="000000"/>
        </w:rPr>
        <w:t>dijele</w:t>
      </w:r>
      <w:r w:rsidRPr="008F666A">
        <w:rPr>
          <w:rFonts w:asciiTheme="majorHAnsi" w:hAnsiTheme="majorHAnsi" w:cs="Arial"/>
          <w:color w:val="000000"/>
          <w:lang w:val="sr-Latn-CS"/>
        </w:rPr>
        <w:t xml:space="preserve"> </w:t>
      </w:r>
      <w:r w:rsidRPr="008F666A">
        <w:rPr>
          <w:rFonts w:asciiTheme="majorHAnsi" w:hAnsiTheme="majorHAnsi" w:cs="Arial"/>
          <w:color w:val="000000"/>
        </w:rPr>
        <w:t>Op</w:t>
      </w:r>
      <w:r w:rsidRPr="008F666A">
        <w:rPr>
          <w:rFonts w:asciiTheme="majorHAnsi" w:hAnsiTheme="majorHAnsi" w:cs="Arial"/>
          <w:color w:val="000000"/>
          <w:lang w:val="sr-Latn-CS"/>
        </w:rPr>
        <w:t>š</w:t>
      </w:r>
      <w:r w:rsidRPr="008F666A">
        <w:rPr>
          <w:rFonts w:asciiTheme="majorHAnsi" w:hAnsiTheme="majorHAnsi" w:cs="Arial"/>
          <w:color w:val="000000"/>
        </w:rPr>
        <w:t>tine</w:t>
      </w:r>
      <w:r w:rsidRPr="008F666A">
        <w:rPr>
          <w:rFonts w:asciiTheme="majorHAnsi" w:hAnsiTheme="majorHAnsi" w:cs="Arial"/>
          <w:color w:val="000000"/>
          <w:lang w:val="sr-Latn-CS"/>
        </w:rPr>
        <w:t xml:space="preserve"> </w:t>
      </w:r>
      <w:r w:rsidRPr="008F666A">
        <w:rPr>
          <w:rFonts w:asciiTheme="majorHAnsi" w:hAnsiTheme="majorHAnsi" w:cs="Arial"/>
          <w:color w:val="000000"/>
        </w:rPr>
        <w:t>Tivat</w:t>
      </w:r>
      <w:r w:rsidRPr="008F666A">
        <w:rPr>
          <w:rFonts w:asciiTheme="majorHAnsi" w:hAnsiTheme="majorHAnsi" w:cs="Arial"/>
          <w:color w:val="000000"/>
          <w:lang w:val="sr-Latn-CS"/>
        </w:rPr>
        <w:t xml:space="preserve"> </w:t>
      </w:r>
      <w:r w:rsidRPr="008F666A">
        <w:rPr>
          <w:rFonts w:asciiTheme="majorHAnsi" w:hAnsiTheme="majorHAnsi" w:cs="Arial"/>
          <w:color w:val="000000"/>
        </w:rPr>
        <w:t>i</w:t>
      </w:r>
      <w:r w:rsidRPr="008F666A">
        <w:rPr>
          <w:rFonts w:asciiTheme="majorHAnsi" w:hAnsiTheme="majorHAnsi" w:cs="Arial"/>
          <w:color w:val="000000"/>
          <w:lang w:val="sr-Latn-CS"/>
        </w:rPr>
        <w:t xml:space="preserve"> </w:t>
      </w:r>
      <w:r w:rsidRPr="008F666A">
        <w:rPr>
          <w:rFonts w:asciiTheme="majorHAnsi" w:hAnsiTheme="majorHAnsi" w:cs="Arial"/>
          <w:color w:val="000000"/>
        </w:rPr>
        <w:t>Kotor</w:t>
      </w:r>
      <w:r w:rsidRPr="008F666A">
        <w:rPr>
          <w:rFonts w:asciiTheme="majorHAnsi" w:hAnsiTheme="majorHAnsi" w:cs="Arial"/>
          <w:lang w:val="sr-Latn-CS"/>
        </w:rPr>
        <w:t xml:space="preserve">, ovaj prostor se sa aspekta zaštite biodiverziteta mora cjelovito tretirati. </w:t>
      </w:r>
    </w:p>
    <w:p w14:paraId="371DA619" w14:textId="77777777" w:rsidR="00C531C5" w:rsidRPr="008F666A" w:rsidRDefault="00C531C5" w:rsidP="00D96880">
      <w:pPr>
        <w:widowControl w:val="0"/>
        <w:tabs>
          <w:tab w:val="left" w:pos="0"/>
        </w:tabs>
        <w:spacing w:before="60" w:after="60"/>
        <w:jc w:val="both"/>
        <w:rPr>
          <w:rFonts w:asciiTheme="majorHAnsi" w:hAnsiTheme="majorHAnsi" w:cs="Arial"/>
          <w:lang w:val="hr-HR"/>
        </w:rPr>
      </w:pPr>
      <w:r w:rsidRPr="008F666A">
        <w:rPr>
          <w:rFonts w:asciiTheme="majorHAnsi" w:hAnsiTheme="majorHAnsi" w:cs="Arial"/>
          <w:lang w:val="hr-HR"/>
        </w:rPr>
        <w:tab/>
      </w:r>
    </w:p>
    <w:p w14:paraId="0779EAAC" w14:textId="2187C516" w:rsidR="00B93516" w:rsidRPr="008F666A" w:rsidRDefault="00D55324" w:rsidP="00D96880">
      <w:pPr>
        <w:pStyle w:val="Heading3"/>
        <w:spacing w:before="60" w:after="60"/>
        <w:rPr>
          <w:rFonts w:asciiTheme="majorHAnsi" w:hAnsiTheme="majorHAnsi" w:cs="Arial"/>
        </w:rPr>
      </w:pPr>
      <w:bookmarkStart w:id="42" w:name="_Toc61013391"/>
      <w:r w:rsidRPr="008F666A">
        <w:rPr>
          <w:rFonts w:asciiTheme="majorHAnsi" w:hAnsiTheme="majorHAnsi" w:cs="Arial"/>
        </w:rPr>
        <w:t xml:space="preserve">2.4 </w:t>
      </w:r>
      <w:r w:rsidR="00B93516" w:rsidRPr="008F666A">
        <w:rPr>
          <w:rFonts w:asciiTheme="majorHAnsi" w:hAnsiTheme="majorHAnsi" w:cs="Arial"/>
        </w:rPr>
        <w:t>Turizam</w:t>
      </w:r>
      <w:bookmarkEnd w:id="42"/>
    </w:p>
    <w:p w14:paraId="5D100DB8" w14:textId="6FAEDB70" w:rsidR="00FA5A5A" w:rsidRPr="008F666A" w:rsidRDefault="00FA5A5A" w:rsidP="00D96880">
      <w:pPr>
        <w:pStyle w:val="NoSpacing"/>
        <w:spacing w:before="60" w:after="60"/>
        <w:ind w:firstLine="708"/>
        <w:jc w:val="both"/>
        <w:rPr>
          <w:rFonts w:asciiTheme="majorHAnsi" w:hAnsiTheme="majorHAnsi"/>
          <w:sz w:val="24"/>
          <w:szCs w:val="24"/>
          <w:lang w:val="sr-Latn-ME"/>
        </w:rPr>
      </w:pPr>
      <w:r w:rsidRPr="008F666A">
        <w:rPr>
          <w:rFonts w:asciiTheme="majorHAnsi" w:hAnsiTheme="majorHAnsi"/>
          <w:sz w:val="24"/>
          <w:szCs w:val="24"/>
          <w:lang w:val="sr-Latn-ME"/>
        </w:rPr>
        <w:t>Po Zakonu o turizmu i ugostiteljstvu u periodu od 01.01.</w:t>
      </w:r>
      <w:r w:rsidR="00FB65F7" w:rsidRPr="008F666A">
        <w:rPr>
          <w:rFonts w:asciiTheme="majorHAnsi" w:hAnsiTheme="majorHAnsi"/>
          <w:sz w:val="24"/>
          <w:szCs w:val="24"/>
          <w:lang w:val="sr-Latn-ME"/>
        </w:rPr>
        <w:t>- 0</w:t>
      </w:r>
      <w:r w:rsidRPr="008F666A">
        <w:rPr>
          <w:rFonts w:asciiTheme="majorHAnsi" w:hAnsiTheme="majorHAnsi"/>
          <w:sz w:val="24"/>
          <w:szCs w:val="24"/>
          <w:lang w:val="sr-Latn-ME"/>
        </w:rPr>
        <w:t xml:space="preserve">1.12.2020.godine, riješeno je 127 predmeta uz 4 odustajanja od postupka. Situacija sa novim korona virusom znatno je uticala na smanjenje </w:t>
      </w:r>
      <w:r w:rsidR="00C1608F" w:rsidRPr="008F666A">
        <w:rPr>
          <w:rFonts w:asciiTheme="majorHAnsi" w:hAnsiTheme="majorHAnsi"/>
          <w:sz w:val="24"/>
          <w:szCs w:val="24"/>
          <w:lang w:val="sr-Latn-ME"/>
        </w:rPr>
        <w:t>broj</w:t>
      </w:r>
      <w:r w:rsidRPr="008F666A">
        <w:rPr>
          <w:rFonts w:asciiTheme="majorHAnsi" w:hAnsiTheme="majorHAnsi"/>
          <w:sz w:val="24"/>
          <w:szCs w:val="24"/>
          <w:lang w:val="sr-Latn-ME"/>
        </w:rPr>
        <w:t>a zahtjeva za upis u CTR / rješenja o kategorizaciji / rekategorizaciji. Poređenja radi u prošloj godini u ovom periodu bio je riješen 431 predmet uz 4 odustajanja od postupka.</w:t>
      </w:r>
    </w:p>
    <w:p w14:paraId="4BEB2DB3" w14:textId="67C1AE3F" w:rsidR="00FA5A5A" w:rsidRPr="008F666A" w:rsidRDefault="00FA5A5A" w:rsidP="00D96880">
      <w:pPr>
        <w:pStyle w:val="NoSpacing"/>
        <w:spacing w:before="60" w:after="60"/>
        <w:ind w:firstLine="708"/>
        <w:jc w:val="both"/>
        <w:rPr>
          <w:rFonts w:asciiTheme="majorHAnsi" w:hAnsiTheme="majorHAnsi"/>
          <w:sz w:val="24"/>
          <w:szCs w:val="24"/>
          <w:lang w:val="sr-Latn-ME"/>
        </w:rPr>
      </w:pPr>
      <w:r w:rsidRPr="008F666A">
        <w:rPr>
          <w:rFonts w:asciiTheme="majorHAnsi" w:hAnsiTheme="majorHAnsi"/>
          <w:sz w:val="24"/>
          <w:szCs w:val="24"/>
          <w:lang w:val="sr-Latn-ME"/>
        </w:rPr>
        <w:t>U periodu od 01.01.2020.</w:t>
      </w:r>
      <w:r w:rsidR="00147448" w:rsidRPr="008F666A">
        <w:rPr>
          <w:rFonts w:asciiTheme="majorHAnsi" w:hAnsiTheme="majorHAnsi"/>
          <w:sz w:val="24"/>
          <w:szCs w:val="24"/>
          <w:lang w:val="sr-Latn-ME"/>
        </w:rPr>
        <w:t>godine</w:t>
      </w:r>
      <w:r w:rsidRPr="008F666A">
        <w:rPr>
          <w:rFonts w:asciiTheme="majorHAnsi" w:hAnsiTheme="majorHAnsi"/>
          <w:sz w:val="24"/>
          <w:szCs w:val="24"/>
          <w:lang w:val="sr-Latn-ME"/>
        </w:rPr>
        <w:t xml:space="preserve"> do 01.12.2020.</w:t>
      </w:r>
      <w:r w:rsidR="00147448" w:rsidRPr="008F666A">
        <w:rPr>
          <w:rFonts w:asciiTheme="majorHAnsi" w:hAnsiTheme="majorHAnsi"/>
          <w:sz w:val="24"/>
          <w:szCs w:val="24"/>
          <w:lang w:val="sr-Latn-ME"/>
        </w:rPr>
        <w:t>godine</w:t>
      </w:r>
      <w:r w:rsidRPr="008F666A">
        <w:rPr>
          <w:rFonts w:asciiTheme="majorHAnsi" w:hAnsiTheme="majorHAnsi"/>
          <w:sz w:val="24"/>
          <w:szCs w:val="24"/>
          <w:lang w:val="sr-Latn-ME"/>
        </w:rPr>
        <w:t xml:space="preserve"> registrova</w:t>
      </w:r>
      <w:r w:rsidR="00AE64A0" w:rsidRPr="008F666A">
        <w:rPr>
          <w:rFonts w:asciiTheme="majorHAnsi" w:hAnsiTheme="majorHAnsi"/>
          <w:sz w:val="24"/>
          <w:szCs w:val="24"/>
          <w:lang w:val="sr-Latn-ME"/>
        </w:rPr>
        <w:t>no</w:t>
      </w:r>
      <w:r w:rsidRPr="008F666A">
        <w:rPr>
          <w:rFonts w:asciiTheme="majorHAnsi" w:hAnsiTheme="majorHAnsi"/>
          <w:sz w:val="24"/>
          <w:szCs w:val="24"/>
          <w:lang w:val="sr-Latn-ME"/>
        </w:rPr>
        <w:t xml:space="preserve"> </w:t>
      </w:r>
      <w:r w:rsidR="00AE64A0" w:rsidRPr="008F666A">
        <w:rPr>
          <w:rFonts w:asciiTheme="majorHAnsi" w:hAnsiTheme="majorHAnsi"/>
          <w:sz w:val="24"/>
          <w:szCs w:val="24"/>
          <w:lang w:val="sr-Latn-ME"/>
        </w:rPr>
        <w:t>je</w:t>
      </w:r>
      <w:r w:rsidRPr="008F666A">
        <w:rPr>
          <w:rFonts w:asciiTheme="majorHAnsi" w:hAnsiTheme="majorHAnsi"/>
          <w:sz w:val="24"/>
          <w:szCs w:val="24"/>
          <w:lang w:val="sr-Latn-ME"/>
        </w:rPr>
        <w:t xml:space="preserve"> 37 novih pružaoca usluga smještaja u domaćinstvu odnosno registrovano je 247 novih ležaja.</w:t>
      </w:r>
    </w:p>
    <w:p w14:paraId="18450E69" w14:textId="25D00ADF" w:rsidR="00FA5A5A" w:rsidRPr="008F666A" w:rsidRDefault="00FA5A5A" w:rsidP="00D96880">
      <w:pPr>
        <w:pStyle w:val="NoSpacing"/>
        <w:spacing w:before="60" w:after="60"/>
        <w:jc w:val="both"/>
        <w:rPr>
          <w:rFonts w:asciiTheme="majorHAnsi" w:hAnsiTheme="majorHAnsi"/>
          <w:sz w:val="24"/>
          <w:szCs w:val="24"/>
          <w:lang w:val="sr-Latn-ME"/>
        </w:rPr>
      </w:pPr>
      <w:r w:rsidRPr="008F666A">
        <w:rPr>
          <w:rFonts w:asciiTheme="majorHAnsi" w:hAnsiTheme="majorHAnsi"/>
          <w:sz w:val="24"/>
          <w:szCs w:val="24"/>
          <w:lang w:val="sr-Latn-ME"/>
        </w:rPr>
        <w:tab/>
        <w:t>Ukupno na teritoriji opštine Tivat sada ima registrovanih 5203 ležaja u privatnom smještaju do 20 ležaja i još 487 ležaja u apartmanskim blokovima preko 20 ležaja. Iz navedenog proizilazi da opština Tivat raspolaže sa kapacitetom od 5690 ležaja u privatnom/individualnom smještaju.</w:t>
      </w:r>
    </w:p>
    <w:p w14:paraId="393DDED6" w14:textId="77777777" w:rsidR="00EC0BBE" w:rsidRPr="008F666A" w:rsidRDefault="00EC0BBE" w:rsidP="00D96880">
      <w:pPr>
        <w:pStyle w:val="NoSpacing"/>
        <w:spacing w:before="60" w:after="60"/>
        <w:jc w:val="both"/>
        <w:rPr>
          <w:rFonts w:asciiTheme="majorHAnsi" w:hAnsiTheme="majorHAnsi"/>
          <w:sz w:val="24"/>
          <w:szCs w:val="24"/>
          <w:lang w:val="sr-Latn-ME"/>
        </w:rPr>
      </w:pPr>
    </w:p>
    <w:p w14:paraId="73376857" w14:textId="6FA3DBAD" w:rsidR="0003625F" w:rsidRPr="008F666A" w:rsidRDefault="0003625F" w:rsidP="00D96880">
      <w:pPr>
        <w:pStyle w:val="NoSpacing"/>
        <w:spacing w:before="60" w:after="60"/>
        <w:jc w:val="both"/>
        <w:rPr>
          <w:rFonts w:asciiTheme="majorHAnsi" w:hAnsiTheme="majorHAnsi"/>
          <w:sz w:val="24"/>
          <w:szCs w:val="24"/>
          <w:lang w:val="sr-Latn-ME"/>
        </w:rPr>
      </w:pPr>
      <w:r w:rsidRPr="008F666A">
        <w:rPr>
          <w:rFonts w:asciiTheme="majorHAnsi" w:hAnsiTheme="majorHAnsi"/>
          <w:lang w:val="sr-Latn-CS"/>
        </w:rPr>
        <w:t>Pregled registrovanih smještajnih kapaciteta u individualnom smještaju do 20 ležaja u periodu od 01.01.- 01.12.2020.godine</w:t>
      </w:r>
    </w:p>
    <w:tbl>
      <w:tblPr>
        <w:tblStyle w:val="TableGrid"/>
        <w:tblW w:w="0" w:type="auto"/>
        <w:jc w:val="center"/>
        <w:tblLook w:val="04A0" w:firstRow="1" w:lastRow="0" w:firstColumn="1" w:lastColumn="0" w:noHBand="0" w:noVBand="1"/>
      </w:tblPr>
      <w:tblGrid>
        <w:gridCol w:w="1879"/>
        <w:gridCol w:w="1322"/>
        <w:gridCol w:w="1278"/>
        <w:gridCol w:w="1216"/>
        <w:gridCol w:w="1154"/>
        <w:gridCol w:w="1059"/>
        <w:gridCol w:w="1101"/>
      </w:tblGrid>
      <w:tr w:rsidR="00FA5A5A" w:rsidRPr="008F666A" w14:paraId="78519AB6" w14:textId="77777777" w:rsidTr="00A85ABE">
        <w:trPr>
          <w:trHeight w:val="590"/>
          <w:jc w:val="center"/>
        </w:trPr>
        <w:tc>
          <w:tcPr>
            <w:tcW w:w="8926" w:type="dxa"/>
            <w:gridSpan w:val="7"/>
            <w:shd w:val="clear" w:color="auto" w:fill="DBE5F1" w:themeFill="accent1" w:themeFillTint="33"/>
            <w:vAlign w:val="center"/>
          </w:tcPr>
          <w:p w14:paraId="0B207C6A" w14:textId="5084E8DB"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rPr>
              <w:t>INDIVIDUALNI</w:t>
            </w:r>
            <w:r w:rsidRPr="008F666A">
              <w:rPr>
                <w:rFonts w:asciiTheme="majorHAnsi" w:hAnsiTheme="majorHAnsi"/>
                <w:b/>
                <w:lang w:val="sr-Latn-ME"/>
              </w:rPr>
              <w:t xml:space="preserve"> SMJEŠTAJ (Pružanje usluga smještaja u domaćinstvu</w:t>
            </w:r>
            <w:r w:rsidR="00147448" w:rsidRPr="008F666A">
              <w:rPr>
                <w:rFonts w:asciiTheme="majorHAnsi" w:hAnsiTheme="majorHAnsi"/>
                <w:b/>
                <w:lang w:val="sr-Latn-ME"/>
              </w:rPr>
              <w:t>-</w:t>
            </w:r>
            <w:r w:rsidRPr="008F666A">
              <w:rPr>
                <w:rFonts w:asciiTheme="majorHAnsi" w:hAnsiTheme="majorHAnsi"/>
                <w:b/>
                <w:lang w:val="sr-Latn-ME"/>
              </w:rPr>
              <w:t>do 20 ležaja)</w:t>
            </w:r>
          </w:p>
        </w:tc>
      </w:tr>
      <w:tr w:rsidR="00FA5A5A" w:rsidRPr="008F666A" w14:paraId="28244FE4" w14:textId="77777777" w:rsidTr="00A85ABE">
        <w:trPr>
          <w:jc w:val="center"/>
        </w:trPr>
        <w:tc>
          <w:tcPr>
            <w:tcW w:w="1879" w:type="dxa"/>
            <w:shd w:val="clear" w:color="auto" w:fill="DBE5F1" w:themeFill="accent1" w:themeFillTint="33"/>
            <w:vAlign w:val="center"/>
          </w:tcPr>
          <w:p w14:paraId="6DA93EC3"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VRSTA SMJEŠTAJNE JEDINICE</w:t>
            </w:r>
          </w:p>
        </w:tc>
        <w:tc>
          <w:tcPr>
            <w:tcW w:w="1322" w:type="dxa"/>
            <w:shd w:val="clear" w:color="auto" w:fill="DBE5F1" w:themeFill="accent1" w:themeFillTint="33"/>
            <w:vAlign w:val="center"/>
          </w:tcPr>
          <w:p w14:paraId="10D9A86B"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5*****</w:t>
            </w:r>
          </w:p>
        </w:tc>
        <w:tc>
          <w:tcPr>
            <w:tcW w:w="1278" w:type="dxa"/>
            <w:shd w:val="clear" w:color="auto" w:fill="DBE5F1" w:themeFill="accent1" w:themeFillTint="33"/>
            <w:vAlign w:val="center"/>
          </w:tcPr>
          <w:p w14:paraId="091EC1CE"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4****</w:t>
            </w:r>
          </w:p>
        </w:tc>
        <w:tc>
          <w:tcPr>
            <w:tcW w:w="1216" w:type="dxa"/>
            <w:shd w:val="clear" w:color="auto" w:fill="DBE5F1" w:themeFill="accent1" w:themeFillTint="33"/>
            <w:vAlign w:val="center"/>
          </w:tcPr>
          <w:p w14:paraId="7BFDA066"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3***</w:t>
            </w:r>
          </w:p>
        </w:tc>
        <w:tc>
          <w:tcPr>
            <w:tcW w:w="1154" w:type="dxa"/>
            <w:shd w:val="clear" w:color="auto" w:fill="DBE5F1" w:themeFill="accent1" w:themeFillTint="33"/>
            <w:vAlign w:val="center"/>
          </w:tcPr>
          <w:p w14:paraId="4BFF5B78"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2**</w:t>
            </w:r>
          </w:p>
        </w:tc>
        <w:tc>
          <w:tcPr>
            <w:tcW w:w="1059" w:type="dxa"/>
            <w:shd w:val="clear" w:color="auto" w:fill="DBE5F1" w:themeFill="accent1" w:themeFillTint="33"/>
            <w:vAlign w:val="center"/>
          </w:tcPr>
          <w:p w14:paraId="1E64F286"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1*</w:t>
            </w:r>
          </w:p>
        </w:tc>
        <w:tc>
          <w:tcPr>
            <w:tcW w:w="1018" w:type="dxa"/>
            <w:shd w:val="clear" w:color="auto" w:fill="DBE5F1" w:themeFill="accent1" w:themeFillTint="33"/>
            <w:vAlign w:val="center"/>
          </w:tcPr>
          <w:p w14:paraId="45389E79"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UKUPNO</w:t>
            </w:r>
          </w:p>
        </w:tc>
      </w:tr>
      <w:tr w:rsidR="00FA5A5A" w:rsidRPr="008F666A" w14:paraId="5C215DBF" w14:textId="77777777" w:rsidTr="00A85ABE">
        <w:trPr>
          <w:jc w:val="center"/>
        </w:trPr>
        <w:tc>
          <w:tcPr>
            <w:tcW w:w="1879" w:type="dxa"/>
            <w:shd w:val="clear" w:color="auto" w:fill="DBE5F1" w:themeFill="accent1" w:themeFillTint="33"/>
            <w:vAlign w:val="center"/>
          </w:tcPr>
          <w:p w14:paraId="222FA420" w14:textId="15E60B61"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b/>
                <w:lang w:val="sr-Latn-CS"/>
              </w:rPr>
              <w:t>SOBE</w:t>
            </w:r>
          </w:p>
        </w:tc>
        <w:tc>
          <w:tcPr>
            <w:tcW w:w="1322" w:type="dxa"/>
            <w:vAlign w:val="center"/>
          </w:tcPr>
          <w:p w14:paraId="18B8290F"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78" w:type="dxa"/>
            <w:vAlign w:val="center"/>
          </w:tcPr>
          <w:p w14:paraId="6C0BD839"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16" w:type="dxa"/>
            <w:vAlign w:val="center"/>
          </w:tcPr>
          <w:p w14:paraId="1D72F041"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17</w:t>
            </w:r>
          </w:p>
        </w:tc>
        <w:tc>
          <w:tcPr>
            <w:tcW w:w="1154" w:type="dxa"/>
            <w:vAlign w:val="center"/>
          </w:tcPr>
          <w:p w14:paraId="5D77B6AB"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59" w:type="dxa"/>
            <w:vAlign w:val="center"/>
          </w:tcPr>
          <w:p w14:paraId="54A79BC8"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2F2C9373" w14:textId="5C450701"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17</w:t>
            </w:r>
          </w:p>
        </w:tc>
      </w:tr>
      <w:tr w:rsidR="00FA5A5A" w:rsidRPr="008F666A" w14:paraId="5A0DD179" w14:textId="77777777" w:rsidTr="00A85ABE">
        <w:trPr>
          <w:jc w:val="center"/>
        </w:trPr>
        <w:tc>
          <w:tcPr>
            <w:tcW w:w="1879" w:type="dxa"/>
            <w:vAlign w:val="center"/>
          </w:tcPr>
          <w:p w14:paraId="1B990726" w14:textId="354F3858" w:rsidR="00FA5A5A" w:rsidRPr="008F666A" w:rsidRDefault="00C1608F" w:rsidP="00D96880">
            <w:pPr>
              <w:pStyle w:val="NoSpacing"/>
              <w:spacing w:before="60" w:after="60"/>
              <w:jc w:val="center"/>
              <w:rPr>
                <w:rFonts w:asciiTheme="majorHAnsi" w:hAnsiTheme="majorHAnsi"/>
                <w:lang w:val="sr-Latn-CS"/>
              </w:rPr>
            </w:pPr>
            <w:r w:rsidRPr="008F666A">
              <w:rPr>
                <w:rFonts w:asciiTheme="majorHAnsi" w:hAnsiTheme="majorHAnsi"/>
                <w:lang w:val="sr-Latn-CS"/>
              </w:rPr>
              <w:t>Broj</w:t>
            </w:r>
            <w:r w:rsidR="00FA5A5A" w:rsidRPr="008F666A">
              <w:rPr>
                <w:rFonts w:asciiTheme="majorHAnsi" w:hAnsiTheme="majorHAnsi"/>
                <w:lang w:val="sr-Latn-CS"/>
              </w:rPr>
              <w:t xml:space="preserve"> ležaja</w:t>
            </w:r>
          </w:p>
        </w:tc>
        <w:tc>
          <w:tcPr>
            <w:tcW w:w="1322" w:type="dxa"/>
            <w:vAlign w:val="center"/>
          </w:tcPr>
          <w:p w14:paraId="58B401AA"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78" w:type="dxa"/>
            <w:vAlign w:val="center"/>
          </w:tcPr>
          <w:p w14:paraId="0CB0ADD4"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16" w:type="dxa"/>
            <w:vAlign w:val="center"/>
          </w:tcPr>
          <w:p w14:paraId="71095409"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40</w:t>
            </w:r>
          </w:p>
        </w:tc>
        <w:tc>
          <w:tcPr>
            <w:tcW w:w="1154" w:type="dxa"/>
            <w:vAlign w:val="center"/>
          </w:tcPr>
          <w:p w14:paraId="0DE9DC0D"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59" w:type="dxa"/>
            <w:vAlign w:val="center"/>
          </w:tcPr>
          <w:p w14:paraId="5FAB9F16"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48D6231C" w14:textId="60FCC601"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40</w:t>
            </w:r>
          </w:p>
        </w:tc>
      </w:tr>
      <w:tr w:rsidR="00FA5A5A" w:rsidRPr="008F666A" w14:paraId="79E19A04" w14:textId="77777777" w:rsidTr="00A85ABE">
        <w:trPr>
          <w:jc w:val="center"/>
        </w:trPr>
        <w:tc>
          <w:tcPr>
            <w:tcW w:w="1879" w:type="dxa"/>
            <w:shd w:val="clear" w:color="auto" w:fill="DBE5F1" w:themeFill="accent1" w:themeFillTint="33"/>
            <w:vAlign w:val="center"/>
          </w:tcPr>
          <w:p w14:paraId="34CDD9CB" w14:textId="3B3152F9"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b/>
                <w:lang w:val="sr-Latn-CS"/>
              </w:rPr>
              <w:t>APARTMANI</w:t>
            </w:r>
          </w:p>
        </w:tc>
        <w:tc>
          <w:tcPr>
            <w:tcW w:w="1322" w:type="dxa"/>
            <w:vAlign w:val="center"/>
          </w:tcPr>
          <w:p w14:paraId="5829175D"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78" w:type="dxa"/>
            <w:vAlign w:val="center"/>
          </w:tcPr>
          <w:p w14:paraId="3B7223BA"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14</w:t>
            </w:r>
          </w:p>
        </w:tc>
        <w:tc>
          <w:tcPr>
            <w:tcW w:w="1216" w:type="dxa"/>
            <w:vAlign w:val="center"/>
          </w:tcPr>
          <w:p w14:paraId="24D1615A"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14</w:t>
            </w:r>
          </w:p>
        </w:tc>
        <w:tc>
          <w:tcPr>
            <w:tcW w:w="1154" w:type="dxa"/>
            <w:vAlign w:val="center"/>
          </w:tcPr>
          <w:p w14:paraId="0F9077D0"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2</w:t>
            </w:r>
          </w:p>
        </w:tc>
        <w:tc>
          <w:tcPr>
            <w:tcW w:w="1059" w:type="dxa"/>
            <w:vAlign w:val="center"/>
          </w:tcPr>
          <w:p w14:paraId="3451304B"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58E23A40" w14:textId="5F2A87C1"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30</w:t>
            </w:r>
          </w:p>
        </w:tc>
      </w:tr>
      <w:tr w:rsidR="00FA5A5A" w:rsidRPr="008F666A" w14:paraId="0D867DEB" w14:textId="77777777" w:rsidTr="00A85ABE">
        <w:trPr>
          <w:jc w:val="center"/>
        </w:trPr>
        <w:tc>
          <w:tcPr>
            <w:tcW w:w="1879" w:type="dxa"/>
            <w:vAlign w:val="center"/>
          </w:tcPr>
          <w:p w14:paraId="772BA118" w14:textId="6E48ED7A" w:rsidR="00FA5A5A" w:rsidRPr="008F666A" w:rsidRDefault="00C1608F" w:rsidP="00D96880">
            <w:pPr>
              <w:pStyle w:val="NoSpacing"/>
              <w:spacing w:before="60" w:after="60"/>
              <w:jc w:val="center"/>
              <w:rPr>
                <w:rFonts w:asciiTheme="majorHAnsi" w:hAnsiTheme="majorHAnsi"/>
                <w:lang w:val="sr-Latn-CS"/>
              </w:rPr>
            </w:pPr>
            <w:r w:rsidRPr="008F666A">
              <w:rPr>
                <w:rFonts w:asciiTheme="majorHAnsi" w:hAnsiTheme="majorHAnsi"/>
                <w:lang w:val="sr-Latn-CS"/>
              </w:rPr>
              <w:t>Broj</w:t>
            </w:r>
            <w:r w:rsidR="00FA5A5A" w:rsidRPr="008F666A">
              <w:rPr>
                <w:rFonts w:asciiTheme="majorHAnsi" w:hAnsiTheme="majorHAnsi"/>
                <w:lang w:val="sr-Latn-CS"/>
              </w:rPr>
              <w:t xml:space="preserve"> ležaja</w:t>
            </w:r>
          </w:p>
        </w:tc>
        <w:tc>
          <w:tcPr>
            <w:tcW w:w="1322" w:type="dxa"/>
            <w:vAlign w:val="center"/>
          </w:tcPr>
          <w:p w14:paraId="5FD00463"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78" w:type="dxa"/>
            <w:vAlign w:val="center"/>
          </w:tcPr>
          <w:p w14:paraId="4A452EBE"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36</w:t>
            </w:r>
          </w:p>
        </w:tc>
        <w:tc>
          <w:tcPr>
            <w:tcW w:w="1216" w:type="dxa"/>
            <w:vAlign w:val="center"/>
          </w:tcPr>
          <w:p w14:paraId="5B1F14A0"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43</w:t>
            </w:r>
          </w:p>
        </w:tc>
        <w:tc>
          <w:tcPr>
            <w:tcW w:w="1154" w:type="dxa"/>
            <w:vAlign w:val="center"/>
          </w:tcPr>
          <w:p w14:paraId="526723A7"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7</w:t>
            </w:r>
          </w:p>
        </w:tc>
        <w:tc>
          <w:tcPr>
            <w:tcW w:w="1059" w:type="dxa"/>
            <w:vAlign w:val="center"/>
          </w:tcPr>
          <w:p w14:paraId="59CF9C3A"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53FF8B0E" w14:textId="2C7D60F1"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86</w:t>
            </w:r>
          </w:p>
        </w:tc>
      </w:tr>
      <w:tr w:rsidR="00FA5A5A" w:rsidRPr="008F666A" w14:paraId="61CB49F3" w14:textId="77777777" w:rsidTr="00A85ABE">
        <w:trPr>
          <w:jc w:val="center"/>
        </w:trPr>
        <w:tc>
          <w:tcPr>
            <w:tcW w:w="1879" w:type="dxa"/>
            <w:shd w:val="clear" w:color="auto" w:fill="DBE5F1" w:themeFill="accent1" w:themeFillTint="33"/>
            <w:vAlign w:val="center"/>
          </w:tcPr>
          <w:p w14:paraId="43552776"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KUĆE ZA IZNAJMLJIVANJE</w:t>
            </w:r>
          </w:p>
        </w:tc>
        <w:tc>
          <w:tcPr>
            <w:tcW w:w="1322" w:type="dxa"/>
            <w:vAlign w:val="center"/>
          </w:tcPr>
          <w:p w14:paraId="34D7BDBF"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1</w:t>
            </w:r>
          </w:p>
        </w:tc>
        <w:tc>
          <w:tcPr>
            <w:tcW w:w="1278" w:type="dxa"/>
            <w:vAlign w:val="center"/>
          </w:tcPr>
          <w:p w14:paraId="53972718"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16" w:type="dxa"/>
            <w:vAlign w:val="center"/>
          </w:tcPr>
          <w:p w14:paraId="68C3B455"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154" w:type="dxa"/>
            <w:vAlign w:val="center"/>
          </w:tcPr>
          <w:p w14:paraId="36EA214F"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1</w:t>
            </w:r>
          </w:p>
        </w:tc>
        <w:tc>
          <w:tcPr>
            <w:tcW w:w="1059" w:type="dxa"/>
            <w:vAlign w:val="center"/>
          </w:tcPr>
          <w:p w14:paraId="4F0C93EA"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1CCC399F" w14:textId="1C05FB10"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2</w:t>
            </w:r>
          </w:p>
        </w:tc>
      </w:tr>
      <w:tr w:rsidR="00FA5A5A" w:rsidRPr="008F666A" w14:paraId="165C203B" w14:textId="77777777" w:rsidTr="00A85ABE">
        <w:trPr>
          <w:jc w:val="center"/>
        </w:trPr>
        <w:tc>
          <w:tcPr>
            <w:tcW w:w="1879" w:type="dxa"/>
            <w:vAlign w:val="center"/>
          </w:tcPr>
          <w:p w14:paraId="640965E5" w14:textId="172EE0F9" w:rsidR="00FA5A5A" w:rsidRPr="008F666A" w:rsidRDefault="00C1608F" w:rsidP="00D96880">
            <w:pPr>
              <w:pStyle w:val="NoSpacing"/>
              <w:spacing w:before="60" w:after="60"/>
              <w:jc w:val="center"/>
              <w:rPr>
                <w:rFonts w:asciiTheme="majorHAnsi" w:hAnsiTheme="majorHAnsi"/>
                <w:lang w:val="sr-Latn-CS"/>
              </w:rPr>
            </w:pPr>
            <w:r w:rsidRPr="008F666A">
              <w:rPr>
                <w:rFonts w:asciiTheme="majorHAnsi" w:hAnsiTheme="majorHAnsi"/>
                <w:lang w:val="sr-Latn-CS"/>
              </w:rPr>
              <w:t>Broj</w:t>
            </w:r>
            <w:r w:rsidR="00FA5A5A" w:rsidRPr="008F666A">
              <w:rPr>
                <w:rFonts w:asciiTheme="majorHAnsi" w:hAnsiTheme="majorHAnsi"/>
                <w:lang w:val="sr-Latn-CS"/>
              </w:rPr>
              <w:t xml:space="preserve"> ležaja</w:t>
            </w:r>
          </w:p>
        </w:tc>
        <w:tc>
          <w:tcPr>
            <w:tcW w:w="1322" w:type="dxa"/>
            <w:vAlign w:val="center"/>
          </w:tcPr>
          <w:p w14:paraId="5796FC06"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12</w:t>
            </w:r>
          </w:p>
        </w:tc>
        <w:tc>
          <w:tcPr>
            <w:tcW w:w="1278" w:type="dxa"/>
            <w:vAlign w:val="center"/>
          </w:tcPr>
          <w:p w14:paraId="564F595B"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16" w:type="dxa"/>
            <w:vAlign w:val="center"/>
          </w:tcPr>
          <w:p w14:paraId="3D23D678"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154" w:type="dxa"/>
            <w:vAlign w:val="center"/>
          </w:tcPr>
          <w:p w14:paraId="22E78E57"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4</w:t>
            </w:r>
          </w:p>
        </w:tc>
        <w:tc>
          <w:tcPr>
            <w:tcW w:w="1059" w:type="dxa"/>
            <w:vAlign w:val="center"/>
          </w:tcPr>
          <w:p w14:paraId="284C63CB"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481986FB" w14:textId="04145B7A"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16</w:t>
            </w:r>
          </w:p>
        </w:tc>
      </w:tr>
      <w:tr w:rsidR="00FA5A5A" w:rsidRPr="008F666A" w14:paraId="51681121" w14:textId="77777777" w:rsidTr="00A85ABE">
        <w:trPr>
          <w:jc w:val="center"/>
        </w:trPr>
        <w:tc>
          <w:tcPr>
            <w:tcW w:w="1879" w:type="dxa"/>
            <w:shd w:val="clear" w:color="auto" w:fill="DBE5F1" w:themeFill="accent1" w:themeFillTint="33"/>
            <w:vAlign w:val="center"/>
          </w:tcPr>
          <w:p w14:paraId="3BC497BE" w14:textId="7C797D2E"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b/>
                <w:lang w:val="sr-Latn-CS"/>
              </w:rPr>
              <w:t>STANOVI</w:t>
            </w:r>
          </w:p>
        </w:tc>
        <w:tc>
          <w:tcPr>
            <w:tcW w:w="1322" w:type="dxa"/>
            <w:vAlign w:val="center"/>
          </w:tcPr>
          <w:p w14:paraId="7FFE1AFA"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78" w:type="dxa"/>
            <w:vAlign w:val="center"/>
          </w:tcPr>
          <w:p w14:paraId="525DE98C"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16" w:type="dxa"/>
            <w:vAlign w:val="center"/>
          </w:tcPr>
          <w:p w14:paraId="77D57C18"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154" w:type="dxa"/>
            <w:vAlign w:val="center"/>
          </w:tcPr>
          <w:p w14:paraId="5406958F"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59" w:type="dxa"/>
            <w:vAlign w:val="center"/>
          </w:tcPr>
          <w:p w14:paraId="1BA47E12"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621B6E6C"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36</w:t>
            </w:r>
          </w:p>
        </w:tc>
      </w:tr>
      <w:tr w:rsidR="00FA5A5A" w:rsidRPr="008F666A" w14:paraId="628D664B" w14:textId="77777777" w:rsidTr="00A85ABE">
        <w:trPr>
          <w:jc w:val="center"/>
        </w:trPr>
        <w:tc>
          <w:tcPr>
            <w:tcW w:w="1879" w:type="dxa"/>
            <w:vAlign w:val="center"/>
          </w:tcPr>
          <w:p w14:paraId="67FC8FD6" w14:textId="5BC44DE9" w:rsidR="00FA5A5A" w:rsidRPr="008F666A" w:rsidRDefault="00C1608F" w:rsidP="00D96880">
            <w:pPr>
              <w:pStyle w:val="NoSpacing"/>
              <w:spacing w:before="60" w:after="60"/>
              <w:jc w:val="center"/>
              <w:rPr>
                <w:rFonts w:asciiTheme="majorHAnsi" w:hAnsiTheme="majorHAnsi"/>
                <w:lang w:val="sr-Latn-CS"/>
              </w:rPr>
            </w:pPr>
            <w:r w:rsidRPr="008F666A">
              <w:rPr>
                <w:rFonts w:asciiTheme="majorHAnsi" w:hAnsiTheme="majorHAnsi"/>
                <w:lang w:val="sr-Latn-CS"/>
              </w:rPr>
              <w:t>Broj</w:t>
            </w:r>
            <w:r w:rsidR="00FA5A5A" w:rsidRPr="008F666A">
              <w:rPr>
                <w:rFonts w:asciiTheme="majorHAnsi" w:hAnsiTheme="majorHAnsi"/>
                <w:lang w:val="sr-Latn-CS"/>
              </w:rPr>
              <w:t xml:space="preserve"> ležaja</w:t>
            </w:r>
          </w:p>
        </w:tc>
        <w:tc>
          <w:tcPr>
            <w:tcW w:w="1322" w:type="dxa"/>
            <w:vAlign w:val="center"/>
          </w:tcPr>
          <w:p w14:paraId="5F26F223"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78" w:type="dxa"/>
            <w:vAlign w:val="center"/>
          </w:tcPr>
          <w:p w14:paraId="74240A0B"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216" w:type="dxa"/>
            <w:vAlign w:val="center"/>
          </w:tcPr>
          <w:p w14:paraId="25A24654"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154" w:type="dxa"/>
            <w:vAlign w:val="center"/>
          </w:tcPr>
          <w:p w14:paraId="5D70C195"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59" w:type="dxa"/>
            <w:vAlign w:val="center"/>
          </w:tcPr>
          <w:p w14:paraId="49BF4C64"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w:t>
            </w:r>
          </w:p>
        </w:tc>
        <w:tc>
          <w:tcPr>
            <w:tcW w:w="1018" w:type="dxa"/>
            <w:vAlign w:val="center"/>
          </w:tcPr>
          <w:p w14:paraId="6DA15D83" w14:textId="14EDDBC2"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103</w:t>
            </w:r>
          </w:p>
        </w:tc>
      </w:tr>
      <w:tr w:rsidR="00FA5A5A" w:rsidRPr="008F666A" w14:paraId="70138749" w14:textId="77777777" w:rsidTr="00A85ABE">
        <w:trPr>
          <w:jc w:val="center"/>
        </w:trPr>
        <w:tc>
          <w:tcPr>
            <w:tcW w:w="7908" w:type="dxa"/>
            <w:gridSpan w:val="6"/>
            <w:shd w:val="clear" w:color="auto" w:fill="C6D9F1" w:themeFill="text2" w:themeFillTint="33"/>
            <w:vAlign w:val="center"/>
          </w:tcPr>
          <w:p w14:paraId="659A4740" w14:textId="7777777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b/>
                <w:lang w:val="sr-Latn-ME"/>
              </w:rPr>
              <w:t>UKUPNO LEŽAJA</w:t>
            </w:r>
          </w:p>
        </w:tc>
        <w:tc>
          <w:tcPr>
            <w:tcW w:w="1018" w:type="dxa"/>
            <w:shd w:val="clear" w:color="auto" w:fill="C6D9F1" w:themeFill="text2" w:themeFillTint="33"/>
            <w:vAlign w:val="center"/>
          </w:tcPr>
          <w:p w14:paraId="6AAC53B0"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245</w:t>
            </w:r>
          </w:p>
        </w:tc>
      </w:tr>
    </w:tbl>
    <w:p w14:paraId="383A017E" w14:textId="18A9BA90" w:rsidR="00FA5A5A" w:rsidRPr="008F666A" w:rsidRDefault="00FA5A5A" w:rsidP="00D96880">
      <w:pPr>
        <w:pStyle w:val="NoSpacing"/>
        <w:spacing w:before="60" w:after="60"/>
        <w:jc w:val="both"/>
        <w:rPr>
          <w:rFonts w:asciiTheme="majorHAnsi" w:hAnsiTheme="majorHAnsi"/>
          <w:sz w:val="24"/>
          <w:szCs w:val="24"/>
          <w:lang w:val="sr-Latn-CS"/>
        </w:rPr>
      </w:pPr>
    </w:p>
    <w:p w14:paraId="4266E5C7" w14:textId="7C2F78D3" w:rsidR="0003625F" w:rsidRPr="008F666A" w:rsidRDefault="0003625F" w:rsidP="00D96880">
      <w:pPr>
        <w:pStyle w:val="NoSpacing"/>
        <w:spacing w:before="60" w:after="60"/>
        <w:jc w:val="both"/>
        <w:rPr>
          <w:rFonts w:asciiTheme="majorHAnsi" w:hAnsiTheme="majorHAnsi"/>
          <w:sz w:val="28"/>
          <w:szCs w:val="28"/>
          <w:lang w:val="sr-Latn-CS"/>
        </w:rPr>
      </w:pPr>
      <w:r w:rsidRPr="008F666A">
        <w:rPr>
          <w:rFonts w:asciiTheme="majorHAnsi" w:hAnsiTheme="majorHAnsi"/>
          <w:lang w:val="sr-Latn-CS"/>
        </w:rPr>
        <w:t>Pregled ukupno registrovanih smještajnih kapaciteta u individualnom smještaju do 20 ležaja sa stanjem na 01.12.2020.godine</w:t>
      </w:r>
    </w:p>
    <w:tbl>
      <w:tblPr>
        <w:tblStyle w:val="TableGrid"/>
        <w:tblW w:w="8646" w:type="dxa"/>
        <w:tblInd w:w="421" w:type="dxa"/>
        <w:tblLook w:val="04A0" w:firstRow="1" w:lastRow="0" w:firstColumn="1" w:lastColumn="0" w:noHBand="0" w:noVBand="1"/>
      </w:tblPr>
      <w:tblGrid>
        <w:gridCol w:w="1983"/>
        <w:gridCol w:w="1093"/>
        <w:gridCol w:w="1166"/>
        <w:gridCol w:w="1163"/>
        <w:gridCol w:w="1110"/>
        <w:gridCol w:w="1110"/>
        <w:gridCol w:w="1021"/>
      </w:tblGrid>
      <w:tr w:rsidR="00FA5A5A" w:rsidRPr="008F666A" w14:paraId="61679FB5" w14:textId="77777777" w:rsidTr="00A85ABE">
        <w:trPr>
          <w:trHeight w:val="307"/>
        </w:trPr>
        <w:tc>
          <w:tcPr>
            <w:tcW w:w="8646" w:type="dxa"/>
            <w:gridSpan w:val="7"/>
            <w:shd w:val="clear" w:color="auto" w:fill="DBE5F1" w:themeFill="accent1" w:themeFillTint="33"/>
            <w:vAlign w:val="center"/>
          </w:tcPr>
          <w:p w14:paraId="24580FEC" w14:textId="557A0C01" w:rsidR="00FA5A5A" w:rsidRPr="008F666A" w:rsidRDefault="00FA5A5A" w:rsidP="00D96880">
            <w:pPr>
              <w:spacing w:before="60" w:after="60"/>
              <w:jc w:val="center"/>
              <w:rPr>
                <w:rFonts w:asciiTheme="majorHAnsi" w:hAnsiTheme="majorHAnsi" w:cs="Arial"/>
                <w:b/>
                <w:sz w:val="20"/>
                <w:lang w:val="sr-Latn-CS"/>
              </w:rPr>
            </w:pPr>
            <w:r w:rsidRPr="008F666A">
              <w:rPr>
                <w:rFonts w:asciiTheme="majorHAnsi" w:hAnsiTheme="majorHAnsi" w:cs="Arial"/>
                <w:b/>
                <w:sz w:val="20"/>
              </w:rPr>
              <w:t>INDIVIDUALNI</w:t>
            </w:r>
            <w:r w:rsidRPr="008F666A">
              <w:rPr>
                <w:rFonts w:asciiTheme="majorHAnsi" w:hAnsiTheme="majorHAnsi" w:cs="Arial"/>
                <w:b/>
                <w:sz w:val="20"/>
                <w:lang w:val="sr-Latn-CS"/>
              </w:rPr>
              <w:t xml:space="preserve"> </w:t>
            </w:r>
            <w:r w:rsidRPr="008F666A">
              <w:rPr>
                <w:rFonts w:asciiTheme="majorHAnsi" w:hAnsiTheme="majorHAnsi" w:cs="Arial"/>
                <w:b/>
                <w:sz w:val="20"/>
              </w:rPr>
              <w:t>SMJE</w:t>
            </w:r>
            <w:r w:rsidRPr="008F666A">
              <w:rPr>
                <w:rFonts w:asciiTheme="majorHAnsi" w:hAnsiTheme="majorHAnsi" w:cs="Arial"/>
                <w:b/>
                <w:sz w:val="20"/>
                <w:lang w:val="sr-Latn-CS"/>
              </w:rPr>
              <w:t>Š</w:t>
            </w:r>
            <w:r w:rsidRPr="008F666A">
              <w:rPr>
                <w:rFonts w:asciiTheme="majorHAnsi" w:hAnsiTheme="majorHAnsi" w:cs="Arial"/>
                <w:b/>
                <w:sz w:val="20"/>
              </w:rPr>
              <w:t>TAJ</w:t>
            </w:r>
            <w:r w:rsidRPr="008F666A">
              <w:rPr>
                <w:rFonts w:asciiTheme="majorHAnsi" w:hAnsiTheme="majorHAnsi" w:cs="Arial"/>
                <w:b/>
                <w:sz w:val="20"/>
                <w:lang w:val="sr-Latn-CS"/>
              </w:rPr>
              <w:t xml:space="preserve"> (</w:t>
            </w:r>
            <w:r w:rsidRPr="008F666A">
              <w:rPr>
                <w:rFonts w:asciiTheme="majorHAnsi" w:hAnsiTheme="majorHAnsi" w:cs="Arial"/>
                <w:b/>
                <w:sz w:val="20"/>
              </w:rPr>
              <w:t>Pru</w:t>
            </w:r>
            <w:r w:rsidRPr="008F666A">
              <w:rPr>
                <w:rFonts w:asciiTheme="majorHAnsi" w:hAnsiTheme="majorHAnsi" w:cs="Arial"/>
                <w:b/>
                <w:sz w:val="20"/>
                <w:lang w:val="sr-Latn-CS"/>
              </w:rPr>
              <w:t>ž</w:t>
            </w:r>
            <w:r w:rsidRPr="008F666A">
              <w:rPr>
                <w:rFonts w:asciiTheme="majorHAnsi" w:hAnsiTheme="majorHAnsi" w:cs="Arial"/>
                <w:b/>
                <w:sz w:val="20"/>
              </w:rPr>
              <w:t>anje</w:t>
            </w:r>
            <w:r w:rsidRPr="008F666A">
              <w:rPr>
                <w:rFonts w:asciiTheme="majorHAnsi" w:hAnsiTheme="majorHAnsi" w:cs="Arial"/>
                <w:b/>
                <w:sz w:val="20"/>
                <w:lang w:val="sr-Latn-CS"/>
              </w:rPr>
              <w:t xml:space="preserve"> </w:t>
            </w:r>
            <w:r w:rsidRPr="008F666A">
              <w:rPr>
                <w:rFonts w:asciiTheme="majorHAnsi" w:hAnsiTheme="majorHAnsi" w:cs="Arial"/>
                <w:b/>
                <w:sz w:val="20"/>
              </w:rPr>
              <w:t>usluga</w:t>
            </w:r>
            <w:r w:rsidRPr="008F666A">
              <w:rPr>
                <w:rFonts w:asciiTheme="majorHAnsi" w:hAnsiTheme="majorHAnsi" w:cs="Arial"/>
                <w:b/>
                <w:sz w:val="20"/>
                <w:lang w:val="sr-Latn-CS"/>
              </w:rPr>
              <w:t xml:space="preserve"> </w:t>
            </w:r>
            <w:r w:rsidRPr="008F666A">
              <w:rPr>
                <w:rFonts w:asciiTheme="majorHAnsi" w:hAnsiTheme="majorHAnsi" w:cs="Arial"/>
                <w:b/>
                <w:sz w:val="20"/>
              </w:rPr>
              <w:t>smje</w:t>
            </w:r>
            <w:r w:rsidRPr="008F666A">
              <w:rPr>
                <w:rFonts w:asciiTheme="majorHAnsi" w:hAnsiTheme="majorHAnsi" w:cs="Arial"/>
                <w:b/>
                <w:sz w:val="20"/>
                <w:lang w:val="sr-Latn-CS"/>
              </w:rPr>
              <w:t>š</w:t>
            </w:r>
            <w:r w:rsidRPr="008F666A">
              <w:rPr>
                <w:rFonts w:asciiTheme="majorHAnsi" w:hAnsiTheme="majorHAnsi" w:cs="Arial"/>
                <w:b/>
                <w:sz w:val="20"/>
              </w:rPr>
              <w:t>taja</w:t>
            </w:r>
            <w:r w:rsidRPr="008F666A">
              <w:rPr>
                <w:rFonts w:asciiTheme="majorHAnsi" w:hAnsiTheme="majorHAnsi" w:cs="Arial"/>
                <w:b/>
                <w:sz w:val="20"/>
                <w:lang w:val="sr-Latn-CS"/>
              </w:rPr>
              <w:t xml:space="preserve"> </w:t>
            </w:r>
            <w:r w:rsidRPr="008F666A">
              <w:rPr>
                <w:rFonts w:asciiTheme="majorHAnsi" w:hAnsiTheme="majorHAnsi" w:cs="Arial"/>
                <w:b/>
                <w:sz w:val="20"/>
              </w:rPr>
              <w:t>u</w:t>
            </w:r>
            <w:r w:rsidRPr="008F666A">
              <w:rPr>
                <w:rFonts w:asciiTheme="majorHAnsi" w:hAnsiTheme="majorHAnsi" w:cs="Arial"/>
                <w:b/>
                <w:sz w:val="20"/>
                <w:lang w:val="sr-Latn-CS"/>
              </w:rPr>
              <w:t xml:space="preserve"> </w:t>
            </w:r>
            <w:r w:rsidRPr="008F666A">
              <w:rPr>
                <w:rFonts w:asciiTheme="majorHAnsi" w:hAnsiTheme="majorHAnsi" w:cs="Arial"/>
                <w:b/>
                <w:sz w:val="20"/>
              </w:rPr>
              <w:t>doma</w:t>
            </w:r>
            <w:r w:rsidRPr="008F666A">
              <w:rPr>
                <w:rFonts w:asciiTheme="majorHAnsi" w:hAnsiTheme="majorHAnsi" w:cs="Arial"/>
                <w:b/>
                <w:sz w:val="20"/>
                <w:lang w:val="sr-Latn-CS"/>
              </w:rPr>
              <w:t>ć</w:t>
            </w:r>
            <w:r w:rsidRPr="008F666A">
              <w:rPr>
                <w:rFonts w:asciiTheme="majorHAnsi" w:hAnsiTheme="majorHAnsi" w:cs="Arial"/>
                <w:b/>
                <w:sz w:val="20"/>
              </w:rPr>
              <w:t>instvu</w:t>
            </w:r>
            <w:r w:rsidR="00147448" w:rsidRPr="008F666A">
              <w:rPr>
                <w:rFonts w:asciiTheme="majorHAnsi" w:hAnsiTheme="majorHAnsi" w:cs="Arial"/>
                <w:b/>
                <w:sz w:val="20"/>
                <w:lang w:val="sr-Latn-CS"/>
              </w:rPr>
              <w:t>-</w:t>
            </w:r>
            <w:r w:rsidRPr="008F666A">
              <w:rPr>
                <w:rFonts w:asciiTheme="majorHAnsi" w:hAnsiTheme="majorHAnsi" w:cs="Arial"/>
                <w:b/>
                <w:sz w:val="20"/>
              </w:rPr>
              <w:t>do</w:t>
            </w:r>
            <w:r w:rsidRPr="008F666A">
              <w:rPr>
                <w:rFonts w:asciiTheme="majorHAnsi" w:hAnsiTheme="majorHAnsi" w:cs="Arial"/>
                <w:b/>
                <w:sz w:val="20"/>
                <w:lang w:val="sr-Latn-CS"/>
              </w:rPr>
              <w:t xml:space="preserve"> 20 </w:t>
            </w:r>
            <w:r w:rsidRPr="008F666A">
              <w:rPr>
                <w:rFonts w:asciiTheme="majorHAnsi" w:hAnsiTheme="majorHAnsi" w:cs="Arial"/>
                <w:b/>
                <w:sz w:val="20"/>
              </w:rPr>
              <w:t>le</w:t>
            </w:r>
            <w:r w:rsidRPr="008F666A">
              <w:rPr>
                <w:rFonts w:asciiTheme="majorHAnsi" w:hAnsiTheme="majorHAnsi" w:cs="Arial"/>
                <w:b/>
                <w:sz w:val="20"/>
                <w:lang w:val="sr-Latn-CS"/>
              </w:rPr>
              <w:t>ž</w:t>
            </w:r>
            <w:r w:rsidRPr="008F666A">
              <w:rPr>
                <w:rFonts w:asciiTheme="majorHAnsi" w:hAnsiTheme="majorHAnsi" w:cs="Arial"/>
                <w:b/>
                <w:sz w:val="20"/>
              </w:rPr>
              <w:t>aja</w:t>
            </w:r>
            <w:r w:rsidRPr="008F666A">
              <w:rPr>
                <w:rFonts w:asciiTheme="majorHAnsi" w:hAnsiTheme="majorHAnsi" w:cs="Arial"/>
                <w:b/>
                <w:sz w:val="20"/>
                <w:lang w:val="sr-Latn-CS"/>
              </w:rPr>
              <w:t>)</w:t>
            </w:r>
          </w:p>
        </w:tc>
      </w:tr>
      <w:tr w:rsidR="00FA5A5A" w:rsidRPr="008F666A" w14:paraId="4DD9F45E" w14:textId="77777777" w:rsidTr="00A85ABE">
        <w:trPr>
          <w:trHeight w:val="307"/>
        </w:trPr>
        <w:tc>
          <w:tcPr>
            <w:tcW w:w="1983" w:type="dxa"/>
            <w:shd w:val="clear" w:color="auto" w:fill="DBE5F1" w:themeFill="accent1" w:themeFillTint="33"/>
            <w:vAlign w:val="center"/>
          </w:tcPr>
          <w:p w14:paraId="05F30726"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VRSTA SMJEŠT.JEDINICE</w:t>
            </w:r>
          </w:p>
        </w:tc>
        <w:tc>
          <w:tcPr>
            <w:tcW w:w="1093" w:type="dxa"/>
            <w:shd w:val="clear" w:color="auto" w:fill="DBE5F1" w:themeFill="accent1" w:themeFillTint="33"/>
            <w:vAlign w:val="center"/>
          </w:tcPr>
          <w:p w14:paraId="7E5DB934"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5*****</w:t>
            </w:r>
          </w:p>
        </w:tc>
        <w:tc>
          <w:tcPr>
            <w:tcW w:w="1166" w:type="dxa"/>
            <w:shd w:val="clear" w:color="auto" w:fill="DBE5F1" w:themeFill="accent1" w:themeFillTint="33"/>
            <w:vAlign w:val="center"/>
          </w:tcPr>
          <w:p w14:paraId="75284A47"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4****</w:t>
            </w:r>
          </w:p>
        </w:tc>
        <w:tc>
          <w:tcPr>
            <w:tcW w:w="1163" w:type="dxa"/>
            <w:shd w:val="clear" w:color="auto" w:fill="DBE5F1" w:themeFill="accent1" w:themeFillTint="33"/>
            <w:vAlign w:val="center"/>
          </w:tcPr>
          <w:p w14:paraId="63EF3406"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3***</w:t>
            </w:r>
          </w:p>
        </w:tc>
        <w:tc>
          <w:tcPr>
            <w:tcW w:w="1110" w:type="dxa"/>
            <w:shd w:val="clear" w:color="auto" w:fill="DBE5F1" w:themeFill="accent1" w:themeFillTint="33"/>
            <w:vAlign w:val="center"/>
          </w:tcPr>
          <w:p w14:paraId="5777F1B3"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2**</w:t>
            </w:r>
          </w:p>
        </w:tc>
        <w:tc>
          <w:tcPr>
            <w:tcW w:w="1110" w:type="dxa"/>
            <w:shd w:val="clear" w:color="auto" w:fill="DBE5F1" w:themeFill="accent1" w:themeFillTint="33"/>
            <w:vAlign w:val="center"/>
          </w:tcPr>
          <w:p w14:paraId="686646B8"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1*</w:t>
            </w:r>
          </w:p>
        </w:tc>
        <w:tc>
          <w:tcPr>
            <w:tcW w:w="1021" w:type="dxa"/>
            <w:shd w:val="clear" w:color="auto" w:fill="DBE5F1" w:themeFill="accent1" w:themeFillTint="33"/>
            <w:vAlign w:val="center"/>
          </w:tcPr>
          <w:p w14:paraId="303A7652"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UKUPNO</w:t>
            </w:r>
          </w:p>
        </w:tc>
      </w:tr>
      <w:tr w:rsidR="00FA5A5A" w:rsidRPr="008F666A" w14:paraId="7B8D0A4C" w14:textId="77777777" w:rsidTr="00A85ABE">
        <w:trPr>
          <w:trHeight w:val="277"/>
        </w:trPr>
        <w:tc>
          <w:tcPr>
            <w:tcW w:w="1983" w:type="dxa"/>
            <w:shd w:val="clear" w:color="auto" w:fill="DBE5F1" w:themeFill="accent1" w:themeFillTint="33"/>
            <w:vAlign w:val="center"/>
          </w:tcPr>
          <w:p w14:paraId="3D80860D"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lastRenderedPageBreak/>
              <w:t>SOBE</w:t>
            </w:r>
          </w:p>
        </w:tc>
        <w:tc>
          <w:tcPr>
            <w:tcW w:w="1093" w:type="dxa"/>
            <w:vAlign w:val="center"/>
          </w:tcPr>
          <w:p w14:paraId="06A37AA4"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1166" w:type="dxa"/>
            <w:vAlign w:val="center"/>
          </w:tcPr>
          <w:p w14:paraId="48A497DB"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46</w:t>
            </w:r>
          </w:p>
        </w:tc>
        <w:tc>
          <w:tcPr>
            <w:tcW w:w="1163" w:type="dxa"/>
            <w:vAlign w:val="center"/>
          </w:tcPr>
          <w:p w14:paraId="6D6281D3"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200</w:t>
            </w:r>
          </w:p>
        </w:tc>
        <w:tc>
          <w:tcPr>
            <w:tcW w:w="1110" w:type="dxa"/>
            <w:vAlign w:val="center"/>
          </w:tcPr>
          <w:p w14:paraId="771B709D"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268</w:t>
            </w:r>
          </w:p>
        </w:tc>
        <w:tc>
          <w:tcPr>
            <w:tcW w:w="1110" w:type="dxa"/>
            <w:vAlign w:val="center"/>
          </w:tcPr>
          <w:p w14:paraId="72BC25B4"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121</w:t>
            </w:r>
          </w:p>
        </w:tc>
        <w:tc>
          <w:tcPr>
            <w:tcW w:w="1021" w:type="dxa"/>
            <w:vAlign w:val="center"/>
          </w:tcPr>
          <w:p w14:paraId="36FF4F2C"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635</w:t>
            </w:r>
          </w:p>
        </w:tc>
      </w:tr>
      <w:tr w:rsidR="00FA5A5A" w:rsidRPr="008F666A" w14:paraId="2B2C739A" w14:textId="77777777" w:rsidTr="00A85ABE">
        <w:trPr>
          <w:trHeight w:val="277"/>
        </w:trPr>
        <w:tc>
          <w:tcPr>
            <w:tcW w:w="1983" w:type="dxa"/>
            <w:vAlign w:val="center"/>
          </w:tcPr>
          <w:p w14:paraId="6CD0F21A" w14:textId="0D0C446F" w:rsidR="00FA5A5A" w:rsidRPr="008F666A" w:rsidRDefault="00C1608F" w:rsidP="00D96880">
            <w:pPr>
              <w:spacing w:before="60" w:after="60"/>
              <w:jc w:val="center"/>
              <w:rPr>
                <w:rFonts w:asciiTheme="majorHAnsi" w:hAnsiTheme="majorHAnsi" w:cs="Arial"/>
                <w:sz w:val="20"/>
              </w:rPr>
            </w:pPr>
            <w:r w:rsidRPr="008F666A">
              <w:rPr>
                <w:rFonts w:asciiTheme="majorHAnsi" w:hAnsiTheme="majorHAnsi" w:cs="Arial"/>
                <w:sz w:val="20"/>
              </w:rPr>
              <w:t>Broj</w:t>
            </w:r>
            <w:r w:rsidR="00FA5A5A" w:rsidRPr="008F666A">
              <w:rPr>
                <w:rFonts w:asciiTheme="majorHAnsi" w:hAnsiTheme="majorHAnsi" w:cs="Arial"/>
                <w:sz w:val="20"/>
              </w:rPr>
              <w:t>ležaja</w:t>
            </w:r>
          </w:p>
        </w:tc>
        <w:tc>
          <w:tcPr>
            <w:tcW w:w="1093" w:type="dxa"/>
            <w:vAlign w:val="center"/>
          </w:tcPr>
          <w:p w14:paraId="26E4D040"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1166" w:type="dxa"/>
            <w:vAlign w:val="center"/>
          </w:tcPr>
          <w:p w14:paraId="3315E405"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90</w:t>
            </w:r>
          </w:p>
        </w:tc>
        <w:tc>
          <w:tcPr>
            <w:tcW w:w="1163" w:type="dxa"/>
            <w:vAlign w:val="center"/>
          </w:tcPr>
          <w:p w14:paraId="69D95334"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471</w:t>
            </w:r>
          </w:p>
        </w:tc>
        <w:tc>
          <w:tcPr>
            <w:tcW w:w="1110" w:type="dxa"/>
            <w:vAlign w:val="center"/>
          </w:tcPr>
          <w:p w14:paraId="5159E55B"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629</w:t>
            </w:r>
          </w:p>
        </w:tc>
        <w:tc>
          <w:tcPr>
            <w:tcW w:w="1110" w:type="dxa"/>
            <w:vAlign w:val="center"/>
          </w:tcPr>
          <w:p w14:paraId="00C0AA61"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284</w:t>
            </w:r>
          </w:p>
        </w:tc>
        <w:tc>
          <w:tcPr>
            <w:tcW w:w="1021" w:type="dxa"/>
            <w:vAlign w:val="center"/>
          </w:tcPr>
          <w:p w14:paraId="7A55084D"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1474</w:t>
            </w:r>
          </w:p>
        </w:tc>
      </w:tr>
      <w:tr w:rsidR="00FA5A5A" w:rsidRPr="008F666A" w14:paraId="304C9F0B" w14:textId="77777777" w:rsidTr="00A85ABE">
        <w:trPr>
          <w:trHeight w:val="277"/>
        </w:trPr>
        <w:tc>
          <w:tcPr>
            <w:tcW w:w="1983" w:type="dxa"/>
            <w:shd w:val="clear" w:color="auto" w:fill="DBE5F1" w:themeFill="accent1" w:themeFillTint="33"/>
            <w:vAlign w:val="center"/>
          </w:tcPr>
          <w:p w14:paraId="635BA319"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APARTMANI</w:t>
            </w:r>
          </w:p>
        </w:tc>
        <w:tc>
          <w:tcPr>
            <w:tcW w:w="1093" w:type="dxa"/>
            <w:vAlign w:val="center"/>
          </w:tcPr>
          <w:p w14:paraId="4D8CF33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4</w:t>
            </w:r>
          </w:p>
        </w:tc>
        <w:tc>
          <w:tcPr>
            <w:tcW w:w="1166" w:type="dxa"/>
            <w:vAlign w:val="center"/>
          </w:tcPr>
          <w:p w14:paraId="335B457F"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398</w:t>
            </w:r>
          </w:p>
        </w:tc>
        <w:tc>
          <w:tcPr>
            <w:tcW w:w="1163" w:type="dxa"/>
            <w:vAlign w:val="center"/>
          </w:tcPr>
          <w:p w14:paraId="4F85DBAC"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361</w:t>
            </w:r>
          </w:p>
        </w:tc>
        <w:tc>
          <w:tcPr>
            <w:tcW w:w="1110" w:type="dxa"/>
            <w:vAlign w:val="center"/>
          </w:tcPr>
          <w:p w14:paraId="5D493AB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211</w:t>
            </w:r>
          </w:p>
        </w:tc>
        <w:tc>
          <w:tcPr>
            <w:tcW w:w="1110" w:type="dxa"/>
            <w:vAlign w:val="center"/>
          </w:tcPr>
          <w:p w14:paraId="5D5E412A"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26</w:t>
            </w:r>
          </w:p>
        </w:tc>
        <w:tc>
          <w:tcPr>
            <w:tcW w:w="1021" w:type="dxa"/>
            <w:vAlign w:val="center"/>
          </w:tcPr>
          <w:p w14:paraId="03F6DB6D"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1000</w:t>
            </w:r>
          </w:p>
        </w:tc>
      </w:tr>
      <w:tr w:rsidR="00FA5A5A" w:rsidRPr="008F666A" w14:paraId="73E0EBA5" w14:textId="77777777" w:rsidTr="00A85ABE">
        <w:trPr>
          <w:trHeight w:val="277"/>
        </w:trPr>
        <w:tc>
          <w:tcPr>
            <w:tcW w:w="1983" w:type="dxa"/>
            <w:vAlign w:val="center"/>
          </w:tcPr>
          <w:p w14:paraId="067E368D" w14:textId="1B5C3CF1" w:rsidR="00FA5A5A" w:rsidRPr="008F666A" w:rsidRDefault="00C1608F" w:rsidP="00D96880">
            <w:pPr>
              <w:spacing w:before="60" w:after="60"/>
              <w:jc w:val="center"/>
              <w:rPr>
                <w:rFonts w:asciiTheme="majorHAnsi" w:hAnsiTheme="majorHAnsi" w:cs="Arial"/>
                <w:sz w:val="20"/>
              </w:rPr>
            </w:pPr>
            <w:r w:rsidRPr="008F666A">
              <w:rPr>
                <w:rFonts w:asciiTheme="majorHAnsi" w:hAnsiTheme="majorHAnsi" w:cs="Arial"/>
                <w:sz w:val="20"/>
              </w:rPr>
              <w:t xml:space="preserve">Broj </w:t>
            </w:r>
            <w:r w:rsidR="00FA5A5A" w:rsidRPr="008F666A">
              <w:rPr>
                <w:rFonts w:asciiTheme="majorHAnsi" w:hAnsiTheme="majorHAnsi" w:cs="Arial"/>
                <w:sz w:val="20"/>
              </w:rPr>
              <w:t>ležaja</w:t>
            </w:r>
          </w:p>
        </w:tc>
        <w:tc>
          <w:tcPr>
            <w:tcW w:w="1093" w:type="dxa"/>
            <w:vAlign w:val="center"/>
          </w:tcPr>
          <w:p w14:paraId="32FF72A0"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12</w:t>
            </w:r>
          </w:p>
        </w:tc>
        <w:tc>
          <w:tcPr>
            <w:tcW w:w="1166" w:type="dxa"/>
            <w:vAlign w:val="center"/>
          </w:tcPr>
          <w:p w14:paraId="0CDD2ED5"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1125</w:t>
            </w:r>
          </w:p>
        </w:tc>
        <w:tc>
          <w:tcPr>
            <w:tcW w:w="1163" w:type="dxa"/>
            <w:vAlign w:val="center"/>
          </w:tcPr>
          <w:p w14:paraId="1C5A5887"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1043</w:t>
            </w:r>
          </w:p>
        </w:tc>
        <w:tc>
          <w:tcPr>
            <w:tcW w:w="1110" w:type="dxa"/>
            <w:vAlign w:val="center"/>
          </w:tcPr>
          <w:p w14:paraId="510300E5"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573</w:t>
            </w:r>
          </w:p>
        </w:tc>
        <w:tc>
          <w:tcPr>
            <w:tcW w:w="1110" w:type="dxa"/>
            <w:vAlign w:val="center"/>
          </w:tcPr>
          <w:p w14:paraId="7B46207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72</w:t>
            </w:r>
          </w:p>
        </w:tc>
        <w:tc>
          <w:tcPr>
            <w:tcW w:w="1021" w:type="dxa"/>
            <w:vAlign w:val="center"/>
          </w:tcPr>
          <w:p w14:paraId="4C5855D0"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2825</w:t>
            </w:r>
          </w:p>
        </w:tc>
      </w:tr>
      <w:tr w:rsidR="00FA5A5A" w:rsidRPr="008F666A" w14:paraId="5DA667FD" w14:textId="77777777" w:rsidTr="00A85ABE">
        <w:trPr>
          <w:trHeight w:val="277"/>
        </w:trPr>
        <w:tc>
          <w:tcPr>
            <w:tcW w:w="1983" w:type="dxa"/>
            <w:shd w:val="clear" w:color="auto" w:fill="DBE5F1" w:themeFill="accent1" w:themeFillTint="33"/>
            <w:vAlign w:val="center"/>
          </w:tcPr>
          <w:p w14:paraId="16BD060A"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KUĆA ZA IZNAJ.</w:t>
            </w:r>
          </w:p>
        </w:tc>
        <w:tc>
          <w:tcPr>
            <w:tcW w:w="1093" w:type="dxa"/>
            <w:vAlign w:val="center"/>
          </w:tcPr>
          <w:p w14:paraId="6C9D7317"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5</w:t>
            </w:r>
          </w:p>
        </w:tc>
        <w:tc>
          <w:tcPr>
            <w:tcW w:w="1166" w:type="dxa"/>
            <w:vAlign w:val="center"/>
          </w:tcPr>
          <w:p w14:paraId="6F5521CE"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13</w:t>
            </w:r>
          </w:p>
        </w:tc>
        <w:tc>
          <w:tcPr>
            <w:tcW w:w="1163" w:type="dxa"/>
            <w:vAlign w:val="center"/>
          </w:tcPr>
          <w:p w14:paraId="2FFEBDC5"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9</w:t>
            </w:r>
          </w:p>
        </w:tc>
        <w:tc>
          <w:tcPr>
            <w:tcW w:w="1110" w:type="dxa"/>
            <w:vAlign w:val="center"/>
          </w:tcPr>
          <w:p w14:paraId="5AC2F1A0"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1110" w:type="dxa"/>
            <w:vAlign w:val="center"/>
          </w:tcPr>
          <w:p w14:paraId="03BC76C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1021" w:type="dxa"/>
            <w:vAlign w:val="center"/>
          </w:tcPr>
          <w:p w14:paraId="70252FC4"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30</w:t>
            </w:r>
          </w:p>
        </w:tc>
      </w:tr>
      <w:tr w:rsidR="00FA5A5A" w:rsidRPr="008F666A" w14:paraId="67F7B1EE" w14:textId="77777777" w:rsidTr="00A85ABE">
        <w:trPr>
          <w:trHeight w:val="277"/>
        </w:trPr>
        <w:tc>
          <w:tcPr>
            <w:tcW w:w="1983" w:type="dxa"/>
            <w:vAlign w:val="center"/>
          </w:tcPr>
          <w:p w14:paraId="53F0436E" w14:textId="4FFF974D" w:rsidR="00FA5A5A" w:rsidRPr="008F666A" w:rsidRDefault="00C1608F" w:rsidP="00D96880">
            <w:pPr>
              <w:spacing w:before="60" w:after="60"/>
              <w:jc w:val="center"/>
              <w:rPr>
                <w:rFonts w:asciiTheme="majorHAnsi" w:hAnsiTheme="majorHAnsi" w:cs="Arial"/>
                <w:b/>
                <w:sz w:val="20"/>
              </w:rPr>
            </w:pPr>
            <w:r w:rsidRPr="008F666A">
              <w:rPr>
                <w:rFonts w:asciiTheme="majorHAnsi" w:hAnsiTheme="majorHAnsi" w:cs="Arial"/>
                <w:sz w:val="20"/>
              </w:rPr>
              <w:t xml:space="preserve">Broj </w:t>
            </w:r>
            <w:r w:rsidR="00FA5A5A" w:rsidRPr="008F666A">
              <w:rPr>
                <w:rFonts w:asciiTheme="majorHAnsi" w:hAnsiTheme="majorHAnsi" w:cs="Arial"/>
                <w:sz w:val="20"/>
              </w:rPr>
              <w:t>ležaja</w:t>
            </w:r>
          </w:p>
        </w:tc>
        <w:tc>
          <w:tcPr>
            <w:tcW w:w="1093" w:type="dxa"/>
            <w:vAlign w:val="center"/>
          </w:tcPr>
          <w:p w14:paraId="4357A9BA"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44</w:t>
            </w:r>
          </w:p>
        </w:tc>
        <w:tc>
          <w:tcPr>
            <w:tcW w:w="1166" w:type="dxa"/>
            <w:vAlign w:val="center"/>
          </w:tcPr>
          <w:p w14:paraId="15172B73"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103</w:t>
            </w:r>
          </w:p>
        </w:tc>
        <w:tc>
          <w:tcPr>
            <w:tcW w:w="1163" w:type="dxa"/>
            <w:vAlign w:val="center"/>
          </w:tcPr>
          <w:p w14:paraId="34EA9D51"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66</w:t>
            </w:r>
          </w:p>
        </w:tc>
        <w:tc>
          <w:tcPr>
            <w:tcW w:w="1110" w:type="dxa"/>
            <w:vAlign w:val="center"/>
          </w:tcPr>
          <w:p w14:paraId="27A1EB4B"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10</w:t>
            </w:r>
          </w:p>
        </w:tc>
        <w:tc>
          <w:tcPr>
            <w:tcW w:w="1110" w:type="dxa"/>
            <w:vAlign w:val="center"/>
          </w:tcPr>
          <w:p w14:paraId="09CC5EF0"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10</w:t>
            </w:r>
          </w:p>
        </w:tc>
        <w:tc>
          <w:tcPr>
            <w:tcW w:w="1021" w:type="dxa"/>
            <w:vAlign w:val="center"/>
          </w:tcPr>
          <w:p w14:paraId="0062C3A1"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233</w:t>
            </w:r>
          </w:p>
        </w:tc>
      </w:tr>
      <w:tr w:rsidR="00FA5A5A" w:rsidRPr="008F666A" w14:paraId="46EDEBAD" w14:textId="77777777" w:rsidTr="00A85ABE">
        <w:trPr>
          <w:trHeight w:val="277"/>
        </w:trPr>
        <w:tc>
          <w:tcPr>
            <w:tcW w:w="1983" w:type="dxa"/>
            <w:shd w:val="clear" w:color="auto" w:fill="DBE5F1" w:themeFill="accent1" w:themeFillTint="33"/>
            <w:vAlign w:val="center"/>
          </w:tcPr>
          <w:p w14:paraId="2471EB61"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STANOVI</w:t>
            </w:r>
          </w:p>
        </w:tc>
        <w:tc>
          <w:tcPr>
            <w:tcW w:w="5642" w:type="dxa"/>
            <w:gridSpan w:val="5"/>
            <w:vAlign w:val="center"/>
          </w:tcPr>
          <w:p w14:paraId="415FAA07" w14:textId="4E56DD08" w:rsidR="00FA5A5A" w:rsidRPr="008F666A" w:rsidRDefault="00C1608F" w:rsidP="00D96880">
            <w:pPr>
              <w:spacing w:before="60" w:after="60"/>
              <w:jc w:val="center"/>
              <w:rPr>
                <w:rFonts w:asciiTheme="majorHAnsi" w:hAnsiTheme="majorHAnsi" w:cs="Arial"/>
                <w:sz w:val="20"/>
              </w:rPr>
            </w:pPr>
            <w:r w:rsidRPr="008F666A">
              <w:rPr>
                <w:rFonts w:asciiTheme="majorHAnsi" w:hAnsiTheme="majorHAnsi" w:cs="Arial"/>
                <w:sz w:val="20"/>
              </w:rPr>
              <w:t xml:space="preserve">Broj </w:t>
            </w:r>
            <w:r w:rsidR="00FA5A5A" w:rsidRPr="008F666A">
              <w:rPr>
                <w:rFonts w:asciiTheme="majorHAnsi" w:hAnsiTheme="majorHAnsi" w:cs="Arial"/>
                <w:sz w:val="20"/>
              </w:rPr>
              <w:t>stanova</w:t>
            </w:r>
            <w:r w:rsidR="00147448" w:rsidRPr="008F666A">
              <w:rPr>
                <w:rFonts w:asciiTheme="majorHAnsi" w:hAnsiTheme="majorHAnsi" w:cs="Arial"/>
                <w:sz w:val="20"/>
              </w:rPr>
              <w:t>-</w:t>
            </w:r>
            <w:r w:rsidR="00FA5A5A" w:rsidRPr="008F666A">
              <w:rPr>
                <w:rFonts w:asciiTheme="majorHAnsi" w:hAnsiTheme="majorHAnsi" w:cs="Arial"/>
                <w:sz w:val="20"/>
              </w:rPr>
              <w:t>209</w:t>
            </w:r>
          </w:p>
        </w:tc>
        <w:tc>
          <w:tcPr>
            <w:tcW w:w="1021" w:type="dxa"/>
            <w:vAlign w:val="center"/>
          </w:tcPr>
          <w:p w14:paraId="0E0A9474"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671</w:t>
            </w:r>
          </w:p>
        </w:tc>
      </w:tr>
      <w:tr w:rsidR="00FA5A5A" w:rsidRPr="008F666A" w14:paraId="6AE76C8D" w14:textId="77777777" w:rsidTr="00A85ABE">
        <w:trPr>
          <w:trHeight w:val="277"/>
        </w:trPr>
        <w:tc>
          <w:tcPr>
            <w:tcW w:w="7625" w:type="dxa"/>
            <w:gridSpan w:val="6"/>
            <w:shd w:val="clear" w:color="auto" w:fill="C6D9F1" w:themeFill="text2" w:themeFillTint="33"/>
            <w:vAlign w:val="center"/>
          </w:tcPr>
          <w:p w14:paraId="307714E7"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b/>
                <w:sz w:val="20"/>
              </w:rPr>
              <w:t>UKUPNO LEŽAJA</w:t>
            </w:r>
          </w:p>
        </w:tc>
        <w:tc>
          <w:tcPr>
            <w:tcW w:w="1021" w:type="dxa"/>
            <w:shd w:val="clear" w:color="auto" w:fill="C6D9F1" w:themeFill="text2" w:themeFillTint="33"/>
            <w:vAlign w:val="center"/>
          </w:tcPr>
          <w:p w14:paraId="6369BF94"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5203</w:t>
            </w:r>
          </w:p>
        </w:tc>
      </w:tr>
    </w:tbl>
    <w:p w14:paraId="4B3C4A9E" w14:textId="19153622" w:rsidR="00FA5A5A" w:rsidRPr="008F666A" w:rsidRDefault="00FA5A5A" w:rsidP="00D96880">
      <w:pPr>
        <w:pStyle w:val="NoSpacing"/>
        <w:spacing w:before="60" w:after="60"/>
        <w:jc w:val="both"/>
        <w:rPr>
          <w:rFonts w:asciiTheme="majorHAnsi" w:hAnsiTheme="majorHAnsi"/>
          <w:sz w:val="24"/>
          <w:szCs w:val="24"/>
          <w:lang w:val="sr-Latn-CS"/>
        </w:rPr>
      </w:pPr>
    </w:p>
    <w:p w14:paraId="790DE055" w14:textId="443B35F5" w:rsidR="0003625F" w:rsidRPr="008F666A" w:rsidRDefault="0003625F" w:rsidP="00D96880">
      <w:pPr>
        <w:pStyle w:val="NoSpacing"/>
        <w:spacing w:before="60" w:after="60"/>
        <w:jc w:val="both"/>
        <w:rPr>
          <w:rFonts w:asciiTheme="majorHAnsi" w:hAnsiTheme="majorHAnsi"/>
          <w:sz w:val="28"/>
          <w:szCs w:val="28"/>
          <w:lang w:val="sr-Latn-CS"/>
        </w:rPr>
      </w:pPr>
      <w:r w:rsidRPr="008F666A">
        <w:rPr>
          <w:rFonts w:asciiTheme="majorHAnsi" w:hAnsiTheme="majorHAnsi"/>
          <w:lang w:val="sr-Latn-CS"/>
        </w:rPr>
        <w:t>: Pregled ukupno registrovanih smještajnih kapaciteta u apartmanskim blokovima sa stanjem na 01.12.2020.godine</w:t>
      </w:r>
    </w:p>
    <w:tbl>
      <w:tblPr>
        <w:tblStyle w:val="TableGrid"/>
        <w:tblW w:w="8646" w:type="dxa"/>
        <w:tblInd w:w="421" w:type="dxa"/>
        <w:tblLook w:val="04A0" w:firstRow="1" w:lastRow="0" w:firstColumn="1" w:lastColumn="0" w:noHBand="0" w:noVBand="1"/>
      </w:tblPr>
      <w:tblGrid>
        <w:gridCol w:w="2835"/>
        <w:gridCol w:w="992"/>
        <w:gridCol w:w="1134"/>
        <w:gridCol w:w="992"/>
        <w:gridCol w:w="992"/>
        <w:gridCol w:w="1701"/>
      </w:tblGrid>
      <w:tr w:rsidR="00FA5A5A" w:rsidRPr="008F666A" w14:paraId="2F7C8DE7" w14:textId="77777777" w:rsidTr="00A85ABE">
        <w:trPr>
          <w:trHeight w:val="328"/>
        </w:trPr>
        <w:tc>
          <w:tcPr>
            <w:tcW w:w="8646" w:type="dxa"/>
            <w:gridSpan w:val="6"/>
            <w:shd w:val="clear" w:color="auto" w:fill="DBE5F1" w:themeFill="accent1" w:themeFillTint="33"/>
            <w:vAlign w:val="center"/>
          </w:tcPr>
          <w:p w14:paraId="630770BA" w14:textId="5EC7D788" w:rsidR="00FA5A5A" w:rsidRPr="008F666A" w:rsidRDefault="00FA5A5A" w:rsidP="00D96880">
            <w:pPr>
              <w:spacing w:before="60" w:after="60"/>
              <w:jc w:val="center"/>
              <w:rPr>
                <w:rFonts w:asciiTheme="majorHAnsi" w:hAnsiTheme="majorHAnsi" w:cs="Arial"/>
                <w:b/>
                <w:sz w:val="20"/>
                <w:lang w:val="sr-Latn-CS"/>
              </w:rPr>
            </w:pPr>
            <w:r w:rsidRPr="008F666A">
              <w:rPr>
                <w:rFonts w:asciiTheme="majorHAnsi" w:hAnsiTheme="majorHAnsi" w:cs="Arial"/>
                <w:b/>
                <w:sz w:val="20"/>
              </w:rPr>
              <w:t>INDIVIDUALNI</w:t>
            </w:r>
            <w:r w:rsidRPr="008F666A">
              <w:rPr>
                <w:rFonts w:asciiTheme="majorHAnsi" w:hAnsiTheme="majorHAnsi" w:cs="Arial"/>
                <w:b/>
                <w:sz w:val="20"/>
                <w:lang w:val="sr-Latn-CS"/>
              </w:rPr>
              <w:t xml:space="preserve"> </w:t>
            </w:r>
            <w:r w:rsidRPr="008F666A">
              <w:rPr>
                <w:rFonts w:asciiTheme="majorHAnsi" w:hAnsiTheme="majorHAnsi" w:cs="Arial"/>
                <w:b/>
                <w:sz w:val="20"/>
              </w:rPr>
              <w:t>SMJE</w:t>
            </w:r>
            <w:r w:rsidRPr="008F666A">
              <w:rPr>
                <w:rFonts w:asciiTheme="majorHAnsi" w:hAnsiTheme="majorHAnsi" w:cs="Arial"/>
                <w:b/>
                <w:sz w:val="20"/>
                <w:lang w:val="sr-Latn-CS"/>
              </w:rPr>
              <w:t>Š</w:t>
            </w:r>
            <w:r w:rsidRPr="008F666A">
              <w:rPr>
                <w:rFonts w:asciiTheme="majorHAnsi" w:hAnsiTheme="majorHAnsi" w:cs="Arial"/>
                <w:b/>
                <w:sz w:val="20"/>
              </w:rPr>
              <w:t>TAJ</w:t>
            </w:r>
            <w:r w:rsidR="00147448" w:rsidRPr="008F666A">
              <w:rPr>
                <w:rFonts w:asciiTheme="majorHAnsi" w:hAnsiTheme="majorHAnsi" w:cs="Arial"/>
                <w:b/>
                <w:sz w:val="20"/>
                <w:lang w:val="sr-Latn-CS"/>
              </w:rPr>
              <w:t>-</w:t>
            </w:r>
            <w:r w:rsidR="00A85ABE" w:rsidRPr="008F666A">
              <w:rPr>
                <w:rFonts w:asciiTheme="majorHAnsi" w:hAnsiTheme="majorHAnsi" w:cs="Arial"/>
                <w:b/>
                <w:sz w:val="20"/>
                <w:lang w:val="sr-Latn-CS"/>
              </w:rPr>
              <w:t xml:space="preserve">  </w:t>
            </w:r>
            <w:r w:rsidRPr="008F666A">
              <w:rPr>
                <w:rFonts w:asciiTheme="majorHAnsi" w:hAnsiTheme="majorHAnsi" w:cs="Arial"/>
                <w:b/>
                <w:sz w:val="20"/>
              </w:rPr>
              <w:t>apartmanski</w:t>
            </w:r>
            <w:r w:rsidRPr="008F666A">
              <w:rPr>
                <w:rFonts w:asciiTheme="majorHAnsi" w:hAnsiTheme="majorHAnsi" w:cs="Arial"/>
                <w:b/>
                <w:sz w:val="20"/>
                <w:lang w:val="sr-Latn-CS"/>
              </w:rPr>
              <w:t xml:space="preserve"> </w:t>
            </w:r>
            <w:r w:rsidRPr="008F666A">
              <w:rPr>
                <w:rFonts w:asciiTheme="majorHAnsi" w:hAnsiTheme="majorHAnsi" w:cs="Arial"/>
                <w:b/>
                <w:sz w:val="20"/>
              </w:rPr>
              <w:t>blokovi</w:t>
            </w:r>
            <w:r w:rsidRPr="008F666A">
              <w:rPr>
                <w:rFonts w:asciiTheme="majorHAnsi" w:hAnsiTheme="majorHAnsi" w:cs="Arial"/>
                <w:b/>
                <w:sz w:val="20"/>
                <w:lang w:val="sr-Latn-CS"/>
              </w:rPr>
              <w:t xml:space="preserve"> (</w:t>
            </w:r>
            <w:r w:rsidRPr="008F666A">
              <w:rPr>
                <w:rFonts w:asciiTheme="majorHAnsi" w:hAnsiTheme="majorHAnsi" w:cs="Arial"/>
                <w:b/>
                <w:sz w:val="20"/>
              </w:rPr>
              <w:t>preko</w:t>
            </w:r>
            <w:r w:rsidRPr="008F666A">
              <w:rPr>
                <w:rFonts w:asciiTheme="majorHAnsi" w:hAnsiTheme="majorHAnsi" w:cs="Arial"/>
                <w:b/>
                <w:sz w:val="20"/>
                <w:lang w:val="sr-Latn-CS"/>
              </w:rPr>
              <w:t xml:space="preserve"> 20 </w:t>
            </w:r>
            <w:r w:rsidRPr="008F666A">
              <w:rPr>
                <w:rFonts w:asciiTheme="majorHAnsi" w:hAnsiTheme="majorHAnsi" w:cs="Arial"/>
                <w:b/>
                <w:sz w:val="20"/>
              </w:rPr>
              <w:t>le</w:t>
            </w:r>
            <w:r w:rsidRPr="008F666A">
              <w:rPr>
                <w:rFonts w:asciiTheme="majorHAnsi" w:hAnsiTheme="majorHAnsi" w:cs="Arial"/>
                <w:b/>
                <w:sz w:val="20"/>
                <w:lang w:val="sr-Latn-CS"/>
              </w:rPr>
              <w:t>ž</w:t>
            </w:r>
            <w:r w:rsidRPr="008F666A">
              <w:rPr>
                <w:rFonts w:asciiTheme="majorHAnsi" w:hAnsiTheme="majorHAnsi" w:cs="Arial"/>
                <w:b/>
                <w:sz w:val="20"/>
              </w:rPr>
              <w:t>aja</w:t>
            </w:r>
            <w:r w:rsidRPr="008F666A">
              <w:rPr>
                <w:rFonts w:asciiTheme="majorHAnsi" w:hAnsiTheme="majorHAnsi" w:cs="Arial"/>
                <w:b/>
                <w:sz w:val="20"/>
                <w:lang w:val="sr-Latn-CS"/>
              </w:rPr>
              <w:t>)</w:t>
            </w:r>
          </w:p>
        </w:tc>
      </w:tr>
      <w:tr w:rsidR="00FA5A5A" w:rsidRPr="008F666A" w14:paraId="373AA1D9" w14:textId="77777777" w:rsidTr="00A85ABE">
        <w:trPr>
          <w:trHeight w:val="328"/>
        </w:trPr>
        <w:tc>
          <w:tcPr>
            <w:tcW w:w="2835" w:type="dxa"/>
            <w:shd w:val="clear" w:color="auto" w:fill="DBE5F1" w:themeFill="accent1" w:themeFillTint="33"/>
            <w:vAlign w:val="center"/>
          </w:tcPr>
          <w:p w14:paraId="72A04611"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VRSTA SMJEŠT.JEDINICE</w:t>
            </w:r>
          </w:p>
        </w:tc>
        <w:tc>
          <w:tcPr>
            <w:tcW w:w="992" w:type="dxa"/>
            <w:shd w:val="clear" w:color="auto" w:fill="DBE5F1" w:themeFill="accent1" w:themeFillTint="33"/>
            <w:vAlign w:val="center"/>
          </w:tcPr>
          <w:p w14:paraId="48E95132"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4****</w:t>
            </w:r>
          </w:p>
        </w:tc>
        <w:tc>
          <w:tcPr>
            <w:tcW w:w="1134" w:type="dxa"/>
            <w:shd w:val="clear" w:color="auto" w:fill="DBE5F1" w:themeFill="accent1" w:themeFillTint="33"/>
            <w:vAlign w:val="center"/>
          </w:tcPr>
          <w:p w14:paraId="66EB989C"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3***</w:t>
            </w:r>
          </w:p>
        </w:tc>
        <w:tc>
          <w:tcPr>
            <w:tcW w:w="992" w:type="dxa"/>
            <w:shd w:val="clear" w:color="auto" w:fill="DBE5F1" w:themeFill="accent1" w:themeFillTint="33"/>
            <w:vAlign w:val="center"/>
          </w:tcPr>
          <w:p w14:paraId="0014A660"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2**</w:t>
            </w:r>
          </w:p>
        </w:tc>
        <w:tc>
          <w:tcPr>
            <w:tcW w:w="992" w:type="dxa"/>
            <w:shd w:val="clear" w:color="auto" w:fill="DBE5F1" w:themeFill="accent1" w:themeFillTint="33"/>
            <w:vAlign w:val="center"/>
          </w:tcPr>
          <w:p w14:paraId="21D723EC"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1*</w:t>
            </w:r>
          </w:p>
        </w:tc>
        <w:tc>
          <w:tcPr>
            <w:tcW w:w="1701" w:type="dxa"/>
            <w:shd w:val="clear" w:color="auto" w:fill="DBE5F1" w:themeFill="accent1" w:themeFillTint="33"/>
            <w:vAlign w:val="center"/>
          </w:tcPr>
          <w:p w14:paraId="2575E764"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UKUPNO</w:t>
            </w:r>
          </w:p>
        </w:tc>
      </w:tr>
      <w:tr w:rsidR="00FA5A5A" w:rsidRPr="008F666A" w14:paraId="72DE917B" w14:textId="77777777" w:rsidTr="00A85ABE">
        <w:trPr>
          <w:trHeight w:val="296"/>
        </w:trPr>
        <w:tc>
          <w:tcPr>
            <w:tcW w:w="2835" w:type="dxa"/>
            <w:vAlign w:val="center"/>
          </w:tcPr>
          <w:p w14:paraId="5F5FD659"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APARTMANI</w:t>
            </w:r>
          </w:p>
        </w:tc>
        <w:tc>
          <w:tcPr>
            <w:tcW w:w="992" w:type="dxa"/>
            <w:vAlign w:val="center"/>
          </w:tcPr>
          <w:p w14:paraId="7AAF105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141</w:t>
            </w:r>
          </w:p>
        </w:tc>
        <w:tc>
          <w:tcPr>
            <w:tcW w:w="1134" w:type="dxa"/>
            <w:vAlign w:val="center"/>
          </w:tcPr>
          <w:p w14:paraId="2912A4AF"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37</w:t>
            </w:r>
          </w:p>
        </w:tc>
        <w:tc>
          <w:tcPr>
            <w:tcW w:w="992" w:type="dxa"/>
            <w:vAlign w:val="center"/>
          </w:tcPr>
          <w:p w14:paraId="4B44A7B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992" w:type="dxa"/>
            <w:vAlign w:val="center"/>
          </w:tcPr>
          <w:p w14:paraId="23E2DEAA"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5</w:t>
            </w:r>
          </w:p>
        </w:tc>
        <w:tc>
          <w:tcPr>
            <w:tcW w:w="1701" w:type="dxa"/>
            <w:vAlign w:val="center"/>
          </w:tcPr>
          <w:p w14:paraId="5184E8AA"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183</w:t>
            </w:r>
          </w:p>
        </w:tc>
      </w:tr>
      <w:tr w:rsidR="00FA5A5A" w:rsidRPr="008F666A" w14:paraId="78D93A3E" w14:textId="77777777" w:rsidTr="00A85ABE">
        <w:trPr>
          <w:trHeight w:val="296"/>
        </w:trPr>
        <w:tc>
          <w:tcPr>
            <w:tcW w:w="2835" w:type="dxa"/>
            <w:vAlign w:val="center"/>
          </w:tcPr>
          <w:p w14:paraId="5F7FFFB6" w14:textId="13F116EC" w:rsidR="00FA5A5A" w:rsidRPr="008F666A" w:rsidRDefault="00C1608F" w:rsidP="00D96880">
            <w:pPr>
              <w:spacing w:before="60" w:after="60"/>
              <w:jc w:val="center"/>
              <w:rPr>
                <w:rFonts w:asciiTheme="majorHAnsi" w:hAnsiTheme="majorHAnsi" w:cs="Arial"/>
                <w:sz w:val="20"/>
              </w:rPr>
            </w:pPr>
            <w:r w:rsidRPr="008F666A">
              <w:rPr>
                <w:rFonts w:asciiTheme="majorHAnsi" w:hAnsiTheme="majorHAnsi" w:cs="Arial"/>
                <w:sz w:val="20"/>
              </w:rPr>
              <w:t xml:space="preserve">Broj </w:t>
            </w:r>
            <w:r w:rsidR="00FA5A5A" w:rsidRPr="008F666A">
              <w:rPr>
                <w:rFonts w:asciiTheme="majorHAnsi" w:hAnsiTheme="majorHAnsi" w:cs="Arial"/>
                <w:sz w:val="20"/>
              </w:rPr>
              <w:t>ležaja</w:t>
            </w:r>
          </w:p>
        </w:tc>
        <w:tc>
          <w:tcPr>
            <w:tcW w:w="992" w:type="dxa"/>
            <w:vAlign w:val="center"/>
          </w:tcPr>
          <w:p w14:paraId="4C81D5D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391</w:t>
            </w:r>
          </w:p>
        </w:tc>
        <w:tc>
          <w:tcPr>
            <w:tcW w:w="1134" w:type="dxa"/>
            <w:vAlign w:val="center"/>
          </w:tcPr>
          <w:p w14:paraId="2BF56216"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86</w:t>
            </w:r>
          </w:p>
        </w:tc>
        <w:tc>
          <w:tcPr>
            <w:tcW w:w="992" w:type="dxa"/>
            <w:vAlign w:val="center"/>
          </w:tcPr>
          <w:p w14:paraId="7FC0BCAE"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992" w:type="dxa"/>
            <w:vAlign w:val="center"/>
          </w:tcPr>
          <w:p w14:paraId="2013657C"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10</w:t>
            </w:r>
          </w:p>
        </w:tc>
        <w:tc>
          <w:tcPr>
            <w:tcW w:w="1701" w:type="dxa"/>
            <w:vAlign w:val="center"/>
          </w:tcPr>
          <w:p w14:paraId="23290CB5"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487</w:t>
            </w:r>
          </w:p>
        </w:tc>
      </w:tr>
    </w:tbl>
    <w:p w14:paraId="5ECCD2C0" w14:textId="77777777" w:rsidR="0003625F" w:rsidRPr="008F666A" w:rsidRDefault="0003625F" w:rsidP="00D96880">
      <w:pPr>
        <w:spacing w:before="60" w:after="60"/>
        <w:rPr>
          <w:rFonts w:asciiTheme="majorHAnsi" w:hAnsiTheme="majorHAnsi" w:cs="Arial"/>
          <w:b/>
          <w:sz w:val="20"/>
          <w:szCs w:val="20"/>
          <w:lang w:val="sr-Latn-CS"/>
        </w:rPr>
      </w:pPr>
    </w:p>
    <w:p w14:paraId="1183D67E" w14:textId="2E91C2DC" w:rsidR="0003625F" w:rsidRPr="008F666A" w:rsidRDefault="0003625F" w:rsidP="00D96880">
      <w:pPr>
        <w:spacing w:before="60" w:after="60"/>
        <w:rPr>
          <w:rFonts w:asciiTheme="majorHAnsi" w:hAnsiTheme="majorHAnsi" w:cs="Arial"/>
          <w:sz w:val="22"/>
          <w:szCs w:val="22"/>
          <w:lang w:val="sr-Latn-CS"/>
        </w:rPr>
      </w:pPr>
      <w:r w:rsidRPr="008F666A">
        <w:rPr>
          <w:rFonts w:asciiTheme="majorHAnsi" w:hAnsiTheme="majorHAnsi" w:cs="Arial"/>
          <w:sz w:val="22"/>
          <w:szCs w:val="22"/>
          <w:lang w:val="sr-Latn-CS"/>
        </w:rPr>
        <w:t>Pregled ukupno registrovanih smještajnih kapaciteta u kolektivnom smještaju (hoteli) sa stanjem na 01.12.2020.godin</w:t>
      </w:r>
      <w:r w:rsidR="00A85ABE" w:rsidRPr="008F666A">
        <w:rPr>
          <w:rFonts w:asciiTheme="majorHAnsi" w:hAnsiTheme="majorHAnsi" w:cs="Arial"/>
          <w:sz w:val="22"/>
          <w:szCs w:val="22"/>
          <w:lang w:val="sr-Latn-CS"/>
        </w:rPr>
        <w:t>e</w:t>
      </w:r>
    </w:p>
    <w:p w14:paraId="10751EB6" w14:textId="77777777" w:rsidR="0003625F" w:rsidRPr="008F666A" w:rsidRDefault="0003625F" w:rsidP="00D96880">
      <w:pPr>
        <w:spacing w:before="60" w:after="60"/>
        <w:rPr>
          <w:rFonts w:asciiTheme="majorHAnsi" w:hAnsiTheme="majorHAnsi" w:cs="Arial"/>
          <w:lang w:val="sr-Latn-CS"/>
        </w:rPr>
      </w:pPr>
    </w:p>
    <w:tbl>
      <w:tblPr>
        <w:tblpPr w:leftFromText="180" w:rightFromText="180" w:vertAnchor="text" w:horzAnchor="margin" w:tblpX="421" w:tblpY="-78"/>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107"/>
        <w:gridCol w:w="1071"/>
        <w:gridCol w:w="1034"/>
        <w:gridCol w:w="1034"/>
        <w:gridCol w:w="1615"/>
      </w:tblGrid>
      <w:tr w:rsidR="0003625F" w:rsidRPr="008F666A" w14:paraId="3AB6DCFD" w14:textId="77777777" w:rsidTr="00A85ABE">
        <w:trPr>
          <w:trHeight w:val="710"/>
        </w:trPr>
        <w:tc>
          <w:tcPr>
            <w:tcW w:w="2785" w:type="dxa"/>
            <w:tcBorders>
              <w:top w:val="single" w:sz="4" w:space="0" w:color="auto"/>
              <w:left w:val="single" w:sz="4" w:space="0" w:color="auto"/>
              <w:bottom w:val="single" w:sz="4" w:space="0" w:color="auto"/>
              <w:right w:val="single" w:sz="4" w:space="0" w:color="auto"/>
            </w:tcBorders>
            <w:shd w:val="clear" w:color="auto" w:fill="DBE5F1"/>
            <w:vAlign w:val="center"/>
          </w:tcPr>
          <w:p w14:paraId="3272A452"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kern w:val="2"/>
                <w:sz w:val="20"/>
                <w:szCs w:val="20"/>
              </w:rPr>
              <w:t>VRSTA SMJEŠTAJNE JEDINICE</w:t>
            </w:r>
          </w:p>
        </w:tc>
        <w:tc>
          <w:tcPr>
            <w:tcW w:w="1107" w:type="dxa"/>
            <w:tcBorders>
              <w:top w:val="single" w:sz="4" w:space="0" w:color="auto"/>
              <w:left w:val="single" w:sz="4" w:space="0" w:color="auto"/>
              <w:bottom w:val="single" w:sz="4" w:space="0" w:color="auto"/>
              <w:right w:val="single" w:sz="4" w:space="0" w:color="auto"/>
            </w:tcBorders>
            <w:shd w:val="clear" w:color="auto" w:fill="DBE5F1"/>
            <w:vAlign w:val="center"/>
          </w:tcPr>
          <w:p w14:paraId="47AC8E63"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w:t>
            </w:r>
          </w:p>
        </w:tc>
        <w:tc>
          <w:tcPr>
            <w:tcW w:w="1071" w:type="dxa"/>
            <w:tcBorders>
              <w:top w:val="single" w:sz="4" w:space="0" w:color="auto"/>
              <w:left w:val="single" w:sz="4" w:space="0" w:color="auto"/>
              <w:bottom w:val="single" w:sz="4" w:space="0" w:color="auto"/>
              <w:right w:val="single" w:sz="4" w:space="0" w:color="auto"/>
            </w:tcBorders>
            <w:shd w:val="clear" w:color="auto" w:fill="DBE5F1"/>
            <w:vAlign w:val="center"/>
          </w:tcPr>
          <w:p w14:paraId="2FECE5D5"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BE5F1"/>
            <w:vAlign w:val="center"/>
          </w:tcPr>
          <w:p w14:paraId="00A79405"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w:t>
            </w:r>
          </w:p>
        </w:tc>
        <w:tc>
          <w:tcPr>
            <w:tcW w:w="1034" w:type="dxa"/>
            <w:tcBorders>
              <w:top w:val="single" w:sz="4" w:space="0" w:color="auto"/>
              <w:left w:val="single" w:sz="4" w:space="0" w:color="auto"/>
              <w:bottom w:val="single" w:sz="4" w:space="0" w:color="auto"/>
              <w:right w:val="single" w:sz="4" w:space="0" w:color="auto"/>
            </w:tcBorders>
            <w:shd w:val="clear" w:color="auto" w:fill="DBE5F1"/>
            <w:vAlign w:val="center"/>
          </w:tcPr>
          <w:p w14:paraId="15D2CAB3"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w:t>
            </w:r>
          </w:p>
        </w:tc>
        <w:tc>
          <w:tcPr>
            <w:tcW w:w="1615" w:type="dxa"/>
            <w:tcBorders>
              <w:top w:val="single" w:sz="4" w:space="0" w:color="auto"/>
              <w:left w:val="single" w:sz="4" w:space="0" w:color="auto"/>
              <w:bottom w:val="single" w:sz="4" w:space="0" w:color="auto"/>
              <w:right w:val="single" w:sz="4" w:space="0" w:color="auto"/>
            </w:tcBorders>
            <w:shd w:val="clear" w:color="auto" w:fill="DBE5F1"/>
            <w:vAlign w:val="center"/>
          </w:tcPr>
          <w:p w14:paraId="4D9DD310"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UKUPNO</w:t>
            </w:r>
          </w:p>
        </w:tc>
      </w:tr>
      <w:tr w:rsidR="0003625F" w:rsidRPr="008F666A" w14:paraId="5BB87F06" w14:textId="77777777" w:rsidTr="00A85ABE">
        <w:trPr>
          <w:trHeight w:val="47"/>
        </w:trPr>
        <w:tc>
          <w:tcPr>
            <w:tcW w:w="2785" w:type="dxa"/>
            <w:tcBorders>
              <w:top w:val="single" w:sz="4" w:space="0" w:color="auto"/>
              <w:left w:val="single" w:sz="4" w:space="0" w:color="auto"/>
              <w:bottom w:val="single" w:sz="4" w:space="0" w:color="auto"/>
              <w:right w:val="single" w:sz="4" w:space="0" w:color="auto"/>
            </w:tcBorders>
            <w:vAlign w:val="center"/>
            <w:hideMark/>
          </w:tcPr>
          <w:p w14:paraId="14489707"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HOTELI</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FD6951A"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622CAB5"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8</w:t>
            </w:r>
          </w:p>
        </w:tc>
        <w:tc>
          <w:tcPr>
            <w:tcW w:w="1034" w:type="dxa"/>
            <w:tcBorders>
              <w:top w:val="single" w:sz="4" w:space="0" w:color="auto"/>
              <w:left w:val="single" w:sz="4" w:space="0" w:color="auto"/>
              <w:bottom w:val="single" w:sz="4" w:space="0" w:color="auto"/>
              <w:right w:val="single" w:sz="4" w:space="0" w:color="auto"/>
            </w:tcBorders>
            <w:vAlign w:val="center"/>
            <w:hideMark/>
          </w:tcPr>
          <w:p w14:paraId="1FC74771"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5</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B0C6AAE"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66656AA1"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19</w:t>
            </w:r>
          </w:p>
        </w:tc>
      </w:tr>
      <w:tr w:rsidR="0003625F" w:rsidRPr="008F666A" w14:paraId="7AA49D86" w14:textId="77777777" w:rsidTr="00A85ABE">
        <w:trPr>
          <w:trHeight w:val="355"/>
        </w:trPr>
        <w:tc>
          <w:tcPr>
            <w:tcW w:w="2785" w:type="dxa"/>
            <w:tcBorders>
              <w:top w:val="single" w:sz="4" w:space="0" w:color="auto"/>
              <w:left w:val="single" w:sz="4" w:space="0" w:color="auto"/>
              <w:bottom w:val="single" w:sz="4" w:space="0" w:color="auto"/>
              <w:right w:val="single" w:sz="4" w:space="0" w:color="auto"/>
            </w:tcBorders>
            <w:vAlign w:val="center"/>
            <w:hideMark/>
          </w:tcPr>
          <w:p w14:paraId="4FEDEF88"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Broj  ležaja</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60B12E3"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388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1E0908B"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599</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F15E48F"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238</w:t>
            </w:r>
          </w:p>
        </w:tc>
        <w:tc>
          <w:tcPr>
            <w:tcW w:w="1034" w:type="dxa"/>
            <w:tcBorders>
              <w:top w:val="single" w:sz="4" w:space="0" w:color="auto"/>
              <w:left w:val="single" w:sz="4" w:space="0" w:color="auto"/>
              <w:bottom w:val="single" w:sz="4" w:space="0" w:color="auto"/>
              <w:right w:val="single" w:sz="4" w:space="0" w:color="auto"/>
            </w:tcBorders>
            <w:vAlign w:val="center"/>
            <w:hideMark/>
          </w:tcPr>
          <w:p w14:paraId="45EE2767" w14:textId="77777777" w:rsidR="0003625F" w:rsidRPr="008F666A" w:rsidRDefault="0003625F" w:rsidP="00D96880">
            <w:pPr>
              <w:keepNext/>
              <w:spacing w:before="60" w:after="60"/>
              <w:jc w:val="center"/>
              <w:rPr>
                <w:rFonts w:asciiTheme="majorHAnsi" w:hAnsiTheme="majorHAnsi" w:cs="Arial"/>
                <w:kern w:val="2"/>
                <w:sz w:val="20"/>
                <w:szCs w:val="20"/>
              </w:rPr>
            </w:pPr>
            <w:r w:rsidRPr="008F666A">
              <w:rPr>
                <w:rFonts w:asciiTheme="majorHAnsi" w:hAnsiTheme="majorHAnsi" w:cs="Arial"/>
                <w:sz w:val="20"/>
                <w:szCs w:val="20"/>
              </w:rPr>
              <w:t>421</w:t>
            </w:r>
          </w:p>
        </w:tc>
        <w:tc>
          <w:tcPr>
            <w:tcW w:w="1615" w:type="dxa"/>
            <w:tcBorders>
              <w:top w:val="single" w:sz="4" w:space="0" w:color="auto"/>
              <w:left w:val="single" w:sz="4" w:space="0" w:color="auto"/>
              <w:bottom w:val="single" w:sz="4" w:space="0" w:color="auto"/>
              <w:right w:val="single" w:sz="4" w:space="0" w:color="auto"/>
            </w:tcBorders>
            <w:vAlign w:val="center"/>
            <w:hideMark/>
          </w:tcPr>
          <w:p w14:paraId="5C6A7202" w14:textId="77777777" w:rsidR="0003625F" w:rsidRPr="008F666A" w:rsidRDefault="0003625F" w:rsidP="00D96880">
            <w:pPr>
              <w:keepNext/>
              <w:spacing w:before="60" w:after="60"/>
              <w:jc w:val="center"/>
              <w:rPr>
                <w:rFonts w:asciiTheme="majorHAnsi" w:hAnsiTheme="majorHAnsi" w:cs="Arial"/>
                <w:b/>
                <w:kern w:val="2"/>
                <w:sz w:val="20"/>
                <w:szCs w:val="20"/>
              </w:rPr>
            </w:pPr>
            <w:r w:rsidRPr="008F666A">
              <w:rPr>
                <w:rFonts w:asciiTheme="majorHAnsi" w:hAnsiTheme="majorHAnsi" w:cs="Arial"/>
                <w:b/>
                <w:sz w:val="20"/>
                <w:szCs w:val="20"/>
              </w:rPr>
              <w:t>1 646</w:t>
            </w:r>
          </w:p>
        </w:tc>
      </w:tr>
    </w:tbl>
    <w:p w14:paraId="654B4EA0" w14:textId="28ED3702" w:rsidR="0003625F" w:rsidRPr="008F666A" w:rsidRDefault="00A85ABE" w:rsidP="00D96880">
      <w:pPr>
        <w:pStyle w:val="NoSpacing"/>
        <w:spacing w:before="60" w:after="60"/>
        <w:jc w:val="both"/>
        <w:rPr>
          <w:rFonts w:asciiTheme="majorHAnsi" w:hAnsiTheme="majorHAnsi"/>
          <w:lang w:val="sr-Latn-CS"/>
        </w:rPr>
      </w:pPr>
      <w:r w:rsidRPr="008F666A">
        <w:rPr>
          <w:rFonts w:asciiTheme="majorHAnsi" w:hAnsiTheme="majorHAnsi"/>
          <w:lang w:val="sr-Latn-CS"/>
        </w:rPr>
        <w:t>Pregled ukupno registrovanih smještajnih kapaciteta u ostalom kolektivnom smještaju sa stanjem na 01.12.2020.godine</w:t>
      </w:r>
    </w:p>
    <w:tbl>
      <w:tblPr>
        <w:tblStyle w:val="TableGrid"/>
        <w:tblW w:w="0" w:type="auto"/>
        <w:tblInd w:w="421" w:type="dxa"/>
        <w:tblLook w:val="04A0" w:firstRow="1" w:lastRow="0" w:firstColumn="1" w:lastColumn="0" w:noHBand="0" w:noVBand="1"/>
      </w:tblPr>
      <w:tblGrid>
        <w:gridCol w:w="2552"/>
        <w:gridCol w:w="2257"/>
        <w:gridCol w:w="2027"/>
        <w:gridCol w:w="1788"/>
      </w:tblGrid>
      <w:tr w:rsidR="00FA5A5A" w:rsidRPr="008F666A" w14:paraId="21186BA9" w14:textId="77777777" w:rsidTr="0003625F">
        <w:trPr>
          <w:trHeight w:val="289"/>
        </w:trPr>
        <w:tc>
          <w:tcPr>
            <w:tcW w:w="8624" w:type="dxa"/>
            <w:gridSpan w:val="4"/>
            <w:shd w:val="clear" w:color="auto" w:fill="DBE5F1"/>
            <w:vAlign w:val="center"/>
          </w:tcPr>
          <w:p w14:paraId="6AF3ABF3"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 xml:space="preserve">OSTALI KOLEKTIVNI SMJEŠTAJ </w:t>
            </w:r>
          </w:p>
        </w:tc>
      </w:tr>
      <w:tr w:rsidR="00FA5A5A" w:rsidRPr="008F666A" w14:paraId="243D5495" w14:textId="77777777" w:rsidTr="0003625F">
        <w:trPr>
          <w:trHeight w:val="596"/>
        </w:trPr>
        <w:tc>
          <w:tcPr>
            <w:tcW w:w="2552" w:type="dxa"/>
            <w:shd w:val="clear" w:color="auto" w:fill="DBE5F1"/>
            <w:vAlign w:val="center"/>
          </w:tcPr>
          <w:p w14:paraId="77E78CD5"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VRSTA SMJEŠTAJNE JEDINICE</w:t>
            </w:r>
          </w:p>
        </w:tc>
        <w:tc>
          <w:tcPr>
            <w:tcW w:w="2257" w:type="dxa"/>
            <w:shd w:val="clear" w:color="auto" w:fill="DBE5F1"/>
            <w:vAlign w:val="center"/>
          </w:tcPr>
          <w:p w14:paraId="0912BC32" w14:textId="27E766B3" w:rsidR="00FA5A5A" w:rsidRPr="008F666A" w:rsidRDefault="00C1608F" w:rsidP="00D96880">
            <w:pPr>
              <w:spacing w:before="60" w:after="60"/>
              <w:jc w:val="center"/>
              <w:rPr>
                <w:rFonts w:asciiTheme="majorHAnsi" w:hAnsiTheme="majorHAnsi" w:cs="Arial"/>
                <w:b/>
                <w:sz w:val="20"/>
              </w:rPr>
            </w:pPr>
            <w:r w:rsidRPr="008F666A">
              <w:rPr>
                <w:rFonts w:asciiTheme="majorHAnsi" w:hAnsiTheme="majorHAnsi" w:cs="Arial"/>
                <w:b/>
                <w:sz w:val="20"/>
              </w:rPr>
              <w:t xml:space="preserve">Broj </w:t>
            </w:r>
            <w:r w:rsidR="00FA5A5A" w:rsidRPr="008F666A">
              <w:rPr>
                <w:rFonts w:asciiTheme="majorHAnsi" w:hAnsiTheme="majorHAnsi" w:cs="Arial"/>
                <w:b/>
                <w:sz w:val="20"/>
              </w:rPr>
              <w:t xml:space="preserve"> zvjezdica</w:t>
            </w:r>
          </w:p>
        </w:tc>
        <w:tc>
          <w:tcPr>
            <w:tcW w:w="2027" w:type="dxa"/>
            <w:shd w:val="clear" w:color="auto" w:fill="DBE5F1"/>
            <w:vAlign w:val="center"/>
          </w:tcPr>
          <w:p w14:paraId="2ECA8489" w14:textId="1D4B544B" w:rsidR="00FA5A5A" w:rsidRPr="008F666A" w:rsidRDefault="00C1608F" w:rsidP="00D96880">
            <w:pPr>
              <w:spacing w:before="60" w:after="60"/>
              <w:jc w:val="center"/>
              <w:rPr>
                <w:rFonts w:asciiTheme="majorHAnsi" w:hAnsiTheme="majorHAnsi" w:cs="Arial"/>
                <w:b/>
                <w:sz w:val="20"/>
              </w:rPr>
            </w:pPr>
            <w:r w:rsidRPr="008F666A">
              <w:rPr>
                <w:rFonts w:asciiTheme="majorHAnsi" w:hAnsiTheme="majorHAnsi" w:cs="Arial"/>
                <w:b/>
                <w:sz w:val="20"/>
              </w:rPr>
              <w:t xml:space="preserve">Broj </w:t>
            </w:r>
            <w:r w:rsidR="00FA5A5A" w:rsidRPr="008F666A">
              <w:rPr>
                <w:rFonts w:asciiTheme="majorHAnsi" w:hAnsiTheme="majorHAnsi" w:cs="Arial"/>
                <w:b/>
                <w:sz w:val="20"/>
              </w:rPr>
              <w:t xml:space="preserve"> objekata</w:t>
            </w:r>
          </w:p>
        </w:tc>
        <w:tc>
          <w:tcPr>
            <w:tcW w:w="1788" w:type="dxa"/>
            <w:shd w:val="clear" w:color="auto" w:fill="DBE5F1"/>
            <w:vAlign w:val="center"/>
          </w:tcPr>
          <w:p w14:paraId="2A4B425B" w14:textId="4C9A8CBD" w:rsidR="00FA5A5A" w:rsidRPr="008F666A" w:rsidRDefault="00C1608F" w:rsidP="00D96880">
            <w:pPr>
              <w:spacing w:before="60" w:after="60"/>
              <w:jc w:val="center"/>
              <w:rPr>
                <w:rFonts w:asciiTheme="majorHAnsi" w:hAnsiTheme="majorHAnsi" w:cs="Arial"/>
                <w:b/>
                <w:sz w:val="20"/>
              </w:rPr>
            </w:pPr>
            <w:r w:rsidRPr="008F666A">
              <w:rPr>
                <w:rFonts w:asciiTheme="majorHAnsi" w:hAnsiTheme="majorHAnsi" w:cs="Arial"/>
                <w:b/>
                <w:sz w:val="20"/>
              </w:rPr>
              <w:t xml:space="preserve">Broj </w:t>
            </w:r>
            <w:r w:rsidR="00FA5A5A" w:rsidRPr="008F666A">
              <w:rPr>
                <w:rFonts w:asciiTheme="majorHAnsi" w:hAnsiTheme="majorHAnsi" w:cs="Arial"/>
                <w:b/>
                <w:sz w:val="20"/>
              </w:rPr>
              <w:t xml:space="preserve"> ležaja</w:t>
            </w:r>
          </w:p>
        </w:tc>
      </w:tr>
      <w:tr w:rsidR="00FA5A5A" w:rsidRPr="008F666A" w14:paraId="3CF43CDC" w14:textId="77777777" w:rsidTr="0003625F">
        <w:trPr>
          <w:trHeight w:val="140"/>
        </w:trPr>
        <w:tc>
          <w:tcPr>
            <w:tcW w:w="2552" w:type="dxa"/>
            <w:vAlign w:val="center"/>
          </w:tcPr>
          <w:p w14:paraId="5FE2A275"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Kamp</w:t>
            </w:r>
          </w:p>
        </w:tc>
        <w:tc>
          <w:tcPr>
            <w:tcW w:w="2257" w:type="dxa"/>
            <w:vAlign w:val="center"/>
          </w:tcPr>
          <w:p w14:paraId="147F438A"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2027" w:type="dxa"/>
            <w:vAlign w:val="center"/>
          </w:tcPr>
          <w:p w14:paraId="714EC139"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1788" w:type="dxa"/>
            <w:vAlign w:val="center"/>
          </w:tcPr>
          <w:p w14:paraId="75579B78"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40</w:t>
            </w:r>
          </w:p>
        </w:tc>
      </w:tr>
      <w:tr w:rsidR="00FA5A5A" w:rsidRPr="008F666A" w14:paraId="43270AD9" w14:textId="77777777" w:rsidTr="0003625F">
        <w:trPr>
          <w:trHeight w:val="140"/>
        </w:trPr>
        <w:tc>
          <w:tcPr>
            <w:tcW w:w="2552" w:type="dxa"/>
            <w:vAlign w:val="center"/>
          </w:tcPr>
          <w:p w14:paraId="00CF9DEA"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Kamp odmorište za mobile home</w:t>
            </w:r>
          </w:p>
        </w:tc>
        <w:tc>
          <w:tcPr>
            <w:tcW w:w="2257" w:type="dxa"/>
            <w:vAlign w:val="center"/>
          </w:tcPr>
          <w:p w14:paraId="37E9D341"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2027" w:type="dxa"/>
            <w:vAlign w:val="center"/>
          </w:tcPr>
          <w:p w14:paraId="205A35C4"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1788" w:type="dxa"/>
            <w:vAlign w:val="center"/>
          </w:tcPr>
          <w:p w14:paraId="3FCD5447"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30</w:t>
            </w:r>
          </w:p>
        </w:tc>
      </w:tr>
      <w:tr w:rsidR="00FA5A5A" w:rsidRPr="008F666A" w14:paraId="34E99579" w14:textId="77777777" w:rsidTr="0003625F">
        <w:trPr>
          <w:trHeight w:val="149"/>
        </w:trPr>
        <w:tc>
          <w:tcPr>
            <w:tcW w:w="2552" w:type="dxa"/>
            <w:vAlign w:val="center"/>
          </w:tcPr>
          <w:p w14:paraId="4BD8059E"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Odmaralište</w:t>
            </w:r>
          </w:p>
        </w:tc>
        <w:tc>
          <w:tcPr>
            <w:tcW w:w="2257" w:type="dxa"/>
            <w:vAlign w:val="center"/>
          </w:tcPr>
          <w:p w14:paraId="395C4F9F"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2027" w:type="dxa"/>
            <w:vAlign w:val="center"/>
          </w:tcPr>
          <w:p w14:paraId="25675CB5"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1788" w:type="dxa"/>
            <w:vAlign w:val="center"/>
          </w:tcPr>
          <w:p w14:paraId="095C4C59"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50</w:t>
            </w:r>
          </w:p>
        </w:tc>
      </w:tr>
      <w:tr w:rsidR="00FA5A5A" w:rsidRPr="008F666A" w14:paraId="0C16A894" w14:textId="77777777" w:rsidTr="0003625F">
        <w:trPr>
          <w:trHeight w:val="149"/>
        </w:trPr>
        <w:tc>
          <w:tcPr>
            <w:tcW w:w="2552" w:type="dxa"/>
            <w:vAlign w:val="center"/>
          </w:tcPr>
          <w:p w14:paraId="00182411"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Hostel</w:t>
            </w:r>
          </w:p>
        </w:tc>
        <w:tc>
          <w:tcPr>
            <w:tcW w:w="2257" w:type="dxa"/>
            <w:vAlign w:val="center"/>
          </w:tcPr>
          <w:p w14:paraId="392C633D"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w:t>
            </w:r>
          </w:p>
        </w:tc>
        <w:tc>
          <w:tcPr>
            <w:tcW w:w="2027" w:type="dxa"/>
            <w:vAlign w:val="center"/>
          </w:tcPr>
          <w:p w14:paraId="76E7E470"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1788" w:type="dxa"/>
            <w:vAlign w:val="center"/>
          </w:tcPr>
          <w:p w14:paraId="39339CE4"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22</w:t>
            </w:r>
          </w:p>
        </w:tc>
      </w:tr>
      <w:tr w:rsidR="00FA5A5A" w:rsidRPr="008F666A" w14:paraId="46F47B74" w14:textId="77777777" w:rsidTr="0003625F">
        <w:trPr>
          <w:trHeight w:val="149"/>
        </w:trPr>
        <w:tc>
          <w:tcPr>
            <w:tcW w:w="2552" w:type="dxa"/>
            <w:shd w:val="clear" w:color="auto" w:fill="C6D9F1" w:themeFill="text2" w:themeFillTint="33"/>
            <w:vAlign w:val="center"/>
          </w:tcPr>
          <w:p w14:paraId="5C4DEFC2" w14:textId="77777777" w:rsidR="00FA5A5A" w:rsidRPr="008F666A" w:rsidRDefault="00FA5A5A" w:rsidP="00D96880">
            <w:pPr>
              <w:spacing w:before="60" w:after="60"/>
              <w:jc w:val="center"/>
              <w:rPr>
                <w:rFonts w:asciiTheme="majorHAnsi" w:hAnsiTheme="majorHAnsi" w:cs="Arial"/>
                <w:sz w:val="20"/>
              </w:rPr>
            </w:pPr>
            <w:r w:rsidRPr="008F666A">
              <w:rPr>
                <w:rFonts w:asciiTheme="majorHAnsi" w:hAnsiTheme="majorHAnsi" w:cs="Arial"/>
                <w:b/>
                <w:sz w:val="20"/>
              </w:rPr>
              <w:t>UKUPNO LEŽAJA</w:t>
            </w:r>
          </w:p>
        </w:tc>
        <w:tc>
          <w:tcPr>
            <w:tcW w:w="4284" w:type="dxa"/>
            <w:gridSpan w:val="2"/>
            <w:shd w:val="clear" w:color="auto" w:fill="C6D9F1" w:themeFill="text2" w:themeFillTint="33"/>
            <w:vAlign w:val="center"/>
          </w:tcPr>
          <w:p w14:paraId="34F3D5F2" w14:textId="77777777" w:rsidR="00FA5A5A" w:rsidRPr="008F666A" w:rsidRDefault="00FA5A5A" w:rsidP="00D96880">
            <w:pPr>
              <w:spacing w:before="60" w:after="60"/>
              <w:jc w:val="center"/>
              <w:rPr>
                <w:rFonts w:asciiTheme="majorHAnsi" w:hAnsiTheme="majorHAnsi" w:cs="Arial"/>
                <w:sz w:val="20"/>
              </w:rPr>
            </w:pPr>
          </w:p>
        </w:tc>
        <w:tc>
          <w:tcPr>
            <w:tcW w:w="1788" w:type="dxa"/>
            <w:shd w:val="clear" w:color="auto" w:fill="C6D9F1" w:themeFill="text2" w:themeFillTint="33"/>
            <w:vAlign w:val="center"/>
          </w:tcPr>
          <w:p w14:paraId="0963710B" w14:textId="77777777" w:rsidR="00FA5A5A" w:rsidRPr="008F666A" w:rsidRDefault="00FA5A5A" w:rsidP="00D96880">
            <w:pPr>
              <w:spacing w:before="60" w:after="60"/>
              <w:jc w:val="center"/>
              <w:rPr>
                <w:rFonts w:asciiTheme="majorHAnsi" w:hAnsiTheme="majorHAnsi" w:cs="Arial"/>
                <w:b/>
                <w:sz w:val="20"/>
              </w:rPr>
            </w:pPr>
            <w:r w:rsidRPr="008F666A">
              <w:rPr>
                <w:rFonts w:asciiTheme="majorHAnsi" w:hAnsiTheme="majorHAnsi" w:cs="Arial"/>
                <w:b/>
                <w:sz w:val="20"/>
              </w:rPr>
              <w:t>142</w:t>
            </w:r>
          </w:p>
        </w:tc>
      </w:tr>
    </w:tbl>
    <w:p w14:paraId="69AB2843" w14:textId="77777777" w:rsidR="00FA5A5A" w:rsidRPr="008F666A" w:rsidRDefault="00FA5A5A" w:rsidP="00D96880">
      <w:pPr>
        <w:pStyle w:val="NoSpacing"/>
        <w:spacing w:before="60" w:after="60"/>
        <w:jc w:val="both"/>
        <w:rPr>
          <w:rFonts w:asciiTheme="majorHAnsi" w:hAnsiTheme="majorHAnsi"/>
          <w:b/>
          <w:sz w:val="20"/>
          <w:szCs w:val="20"/>
          <w:lang w:val="sr-Latn-CS"/>
        </w:rPr>
      </w:pPr>
    </w:p>
    <w:p w14:paraId="66347CBC" w14:textId="2F640D56" w:rsidR="00FA5A5A" w:rsidRPr="008F666A" w:rsidRDefault="00A85ABE" w:rsidP="00D96880">
      <w:pPr>
        <w:pStyle w:val="NoSpacing"/>
        <w:spacing w:before="60" w:after="60"/>
        <w:jc w:val="both"/>
        <w:rPr>
          <w:rFonts w:asciiTheme="majorHAnsi" w:hAnsiTheme="majorHAnsi"/>
          <w:sz w:val="20"/>
          <w:szCs w:val="20"/>
          <w:lang w:val="sr-Latn-CS"/>
        </w:rPr>
      </w:pPr>
      <w:r w:rsidRPr="008F666A">
        <w:rPr>
          <w:rFonts w:asciiTheme="majorHAnsi" w:hAnsiTheme="majorHAnsi"/>
          <w:lang w:val="sr-Latn-CS"/>
        </w:rPr>
        <w:t>Naplata boravišne takse (100%) sa stanjem na 01.12.2020.godine</w:t>
      </w:r>
    </w:p>
    <w:tbl>
      <w:tblPr>
        <w:tblpPr w:leftFromText="180" w:rightFromText="180"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68"/>
        <w:gridCol w:w="1870"/>
      </w:tblGrid>
      <w:tr w:rsidR="00FA5A5A" w:rsidRPr="008F666A" w14:paraId="2679FEAD" w14:textId="77777777" w:rsidTr="00A85ABE">
        <w:trPr>
          <w:trHeight w:val="715"/>
        </w:trPr>
        <w:tc>
          <w:tcPr>
            <w:tcW w:w="46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82854F" w14:textId="2C606C44" w:rsidR="00FA5A5A" w:rsidRPr="008F666A" w:rsidRDefault="00FA5A5A" w:rsidP="00210626">
            <w:pPr>
              <w:pStyle w:val="NoSpacing"/>
              <w:spacing w:before="60" w:after="60"/>
              <w:jc w:val="center"/>
              <w:rPr>
                <w:rFonts w:asciiTheme="majorHAnsi" w:hAnsiTheme="majorHAnsi"/>
                <w:b/>
                <w:lang w:val="sr-Latn-CS"/>
              </w:rPr>
            </w:pPr>
            <w:r w:rsidRPr="008F666A">
              <w:rPr>
                <w:rFonts w:asciiTheme="majorHAnsi" w:hAnsiTheme="majorHAnsi"/>
                <w:b/>
                <w:lang w:val="sr-Latn-CS"/>
              </w:rPr>
              <w:t>Boravišna taksa</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410ECD"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Iznos u EUR</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6DADF" w14:textId="139421CF" w:rsidR="00FA5A5A" w:rsidRPr="008F666A" w:rsidRDefault="00FA5A5A" w:rsidP="00D96880">
            <w:pPr>
              <w:pStyle w:val="NoSpacing"/>
              <w:spacing w:before="60" w:after="60"/>
              <w:jc w:val="center"/>
              <w:rPr>
                <w:rFonts w:asciiTheme="majorHAnsi" w:hAnsiTheme="majorHAnsi"/>
                <w:b/>
                <w:u w:val="single"/>
                <w:lang w:val="sr-Latn-CS"/>
              </w:rPr>
            </w:pPr>
            <w:r w:rsidRPr="008F666A">
              <w:rPr>
                <w:rFonts w:asciiTheme="majorHAnsi" w:hAnsiTheme="majorHAnsi"/>
                <w:b/>
                <w:u w:val="single"/>
                <w:lang w:val="sr-Latn-CS"/>
              </w:rPr>
              <w:t>2020</w:t>
            </w:r>
          </w:p>
          <w:p w14:paraId="2B278730" w14:textId="77777777" w:rsidR="00FA5A5A" w:rsidRPr="008F666A" w:rsidRDefault="00FA5A5A" w:rsidP="00D96880">
            <w:pPr>
              <w:pStyle w:val="NoSpacing"/>
              <w:spacing w:before="60" w:after="60"/>
              <w:jc w:val="center"/>
              <w:rPr>
                <w:rFonts w:asciiTheme="majorHAnsi" w:hAnsiTheme="majorHAnsi"/>
                <w:b/>
                <w:u w:val="single"/>
                <w:lang w:val="sr-Latn-CS"/>
              </w:rPr>
            </w:pPr>
            <w:r w:rsidRPr="008F666A">
              <w:rPr>
                <w:rFonts w:asciiTheme="majorHAnsi" w:hAnsiTheme="majorHAnsi"/>
                <w:b/>
                <w:lang w:val="sr-Latn-CS"/>
              </w:rPr>
              <w:t>2019</w:t>
            </w:r>
          </w:p>
        </w:tc>
      </w:tr>
      <w:tr w:rsidR="00FA5A5A" w:rsidRPr="008F666A" w14:paraId="41EA0E2D" w14:textId="77777777" w:rsidTr="00A85ABE">
        <w:tc>
          <w:tcPr>
            <w:tcW w:w="4673" w:type="dxa"/>
            <w:tcBorders>
              <w:top w:val="single" w:sz="4" w:space="0" w:color="auto"/>
              <w:left w:val="single" w:sz="4" w:space="0" w:color="auto"/>
              <w:bottom w:val="single" w:sz="4" w:space="0" w:color="auto"/>
              <w:right w:val="single" w:sz="4" w:space="0" w:color="auto"/>
            </w:tcBorders>
            <w:vAlign w:val="center"/>
            <w:hideMark/>
          </w:tcPr>
          <w:p w14:paraId="312BFC34" w14:textId="7606E833"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U periodu od 01.01.</w:t>
            </w:r>
            <w:r w:rsidR="00FB65F7" w:rsidRPr="008F666A">
              <w:rPr>
                <w:rFonts w:asciiTheme="majorHAnsi" w:hAnsiTheme="majorHAnsi"/>
                <w:lang w:val="sr-Latn-CS"/>
              </w:rPr>
              <w:t>- 0</w:t>
            </w:r>
            <w:r w:rsidRPr="008F666A">
              <w:rPr>
                <w:rFonts w:asciiTheme="majorHAnsi" w:hAnsiTheme="majorHAnsi"/>
                <w:lang w:val="sr-Latn-CS"/>
              </w:rPr>
              <w:t>1.12.2020.</w:t>
            </w:r>
          </w:p>
          <w:p w14:paraId="7F772A0F" w14:textId="77777777" w:rsidR="00FA5A5A" w:rsidRPr="008F666A" w:rsidRDefault="00FA5A5A" w:rsidP="00D96880">
            <w:pPr>
              <w:pStyle w:val="NoSpacing"/>
              <w:spacing w:before="60" w:after="60"/>
              <w:jc w:val="center"/>
              <w:rPr>
                <w:rFonts w:asciiTheme="majorHAnsi" w:hAnsiTheme="majorHAnsi"/>
                <w:lang w:val="sr-Latn-CS"/>
              </w:rPr>
            </w:pPr>
          </w:p>
        </w:tc>
        <w:tc>
          <w:tcPr>
            <w:tcW w:w="2268" w:type="dxa"/>
            <w:tcBorders>
              <w:top w:val="single" w:sz="4" w:space="0" w:color="auto"/>
              <w:left w:val="single" w:sz="4" w:space="0" w:color="auto"/>
              <w:bottom w:val="single" w:sz="4" w:space="0" w:color="auto"/>
              <w:right w:val="single" w:sz="4" w:space="0" w:color="auto"/>
            </w:tcBorders>
            <w:vAlign w:val="center"/>
            <w:hideMark/>
          </w:tcPr>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2034"/>
              <w:gridCol w:w="18"/>
            </w:tblGrid>
            <w:tr w:rsidR="00FA5A5A" w:rsidRPr="008F666A" w14:paraId="156E0E82" w14:textId="77777777" w:rsidTr="00FA5A5A">
              <w:trPr>
                <w:gridAfter w:val="1"/>
                <w:tblCellSpacing w:w="6" w:type="dxa"/>
              </w:trPr>
              <w:tc>
                <w:tcPr>
                  <w:tcW w:w="0" w:type="auto"/>
                  <w:vAlign w:val="center"/>
                  <w:hideMark/>
                </w:tcPr>
                <w:p w14:paraId="1995731E" w14:textId="77777777" w:rsidR="00FA5A5A" w:rsidRPr="008F666A" w:rsidRDefault="00FA5A5A" w:rsidP="006A4F26">
                  <w:pPr>
                    <w:framePr w:hSpace="180" w:wrap="around" w:vAnchor="text" w:hAnchor="margin" w:xAlign="center" w:y="125"/>
                    <w:spacing w:before="60" w:after="60"/>
                    <w:jc w:val="center"/>
                    <w:rPr>
                      <w:rFonts w:asciiTheme="majorHAnsi" w:hAnsiTheme="majorHAnsi" w:cs="Arial"/>
                      <w:color w:val="000000"/>
                      <w:sz w:val="22"/>
                      <w:lang w:val="en-GB" w:eastAsia="en-GB"/>
                    </w:rPr>
                  </w:pPr>
                  <w:r w:rsidRPr="008F666A">
                    <w:rPr>
                      <w:rFonts w:asciiTheme="majorHAnsi" w:hAnsiTheme="majorHAnsi" w:cs="Arial"/>
                      <w:bCs/>
                      <w:color w:val="000000"/>
                      <w:sz w:val="22"/>
                      <w:lang w:val="en-GB" w:eastAsia="en-GB"/>
                    </w:rPr>
                    <w:t xml:space="preserve">152.324,15 </w:t>
                  </w:r>
                  <w:r w:rsidRPr="008F666A">
                    <w:rPr>
                      <w:rFonts w:asciiTheme="majorHAnsi" w:hAnsiTheme="majorHAnsi" w:cs="Arial"/>
                      <w:color w:val="000000"/>
                      <w:sz w:val="22"/>
                      <w:lang w:val="sr-Latn-CS" w:eastAsia="en-GB"/>
                    </w:rPr>
                    <w:t>€</w:t>
                  </w:r>
                </w:p>
              </w:tc>
            </w:tr>
            <w:tr w:rsidR="00FA5A5A" w:rsidRPr="008F666A" w14:paraId="4279DE6A" w14:textId="77777777" w:rsidTr="00FA5A5A">
              <w:trPr>
                <w:tblCellSpacing w:w="6" w:type="dxa"/>
              </w:trPr>
              <w:tc>
                <w:tcPr>
                  <w:tcW w:w="0" w:type="auto"/>
                  <w:gridSpan w:val="2"/>
                  <w:vAlign w:val="center"/>
                  <w:hideMark/>
                </w:tcPr>
                <w:p w14:paraId="3A2F4514" w14:textId="77777777" w:rsidR="00FA5A5A" w:rsidRPr="008F666A" w:rsidRDefault="00FA5A5A" w:rsidP="006A4F26">
                  <w:pPr>
                    <w:framePr w:hSpace="180" w:wrap="around" w:vAnchor="text" w:hAnchor="margin" w:xAlign="center" w:y="125"/>
                    <w:spacing w:before="60" w:after="60"/>
                    <w:jc w:val="center"/>
                    <w:rPr>
                      <w:rFonts w:asciiTheme="majorHAnsi" w:hAnsiTheme="majorHAnsi" w:cs="Arial"/>
                      <w:color w:val="000000"/>
                      <w:sz w:val="22"/>
                      <w:lang w:val="en-GB" w:eastAsia="en-GB"/>
                    </w:rPr>
                  </w:pPr>
                </w:p>
              </w:tc>
            </w:tr>
          </w:tbl>
          <w:p w14:paraId="585673A7" w14:textId="77777777" w:rsidR="00FA5A5A" w:rsidRPr="008F666A" w:rsidRDefault="00FA5A5A" w:rsidP="00D96880">
            <w:pPr>
              <w:pStyle w:val="NoSpacing"/>
              <w:spacing w:before="60" w:after="60"/>
              <w:jc w:val="center"/>
              <w:rPr>
                <w:rFonts w:asciiTheme="majorHAnsi" w:hAnsiTheme="majorHAnsi"/>
                <w:lang w:val="sr-Latn-CS"/>
              </w:rPr>
            </w:pPr>
          </w:p>
        </w:tc>
        <w:tc>
          <w:tcPr>
            <w:tcW w:w="1870" w:type="dxa"/>
            <w:vMerge w:val="restart"/>
            <w:tcBorders>
              <w:top w:val="single" w:sz="4" w:space="0" w:color="auto"/>
              <w:left w:val="single" w:sz="4" w:space="0" w:color="auto"/>
              <w:right w:val="single" w:sz="4" w:space="0" w:color="auto"/>
            </w:tcBorders>
            <w:vAlign w:val="center"/>
          </w:tcPr>
          <w:p w14:paraId="17340680" w14:textId="29678F05" w:rsidR="00FA5A5A" w:rsidRPr="008F666A" w:rsidRDefault="00147448" w:rsidP="00D96880">
            <w:pPr>
              <w:pStyle w:val="NoSpacing"/>
              <w:spacing w:before="60" w:after="60"/>
              <w:jc w:val="center"/>
              <w:rPr>
                <w:rFonts w:asciiTheme="majorHAnsi" w:hAnsiTheme="majorHAnsi"/>
                <w:b/>
                <w:lang w:val="sr-Latn-CS"/>
              </w:rPr>
            </w:pPr>
            <w:r w:rsidRPr="008F666A">
              <w:rPr>
                <w:rFonts w:asciiTheme="majorHAnsi" w:hAnsiTheme="majorHAnsi"/>
                <w:lang w:val="sr-Latn-CS"/>
              </w:rPr>
              <w:t>-</w:t>
            </w:r>
            <w:r w:rsidR="00FA5A5A" w:rsidRPr="008F666A">
              <w:rPr>
                <w:rFonts w:asciiTheme="majorHAnsi" w:hAnsiTheme="majorHAnsi"/>
                <w:b/>
                <w:lang w:val="sr-Latn-CS"/>
              </w:rPr>
              <w:t>75 %</w:t>
            </w:r>
          </w:p>
        </w:tc>
      </w:tr>
      <w:tr w:rsidR="00FA5A5A" w:rsidRPr="008F666A" w14:paraId="531E11B2" w14:textId="77777777" w:rsidTr="00A85ABE">
        <w:tc>
          <w:tcPr>
            <w:tcW w:w="4673" w:type="dxa"/>
            <w:tcBorders>
              <w:top w:val="single" w:sz="4" w:space="0" w:color="auto"/>
              <w:left w:val="single" w:sz="4" w:space="0" w:color="auto"/>
              <w:bottom w:val="single" w:sz="4" w:space="0" w:color="auto"/>
              <w:right w:val="single" w:sz="4" w:space="0" w:color="auto"/>
            </w:tcBorders>
            <w:vAlign w:val="center"/>
          </w:tcPr>
          <w:p w14:paraId="5B52BCC9" w14:textId="6595091F"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lastRenderedPageBreak/>
              <w:t>U periodu od 01.01.</w:t>
            </w:r>
            <w:r w:rsidR="00FB65F7" w:rsidRPr="008F666A">
              <w:rPr>
                <w:rFonts w:asciiTheme="majorHAnsi" w:hAnsiTheme="majorHAnsi"/>
                <w:lang w:val="sr-Latn-CS"/>
              </w:rPr>
              <w:t>- 0</w:t>
            </w:r>
            <w:r w:rsidRPr="008F666A">
              <w:rPr>
                <w:rFonts w:asciiTheme="majorHAnsi" w:hAnsiTheme="majorHAnsi"/>
                <w:lang w:val="sr-Latn-CS"/>
              </w:rPr>
              <w:t>1.12.2019.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21569F" w14:textId="3E4F9B72" w:rsidR="00FA5A5A" w:rsidRPr="008F666A" w:rsidRDefault="00FA5A5A" w:rsidP="00D96880">
            <w:pPr>
              <w:pStyle w:val="NoSpacing"/>
              <w:spacing w:before="60" w:after="60"/>
              <w:jc w:val="center"/>
              <w:rPr>
                <w:rFonts w:asciiTheme="majorHAnsi" w:hAnsiTheme="majorHAnsi"/>
                <w:bCs/>
              </w:rPr>
            </w:pPr>
            <w:r w:rsidRPr="008F666A">
              <w:rPr>
                <w:rFonts w:asciiTheme="majorHAnsi" w:hAnsiTheme="majorHAnsi"/>
                <w:bCs/>
              </w:rPr>
              <w:t xml:space="preserve">626.820,24 </w:t>
            </w:r>
            <w:r w:rsidRPr="008F666A">
              <w:rPr>
                <w:rFonts w:asciiTheme="majorHAnsi" w:eastAsia="Times New Roman" w:hAnsiTheme="majorHAnsi"/>
                <w:color w:val="000000"/>
                <w:lang w:val="sr-Latn-CS" w:eastAsia="en-GB"/>
              </w:rPr>
              <w:t>€</w:t>
            </w:r>
          </w:p>
        </w:tc>
        <w:tc>
          <w:tcPr>
            <w:tcW w:w="1870" w:type="dxa"/>
            <w:vMerge/>
            <w:tcBorders>
              <w:left w:val="single" w:sz="4" w:space="0" w:color="auto"/>
              <w:right w:val="single" w:sz="4" w:space="0" w:color="auto"/>
            </w:tcBorders>
            <w:vAlign w:val="center"/>
          </w:tcPr>
          <w:p w14:paraId="6A04BEF1" w14:textId="77777777" w:rsidR="00FA5A5A" w:rsidRPr="008F666A" w:rsidRDefault="00FA5A5A" w:rsidP="00D96880">
            <w:pPr>
              <w:pStyle w:val="NoSpacing"/>
              <w:spacing w:before="60" w:after="60"/>
              <w:jc w:val="both"/>
              <w:rPr>
                <w:rFonts w:asciiTheme="majorHAnsi" w:hAnsiTheme="majorHAnsi"/>
                <w:lang w:val="sr-Latn-CS"/>
              </w:rPr>
            </w:pPr>
          </w:p>
        </w:tc>
      </w:tr>
    </w:tbl>
    <w:p w14:paraId="00E8D28D" w14:textId="77777777" w:rsidR="00A85ABE" w:rsidRPr="008F666A" w:rsidRDefault="00A85ABE" w:rsidP="00D96880">
      <w:pPr>
        <w:pStyle w:val="NoSpacing"/>
        <w:spacing w:before="60" w:after="60"/>
        <w:jc w:val="both"/>
        <w:rPr>
          <w:rFonts w:asciiTheme="majorHAnsi" w:hAnsiTheme="majorHAnsi"/>
          <w:b/>
          <w:sz w:val="20"/>
          <w:szCs w:val="20"/>
          <w:lang w:val="sr-Latn-CS"/>
        </w:rPr>
      </w:pPr>
    </w:p>
    <w:p w14:paraId="1348AE10" w14:textId="0A26463F" w:rsidR="00A85ABE" w:rsidRPr="008F666A" w:rsidRDefault="00A85ABE" w:rsidP="00D96880">
      <w:pPr>
        <w:pStyle w:val="NoSpacing"/>
        <w:spacing w:before="60" w:after="60"/>
        <w:jc w:val="both"/>
        <w:rPr>
          <w:rFonts w:asciiTheme="majorHAnsi" w:hAnsiTheme="majorHAnsi"/>
          <w:lang w:val="it-IT"/>
        </w:rPr>
      </w:pPr>
      <w:r w:rsidRPr="008F666A">
        <w:rPr>
          <w:rFonts w:asciiTheme="majorHAnsi" w:hAnsiTheme="majorHAnsi"/>
          <w:lang w:val="sr-Latn-CS"/>
        </w:rPr>
        <w:t>Naplata Članskog doprinosa turističkim organizacijama (100%) sa stanjem na 01.12.2020.godine</w:t>
      </w:r>
    </w:p>
    <w:tbl>
      <w:tblPr>
        <w:tblpPr w:leftFromText="180" w:rightFromText="180"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68"/>
        <w:gridCol w:w="1875"/>
      </w:tblGrid>
      <w:tr w:rsidR="00FA5A5A" w:rsidRPr="008F666A" w14:paraId="0936FD9F" w14:textId="77777777" w:rsidTr="00A85ABE">
        <w:trPr>
          <w:trHeight w:val="715"/>
        </w:trPr>
        <w:tc>
          <w:tcPr>
            <w:tcW w:w="46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876669" w14:textId="44112B68" w:rsidR="00FA5A5A" w:rsidRPr="008F666A" w:rsidRDefault="00FA5A5A" w:rsidP="00210626">
            <w:pPr>
              <w:pStyle w:val="NoSpacing"/>
              <w:spacing w:before="60" w:after="60"/>
              <w:jc w:val="center"/>
              <w:rPr>
                <w:rFonts w:asciiTheme="majorHAnsi" w:hAnsiTheme="majorHAnsi"/>
                <w:b/>
                <w:lang w:val="sr-Latn-CS"/>
              </w:rPr>
            </w:pPr>
            <w:r w:rsidRPr="008F666A">
              <w:rPr>
                <w:rFonts w:asciiTheme="majorHAnsi" w:hAnsiTheme="majorHAnsi"/>
                <w:b/>
                <w:lang w:val="sr-Latn-CS"/>
              </w:rPr>
              <w:t>Članski doprinos turističkim organizacijama</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70AE2D" w14:textId="77777777" w:rsidR="00FA5A5A" w:rsidRPr="008F666A" w:rsidRDefault="00FA5A5A"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Iznos u EUR</w:t>
            </w:r>
          </w:p>
        </w:tc>
        <w:tc>
          <w:tcPr>
            <w:tcW w:w="18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C29ADE" w14:textId="77777777" w:rsidR="00FA5A5A" w:rsidRPr="008F666A" w:rsidRDefault="00FA5A5A" w:rsidP="00D96880">
            <w:pPr>
              <w:pStyle w:val="NoSpacing"/>
              <w:spacing w:before="60" w:after="60"/>
              <w:jc w:val="center"/>
              <w:rPr>
                <w:rFonts w:asciiTheme="majorHAnsi" w:hAnsiTheme="majorHAnsi"/>
                <w:b/>
                <w:u w:val="single"/>
                <w:lang w:val="sr-Latn-CS"/>
              </w:rPr>
            </w:pPr>
            <w:r w:rsidRPr="008F666A">
              <w:rPr>
                <w:rFonts w:asciiTheme="majorHAnsi" w:hAnsiTheme="majorHAnsi"/>
                <w:b/>
                <w:u w:val="single"/>
                <w:lang w:val="sr-Latn-CS"/>
              </w:rPr>
              <w:t>2020</w:t>
            </w:r>
          </w:p>
          <w:p w14:paraId="09BBEB1A" w14:textId="77777777" w:rsidR="00FA5A5A" w:rsidRPr="008F666A" w:rsidRDefault="00FA5A5A" w:rsidP="00D96880">
            <w:pPr>
              <w:pStyle w:val="NoSpacing"/>
              <w:spacing w:before="60" w:after="60"/>
              <w:jc w:val="center"/>
              <w:rPr>
                <w:rFonts w:asciiTheme="majorHAnsi" w:hAnsiTheme="majorHAnsi"/>
                <w:b/>
                <w:u w:val="single"/>
                <w:lang w:val="sr-Latn-CS"/>
              </w:rPr>
            </w:pPr>
            <w:r w:rsidRPr="008F666A">
              <w:rPr>
                <w:rFonts w:asciiTheme="majorHAnsi" w:hAnsiTheme="majorHAnsi"/>
                <w:b/>
                <w:lang w:val="sr-Latn-CS"/>
              </w:rPr>
              <w:t>2019</w:t>
            </w:r>
          </w:p>
        </w:tc>
      </w:tr>
      <w:tr w:rsidR="00FA5A5A" w:rsidRPr="008F666A" w14:paraId="1C9BADEC" w14:textId="77777777" w:rsidTr="00A85ABE">
        <w:tc>
          <w:tcPr>
            <w:tcW w:w="4673" w:type="dxa"/>
            <w:tcBorders>
              <w:top w:val="single" w:sz="4" w:space="0" w:color="auto"/>
              <w:left w:val="single" w:sz="4" w:space="0" w:color="auto"/>
              <w:bottom w:val="single" w:sz="4" w:space="0" w:color="auto"/>
              <w:right w:val="single" w:sz="4" w:space="0" w:color="auto"/>
            </w:tcBorders>
            <w:vAlign w:val="center"/>
            <w:hideMark/>
          </w:tcPr>
          <w:p w14:paraId="7901E0DC" w14:textId="68C0B5F3" w:rsidR="00FA5A5A" w:rsidRPr="008F666A" w:rsidRDefault="00FA5A5A" w:rsidP="00210626">
            <w:pPr>
              <w:pStyle w:val="NoSpacing"/>
              <w:spacing w:before="60" w:after="60"/>
              <w:jc w:val="center"/>
              <w:rPr>
                <w:rFonts w:asciiTheme="majorHAnsi" w:hAnsiTheme="majorHAnsi"/>
                <w:lang w:val="sr-Latn-CS"/>
              </w:rPr>
            </w:pPr>
            <w:r w:rsidRPr="008F666A">
              <w:rPr>
                <w:rFonts w:asciiTheme="majorHAnsi" w:hAnsiTheme="majorHAnsi"/>
                <w:lang w:val="sr-Latn-CS"/>
              </w:rPr>
              <w:t>U periodu od 01.01.</w:t>
            </w:r>
            <w:r w:rsidR="00FB65F7" w:rsidRPr="008F666A">
              <w:rPr>
                <w:rFonts w:asciiTheme="majorHAnsi" w:hAnsiTheme="majorHAnsi"/>
                <w:lang w:val="sr-Latn-CS"/>
              </w:rPr>
              <w:t>- 0</w:t>
            </w:r>
            <w:r w:rsidRPr="008F666A">
              <w:rPr>
                <w:rFonts w:asciiTheme="majorHAnsi" w:hAnsiTheme="majorHAnsi"/>
                <w:lang w:val="sr-Latn-CS"/>
              </w:rPr>
              <w:t>1.12.2020.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1C429E" w14:textId="0D724622"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bCs/>
              </w:rPr>
              <w:t>103.675,41</w:t>
            </w:r>
            <w:r w:rsidR="00AD3F43" w:rsidRPr="008F666A">
              <w:rPr>
                <w:rFonts w:asciiTheme="majorHAnsi" w:hAnsiTheme="majorHAnsi"/>
                <w:bCs/>
              </w:rPr>
              <w:t xml:space="preserve"> </w:t>
            </w:r>
            <w:r w:rsidRPr="008F666A">
              <w:rPr>
                <w:rFonts w:asciiTheme="majorHAnsi" w:eastAsia="Times New Roman" w:hAnsiTheme="majorHAnsi"/>
                <w:color w:val="000000"/>
                <w:lang w:val="sr-Latn-CS" w:eastAsia="en-GB"/>
              </w:rPr>
              <w:t>€</w:t>
            </w:r>
          </w:p>
        </w:tc>
        <w:tc>
          <w:tcPr>
            <w:tcW w:w="1875" w:type="dxa"/>
            <w:vMerge w:val="restart"/>
            <w:tcBorders>
              <w:top w:val="single" w:sz="4" w:space="0" w:color="auto"/>
              <w:left w:val="single" w:sz="4" w:space="0" w:color="auto"/>
              <w:right w:val="single" w:sz="4" w:space="0" w:color="auto"/>
            </w:tcBorders>
            <w:vAlign w:val="center"/>
          </w:tcPr>
          <w:p w14:paraId="23660A09" w14:textId="60A656AA" w:rsidR="00FA5A5A" w:rsidRPr="008F666A" w:rsidRDefault="00147448"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w:t>
            </w:r>
            <w:r w:rsidR="00FA5A5A" w:rsidRPr="008F666A">
              <w:rPr>
                <w:rFonts w:asciiTheme="majorHAnsi" w:hAnsiTheme="majorHAnsi"/>
                <w:b/>
                <w:lang w:val="sr-Latn-CS"/>
              </w:rPr>
              <w:t>28 %</w:t>
            </w:r>
          </w:p>
        </w:tc>
      </w:tr>
      <w:tr w:rsidR="00FA5A5A" w:rsidRPr="008F666A" w14:paraId="563E1FDB" w14:textId="77777777" w:rsidTr="00A85ABE">
        <w:tc>
          <w:tcPr>
            <w:tcW w:w="4673" w:type="dxa"/>
            <w:tcBorders>
              <w:top w:val="single" w:sz="4" w:space="0" w:color="auto"/>
              <w:left w:val="single" w:sz="4" w:space="0" w:color="auto"/>
              <w:bottom w:val="single" w:sz="4" w:space="0" w:color="auto"/>
              <w:right w:val="single" w:sz="4" w:space="0" w:color="auto"/>
            </w:tcBorders>
            <w:vAlign w:val="center"/>
          </w:tcPr>
          <w:p w14:paraId="1A8E370B" w14:textId="3ABC30BB"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lang w:val="sr-Latn-CS"/>
              </w:rPr>
              <w:t>U periodu od 01.01.</w:t>
            </w:r>
            <w:r w:rsidR="00FB65F7" w:rsidRPr="008F666A">
              <w:rPr>
                <w:rFonts w:asciiTheme="majorHAnsi" w:hAnsiTheme="majorHAnsi"/>
                <w:lang w:val="sr-Latn-CS"/>
              </w:rPr>
              <w:t>- 0</w:t>
            </w:r>
            <w:r w:rsidRPr="008F666A">
              <w:rPr>
                <w:rFonts w:asciiTheme="majorHAnsi" w:hAnsiTheme="majorHAnsi"/>
                <w:lang w:val="sr-Latn-CS"/>
              </w:rPr>
              <w:t>1.12.2019.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E26B19" w14:textId="73F936E7" w:rsidR="00FA5A5A" w:rsidRPr="008F666A" w:rsidRDefault="00FA5A5A" w:rsidP="00D96880">
            <w:pPr>
              <w:pStyle w:val="NoSpacing"/>
              <w:spacing w:before="60" w:after="60"/>
              <w:jc w:val="center"/>
              <w:rPr>
                <w:rFonts w:asciiTheme="majorHAnsi" w:hAnsiTheme="majorHAnsi"/>
                <w:lang w:val="sr-Latn-CS"/>
              </w:rPr>
            </w:pPr>
            <w:r w:rsidRPr="008F666A">
              <w:rPr>
                <w:rFonts w:asciiTheme="majorHAnsi" w:hAnsiTheme="majorHAnsi"/>
                <w:bCs/>
              </w:rPr>
              <w:t>145.647,28</w:t>
            </w:r>
            <w:r w:rsidR="00AD3F43" w:rsidRPr="008F666A">
              <w:rPr>
                <w:rFonts w:asciiTheme="majorHAnsi" w:hAnsiTheme="majorHAnsi"/>
                <w:bCs/>
              </w:rPr>
              <w:t xml:space="preserve"> </w:t>
            </w:r>
            <w:r w:rsidRPr="008F666A">
              <w:rPr>
                <w:rFonts w:asciiTheme="majorHAnsi" w:eastAsia="Times New Roman" w:hAnsiTheme="majorHAnsi"/>
                <w:color w:val="000000"/>
                <w:lang w:val="sr-Latn-CS" w:eastAsia="en-GB"/>
              </w:rPr>
              <w:t>€</w:t>
            </w:r>
          </w:p>
        </w:tc>
        <w:tc>
          <w:tcPr>
            <w:tcW w:w="1875" w:type="dxa"/>
            <w:vMerge/>
            <w:tcBorders>
              <w:left w:val="single" w:sz="4" w:space="0" w:color="auto"/>
              <w:bottom w:val="single" w:sz="4" w:space="0" w:color="auto"/>
              <w:right w:val="single" w:sz="4" w:space="0" w:color="auto"/>
            </w:tcBorders>
            <w:vAlign w:val="center"/>
          </w:tcPr>
          <w:p w14:paraId="75339092" w14:textId="77777777" w:rsidR="00FA5A5A" w:rsidRPr="008F666A" w:rsidRDefault="00FA5A5A" w:rsidP="00D96880">
            <w:pPr>
              <w:pStyle w:val="NoSpacing"/>
              <w:spacing w:before="60" w:after="60"/>
              <w:jc w:val="both"/>
              <w:rPr>
                <w:rFonts w:asciiTheme="majorHAnsi" w:hAnsiTheme="majorHAnsi"/>
                <w:lang w:val="sr-Latn-CS"/>
              </w:rPr>
            </w:pPr>
          </w:p>
        </w:tc>
      </w:tr>
    </w:tbl>
    <w:p w14:paraId="2F91E773" w14:textId="77777777" w:rsidR="00210626" w:rsidRPr="008F666A" w:rsidRDefault="00210626" w:rsidP="00D96880">
      <w:pPr>
        <w:pStyle w:val="NoSpacing"/>
        <w:spacing w:before="60" w:after="60"/>
        <w:jc w:val="both"/>
        <w:rPr>
          <w:rFonts w:asciiTheme="majorHAnsi" w:hAnsiTheme="majorHAnsi"/>
          <w:b/>
          <w:lang w:val="sr-Latn-CS"/>
        </w:rPr>
      </w:pPr>
    </w:p>
    <w:p w14:paraId="79CAC4E1" w14:textId="796194AF" w:rsidR="00A85ABE" w:rsidRPr="008F666A" w:rsidRDefault="00A85ABE" w:rsidP="00D96880">
      <w:pPr>
        <w:pStyle w:val="NoSpacing"/>
        <w:spacing w:before="60" w:after="60"/>
        <w:jc w:val="both"/>
        <w:rPr>
          <w:rFonts w:asciiTheme="majorHAnsi" w:hAnsiTheme="majorHAnsi"/>
          <w:lang w:val="sr-Latn-CS"/>
        </w:rPr>
      </w:pPr>
      <w:r w:rsidRPr="008F666A">
        <w:rPr>
          <w:rFonts w:asciiTheme="majorHAnsi" w:hAnsiTheme="majorHAnsi"/>
          <w:lang w:val="sr-Latn-CS"/>
        </w:rPr>
        <w:t>Naplata Turističke takse (100%) sa stanjem na 01.12.2020.godine</w:t>
      </w:r>
    </w:p>
    <w:p w14:paraId="53625CF3" w14:textId="7F94AE04" w:rsidR="00A85ABE" w:rsidRPr="008F666A" w:rsidRDefault="00A85ABE" w:rsidP="00D96880">
      <w:pPr>
        <w:pStyle w:val="NoSpacing"/>
        <w:spacing w:before="60" w:after="60"/>
        <w:jc w:val="both"/>
        <w:rPr>
          <w:rFonts w:asciiTheme="majorHAnsi" w:hAnsiTheme="majorHAnsi"/>
          <w:b/>
          <w:sz w:val="20"/>
          <w:szCs w:val="20"/>
          <w:lang w:val="sr-Latn-CS"/>
        </w:rPr>
      </w:pPr>
    </w:p>
    <w:tbl>
      <w:tblPr>
        <w:tblpPr w:leftFromText="180" w:rightFromText="180" w:bottomFromText="200" w:vertAnchor="text" w:horzAnchor="margin" w:tblpX="279"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68"/>
        <w:gridCol w:w="1870"/>
      </w:tblGrid>
      <w:tr w:rsidR="00A85ABE" w:rsidRPr="008F666A" w14:paraId="6F034596" w14:textId="77777777" w:rsidTr="00A85ABE">
        <w:trPr>
          <w:trHeight w:val="715"/>
        </w:trPr>
        <w:tc>
          <w:tcPr>
            <w:tcW w:w="46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765A4" w14:textId="77777777" w:rsidR="00A85ABE" w:rsidRPr="008F666A" w:rsidRDefault="00A85ABE"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Turistička taksa</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131640" w14:textId="77777777" w:rsidR="00A85ABE" w:rsidRPr="008F666A" w:rsidRDefault="00A85ABE" w:rsidP="00D96880">
            <w:pPr>
              <w:pStyle w:val="NoSpacing"/>
              <w:spacing w:before="60" w:after="60"/>
              <w:jc w:val="center"/>
              <w:rPr>
                <w:rFonts w:asciiTheme="majorHAnsi" w:hAnsiTheme="majorHAnsi"/>
                <w:b/>
                <w:lang w:val="sr-Latn-CS"/>
              </w:rPr>
            </w:pPr>
            <w:r w:rsidRPr="008F666A">
              <w:rPr>
                <w:rFonts w:asciiTheme="majorHAnsi" w:hAnsiTheme="majorHAnsi"/>
                <w:b/>
                <w:lang w:val="sr-Latn-CS"/>
              </w:rPr>
              <w:t>Iznos u EUR</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496EA4" w14:textId="77777777" w:rsidR="00A85ABE" w:rsidRPr="008F666A" w:rsidRDefault="00A85ABE" w:rsidP="00D96880">
            <w:pPr>
              <w:pStyle w:val="NoSpacing"/>
              <w:spacing w:before="60" w:after="60"/>
              <w:jc w:val="center"/>
              <w:rPr>
                <w:rFonts w:asciiTheme="majorHAnsi" w:hAnsiTheme="majorHAnsi"/>
                <w:b/>
                <w:u w:val="single"/>
                <w:lang w:val="sr-Latn-CS"/>
              </w:rPr>
            </w:pPr>
            <w:r w:rsidRPr="008F666A">
              <w:rPr>
                <w:rFonts w:asciiTheme="majorHAnsi" w:hAnsiTheme="majorHAnsi"/>
                <w:b/>
                <w:u w:val="single"/>
                <w:lang w:val="sr-Latn-CS"/>
              </w:rPr>
              <w:t>2020</w:t>
            </w:r>
          </w:p>
          <w:p w14:paraId="192657CE" w14:textId="77777777" w:rsidR="00A85ABE" w:rsidRPr="008F666A" w:rsidRDefault="00A85ABE" w:rsidP="00D96880">
            <w:pPr>
              <w:pStyle w:val="NoSpacing"/>
              <w:spacing w:before="60" w:after="60"/>
              <w:jc w:val="center"/>
              <w:rPr>
                <w:rFonts w:asciiTheme="majorHAnsi" w:hAnsiTheme="majorHAnsi"/>
                <w:b/>
                <w:u w:val="single"/>
                <w:lang w:val="sr-Latn-CS"/>
              </w:rPr>
            </w:pPr>
            <w:r w:rsidRPr="008F666A">
              <w:rPr>
                <w:rFonts w:asciiTheme="majorHAnsi" w:hAnsiTheme="majorHAnsi"/>
                <w:b/>
                <w:lang w:val="sr-Latn-CS"/>
              </w:rPr>
              <w:t>2019</w:t>
            </w:r>
          </w:p>
        </w:tc>
      </w:tr>
      <w:tr w:rsidR="00A85ABE" w:rsidRPr="008F666A" w14:paraId="1B47C438" w14:textId="77777777" w:rsidTr="00A85ABE">
        <w:tc>
          <w:tcPr>
            <w:tcW w:w="4673" w:type="dxa"/>
            <w:tcBorders>
              <w:top w:val="single" w:sz="4" w:space="0" w:color="auto"/>
              <w:left w:val="single" w:sz="4" w:space="0" w:color="auto"/>
              <w:bottom w:val="single" w:sz="4" w:space="0" w:color="auto"/>
              <w:right w:val="single" w:sz="4" w:space="0" w:color="auto"/>
            </w:tcBorders>
            <w:vAlign w:val="center"/>
            <w:hideMark/>
          </w:tcPr>
          <w:p w14:paraId="6B917DD5" w14:textId="77777777" w:rsidR="00A85ABE" w:rsidRPr="008F666A" w:rsidRDefault="00A85ABE" w:rsidP="00D96880">
            <w:pPr>
              <w:pStyle w:val="NoSpacing"/>
              <w:spacing w:before="60" w:after="60"/>
              <w:jc w:val="center"/>
              <w:rPr>
                <w:rFonts w:asciiTheme="majorHAnsi" w:hAnsiTheme="majorHAnsi"/>
                <w:lang w:val="sr-Latn-CS"/>
              </w:rPr>
            </w:pPr>
            <w:r w:rsidRPr="008F666A">
              <w:rPr>
                <w:rFonts w:asciiTheme="majorHAnsi" w:hAnsiTheme="majorHAnsi"/>
                <w:lang w:val="sr-Latn-CS"/>
              </w:rPr>
              <w:t>U periodu od 01.01.- 01.12.2020.</w:t>
            </w:r>
          </w:p>
        </w:tc>
        <w:tc>
          <w:tcPr>
            <w:tcW w:w="2268" w:type="dxa"/>
            <w:tcBorders>
              <w:top w:val="single" w:sz="4" w:space="0" w:color="auto"/>
              <w:left w:val="single" w:sz="4" w:space="0" w:color="auto"/>
              <w:bottom w:val="single" w:sz="4" w:space="0" w:color="auto"/>
              <w:right w:val="single" w:sz="4" w:space="0" w:color="auto"/>
            </w:tcBorders>
            <w:vAlign w:val="center"/>
          </w:tcPr>
          <w:p w14:paraId="47953569" w14:textId="77777777" w:rsidR="00A85ABE" w:rsidRPr="008F666A" w:rsidRDefault="00A85ABE" w:rsidP="00D96880">
            <w:pPr>
              <w:pStyle w:val="NoSpacing"/>
              <w:spacing w:before="60" w:after="60"/>
              <w:jc w:val="center"/>
              <w:rPr>
                <w:rFonts w:asciiTheme="majorHAnsi" w:hAnsiTheme="majorHAnsi"/>
              </w:rPr>
            </w:pPr>
            <w:r w:rsidRPr="008F666A">
              <w:rPr>
                <w:rFonts w:asciiTheme="majorHAnsi" w:hAnsiTheme="majorHAnsi"/>
              </w:rPr>
              <w:t xml:space="preserve">274.971,10 </w:t>
            </w:r>
            <w:r w:rsidRPr="008F666A">
              <w:rPr>
                <w:rFonts w:asciiTheme="majorHAnsi" w:eastAsia="Times New Roman" w:hAnsiTheme="majorHAnsi"/>
                <w:color w:val="000000"/>
                <w:lang w:val="sr-Latn-CS" w:eastAsia="en-GB"/>
              </w:rPr>
              <w:t>€</w:t>
            </w:r>
          </w:p>
        </w:tc>
        <w:tc>
          <w:tcPr>
            <w:tcW w:w="1870" w:type="dxa"/>
            <w:vMerge w:val="restart"/>
            <w:tcBorders>
              <w:top w:val="single" w:sz="4" w:space="0" w:color="auto"/>
              <w:left w:val="single" w:sz="4" w:space="0" w:color="auto"/>
              <w:bottom w:val="single" w:sz="4" w:space="0" w:color="auto"/>
              <w:right w:val="single" w:sz="4" w:space="0" w:color="auto"/>
            </w:tcBorders>
            <w:vAlign w:val="center"/>
          </w:tcPr>
          <w:p w14:paraId="422EDFAD" w14:textId="77777777" w:rsidR="00A85ABE" w:rsidRPr="008F666A" w:rsidRDefault="00A85ABE" w:rsidP="00D96880">
            <w:pPr>
              <w:pStyle w:val="NoSpacing"/>
              <w:spacing w:before="60" w:after="60"/>
              <w:jc w:val="center"/>
              <w:rPr>
                <w:rFonts w:asciiTheme="majorHAnsi" w:hAnsiTheme="majorHAnsi"/>
                <w:b/>
                <w:lang w:val="sr-Latn-CS"/>
              </w:rPr>
            </w:pPr>
            <w:r w:rsidRPr="008F666A">
              <w:rPr>
                <w:rFonts w:asciiTheme="majorHAnsi" w:hAnsiTheme="majorHAnsi"/>
                <w:lang w:val="sr-Latn-CS"/>
              </w:rPr>
              <w:t>-</w:t>
            </w:r>
            <w:r w:rsidRPr="008F666A">
              <w:rPr>
                <w:rFonts w:asciiTheme="majorHAnsi" w:hAnsiTheme="majorHAnsi"/>
                <w:b/>
                <w:lang w:val="sr-Latn-CS"/>
              </w:rPr>
              <w:t>20 %</w:t>
            </w:r>
          </w:p>
        </w:tc>
      </w:tr>
      <w:tr w:rsidR="00A85ABE" w:rsidRPr="008F666A" w14:paraId="7765D8EB" w14:textId="77777777" w:rsidTr="00A85ABE">
        <w:tc>
          <w:tcPr>
            <w:tcW w:w="4673" w:type="dxa"/>
            <w:tcBorders>
              <w:top w:val="single" w:sz="4" w:space="0" w:color="auto"/>
              <w:left w:val="single" w:sz="4" w:space="0" w:color="auto"/>
              <w:bottom w:val="single" w:sz="4" w:space="0" w:color="auto"/>
              <w:right w:val="single" w:sz="4" w:space="0" w:color="auto"/>
            </w:tcBorders>
            <w:vAlign w:val="center"/>
            <w:hideMark/>
          </w:tcPr>
          <w:p w14:paraId="3954A60B" w14:textId="54555592" w:rsidR="00A85ABE" w:rsidRPr="008F666A" w:rsidRDefault="00A85ABE" w:rsidP="00210626">
            <w:pPr>
              <w:pStyle w:val="NoSpacing"/>
              <w:spacing w:before="60" w:after="60"/>
              <w:jc w:val="center"/>
              <w:rPr>
                <w:rFonts w:asciiTheme="majorHAnsi" w:hAnsiTheme="majorHAnsi"/>
                <w:lang w:val="sr-Latn-CS"/>
              </w:rPr>
            </w:pPr>
            <w:r w:rsidRPr="008F666A">
              <w:rPr>
                <w:rFonts w:asciiTheme="majorHAnsi" w:hAnsiTheme="majorHAnsi"/>
                <w:lang w:val="sr-Latn-CS"/>
              </w:rPr>
              <w:t>U periodu od 01.01.- 01.12.2019.</w:t>
            </w:r>
          </w:p>
        </w:tc>
        <w:tc>
          <w:tcPr>
            <w:tcW w:w="2268" w:type="dxa"/>
            <w:tcBorders>
              <w:top w:val="single" w:sz="4" w:space="0" w:color="auto"/>
              <w:left w:val="single" w:sz="4" w:space="0" w:color="auto"/>
              <w:bottom w:val="single" w:sz="4" w:space="0" w:color="auto"/>
              <w:right w:val="single" w:sz="4" w:space="0" w:color="auto"/>
            </w:tcBorders>
            <w:vAlign w:val="center"/>
          </w:tcPr>
          <w:p w14:paraId="7F72CD3B" w14:textId="77777777" w:rsidR="00A85ABE" w:rsidRPr="008F666A" w:rsidRDefault="00A85ABE" w:rsidP="00D96880">
            <w:pPr>
              <w:pStyle w:val="NoSpacing"/>
              <w:spacing w:before="60" w:after="60"/>
              <w:jc w:val="center"/>
              <w:rPr>
                <w:rFonts w:asciiTheme="majorHAnsi" w:hAnsiTheme="majorHAnsi"/>
              </w:rPr>
            </w:pPr>
            <w:r w:rsidRPr="008F666A">
              <w:rPr>
                <w:rFonts w:asciiTheme="majorHAnsi" w:hAnsiTheme="majorHAnsi"/>
              </w:rPr>
              <w:t xml:space="preserve">346.274,27 </w:t>
            </w:r>
            <w:r w:rsidRPr="008F666A">
              <w:rPr>
                <w:rFonts w:asciiTheme="majorHAnsi" w:eastAsia="Times New Roman" w:hAnsiTheme="majorHAnsi"/>
                <w:color w:val="000000"/>
                <w:lang w:val="sr-Latn-CS" w:eastAsia="en-GB"/>
              </w:rPr>
              <w:t>€</w:t>
            </w: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72385D72" w14:textId="77777777" w:rsidR="00A85ABE" w:rsidRPr="008F666A" w:rsidRDefault="00A85ABE" w:rsidP="00D96880">
            <w:pPr>
              <w:spacing w:before="60" w:after="60"/>
              <w:rPr>
                <w:rFonts w:asciiTheme="majorHAnsi" w:eastAsia="Calibri" w:hAnsiTheme="majorHAnsi" w:cs="Arial"/>
                <w:b/>
                <w:sz w:val="22"/>
                <w:lang w:val="sr-Latn-CS"/>
              </w:rPr>
            </w:pPr>
          </w:p>
        </w:tc>
      </w:tr>
    </w:tbl>
    <w:p w14:paraId="40D327A5" w14:textId="0B68F395" w:rsidR="00A85ABE" w:rsidRPr="008F666A" w:rsidRDefault="00A85ABE" w:rsidP="00D96880">
      <w:pPr>
        <w:pStyle w:val="NoSpacing"/>
        <w:spacing w:before="60" w:after="60"/>
        <w:jc w:val="both"/>
        <w:rPr>
          <w:rFonts w:asciiTheme="majorHAnsi" w:hAnsiTheme="majorHAnsi"/>
          <w:lang w:val="sr-Latn-CS"/>
        </w:rPr>
      </w:pPr>
      <w:r w:rsidRPr="008F666A">
        <w:rPr>
          <w:rFonts w:asciiTheme="majorHAnsi" w:hAnsiTheme="majorHAnsi"/>
          <w:lang w:val="sr-Latn-CS"/>
        </w:rPr>
        <w:t>Naplata Boravišne takse za plovne objekte nautičkog turizma (100%) sa stanjem na 01.12.2020.godine</w:t>
      </w:r>
    </w:p>
    <w:p w14:paraId="416B3578" w14:textId="77777777" w:rsidR="00FA5A5A" w:rsidRPr="008F666A" w:rsidRDefault="00FA5A5A" w:rsidP="00D96880">
      <w:pPr>
        <w:pStyle w:val="ListParagraph"/>
        <w:numPr>
          <w:ilvl w:val="0"/>
          <w:numId w:val="2"/>
        </w:numPr>
        <w:spacing w:before="60" w:after="60"/>
        <w:rPr>
          <w:rFonts w:asciiTheme="majorHAnsi" w:hAnsiTheme="majorHAnsi" w:cs="Arial"/>
          <w:vanish/>
          <w:sz w:val="22"/>
        </w:rPr>
      </w:pPr>
    </w:p>
    <w:tbl>
      <w:tblPr>
        <w:tblW w:w="8860" w:type="dxa"/>
        <w:tblInd w:w="274" w:type="dxa"/>
        <w:tblLook w:val="04A0" w:firstRow="1" w:lastRow="0" w:firstColumn="1" w:lastColumn="0" w:noHBand="0" w:noVBand="1"/>
      </w:tblPr>
      <w:tblGrid>
        <w:gridCol w:w="3937"/>
        <w:gridCol w:w="1301"/>
        <w:gridCol w:w="1844"/>
        <w:gridCol w:w="1778"/>
      </w:tblGrid>
      <w:tr w:rsidR="00FA5A5A" w:rsidRPr="008F666A" w14:paraId="4F9A6499" w14:textId="77777777" w:rsidTr="0003625F">
        <w:trPr>
          <w:trHeight w:val="327"/>
        </w:trPr>
        <w:tc>
          <w:tcPr>
            <w:tcW w:w="5238" w:type="dxa"/>
            <w:gridSpan w:val="2"/>
            <w:tcBorders>
              <w:top w:val="single" w:sz="8" w:space="0" w:color="auto"/>
              <w:left w:val="single" w:sz="8" w:space="0" w:color="auto"/>
              <w:bottom w:val="single" w:sz="8" w:space="0" w:color="auto"/>
              <w:right w:val="single" w:sz="8" w:space="0" w:color="000000"/>
            </w:tcBorders>
            <w:shd w:val="clear" w:color="auto" w:fill="DBE5F1" w:themeFill="accent1" w:themeFillTint="33"/>
            <w:noWrap/>
            <w:vAlign w:val="center"/>
            <w:hideMark/>
          </w:tcPr>
          <w:p w14:paraId="48EF1CA7" w14:textId="77777777" w:rsidR="00FA5A5A" w:rsidRPr="008F666A" w:rsidRDefault="00FA5A5A" w:rsidP="00D96880">
            <w:pPr>
              <w:spacing w:before="60" w:after="60"/>
              <w:jc w:val="center"/>
              <w:rPr>
                <w:rFonts w:asciiTheme="majorHAnsi" w:hAnsiTheme="majorHAnsi" w:cs="Arial"/>
                <w:b/>
                <w:bCs/>
                <w:color w:val="000000"/>
                <w:sz w:val="18"/>
                <w:szCs w:val="18"/>
                <w:lang w:val="it-IT" w:eastAsia="sr-Latn-ME"/>
              </w:rPr>
            </w:pPr>
            <w:r w:rsidRPr="008F666A">
              <w:rPr>
                <w:rFonts w:asciiTheme="majorHAnsi" w:hAnsiTheme="majorHAnsi" w:cs="Arial"/>
                <w:b/>
                <w:bCs/>
                <w:color w:val="000000"/>
                <w:sz w:val="18"/>
                <w:szCs w:val="18"/>
                <w:lang w:val="it-IT" w:eastAsia="sr-Latn-ME"/>
              </w:rPr>
              <w:t>NAPLATA BORAVIŠNE TAKSE ZA PLOVNE OBJEKTE</w:t>
            </w:r>
          </w:p>
        </w:tc>
        <w:tc>
          <w:tcPr>
            <w:tcW w:w="1844" w:type="dxa"/>
            <w:tcBorders>
              <w:top w:val="single" w:sz="8" w:space="0" w:color="auto"/>
              <w:left w:val="nil"/>
              <w:bottom w:val="single" w:sz="8" w:space="0" w:color="auto"/>
              <w:right w:val="nil"/>
            </w:tcBorders>
            <w:shd w:val="clear" w:color="auto" w:fill="DBE5F1" w:themeFill="accent1" w:themeFillTint="33"/>
            <w:noWrap/>
            <w:vAlign w:val="center"/>
            <w:hideMark/>
          </w:tcPr>
          <w:p w14:paraId="182B0744" w14:textId="77777777" w:rsidR="00FA5A5A" w:rsidRPr="008F666A" w:rsidRDefault="00FA5A5A" w:rsidP="00D96880">
            <w:pPr>
              <w:spacing w:before="60" w:after="60"/>
              <w:jc w:val="center"/>
              <w:rPr>
                <w:rFonts w:asciiTheme="majorHAnsi" w:hAnsiTheme="majorHAnsi" w:cs="Arial"/>
                <w:b/>
                <w:bCs/>
                <w:color w:val="000000"/>
                <w:sz w:val="18"/>
                <w:szCs w:val="18"/>
                <w:lang w:eastAsia="sr-Latn-ME"/>
              </w:rPr>
            </w:pPr>
            <w:r w:rsidRPr="008F666A">
              <w:rPr>
                <w:rFonts w:asciiTheme="majorHAnsi" w:hAnsiTheme="majorHAnsi" w:cs="Arial"/>
                <w:b/>
                <w:bCs/>
                <w:color w:val="000000"/>
                <w:sz w:val="18"/>
                <w:szCs w:val="18"/>
                <w:lang w:eastAsia="sr-Latn-ME"/>
              </w:rPr>
              <w:t>2020</w:t>
            </w:r>
          </w:p>
        </w:tc>
        <w:tc>
          <w:tcPr>
            <w:tcW w:w="1778"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45C271F4" w14:textId="77777777" w:rsidR="00FA5A5A" w:rsidRPr="008F666A" w:rsidRDefault="00FA5A5A" w:rsidP="00D96880">
            <w:pPr>
              <w:spacing w:before="60" w:after="60"/>
              <w:jc w:val="center"/>
              <w:rPr>
                <w:rFonts w:asciiTheme="majorHAnsi" w:hAnsiTheme="majorHAnsi" w:cs="Arial"/>
                <w:b/>
                <w:bCs/>
                <w:color w:val="000000"/>
                <w:sz w:val="18"/>
                <w:szCs w:val="18"/>
                <w:lang w:eastAsia="sr-Latn-ME"/>
              </w:rPr>
            </w:pPr>
            <w:r w:rsidRPr="008F666A">
              <w:rPr>
                <w:rFonts w:asciiTheme="majorHAnsi" w:hAnsiTheme="majorHAnsi" w:cs="Arial"/>
                <w:b/>
                <w:bCs/>
                <w:color w:val="000000"/>
                <w:sz w:val="18"/>
                <w:szCs w:val="18"/>
                <w:lang w:eastAsia="sr-Latn-ME"/>
              </w:rPr>
              <w:t>2019</w:t>
            </w:r>
          </w:p>
        </w:tc>
      </w:tr>
      <w:tr w:rsidR="00FA5A5A" w:rsidRPr="008F666A" w14:paraId="19517359" w14:textId="77777777" w:rsidTr="0003625F">
        <w:trPr>
          <w:trHeight w:val="312"/>
        </w:trPr>
        <w:tc>
          <w:tcPr>
            <w:tcW w:w="3937" w:type="dxa"/>
            <w:tcBorders>
              <w:top w:val="nil"/>
              <w:left w:val="single" w:sz="4" w:space="0" w:color="auto"/>
              <w:bottom w:val="single" w:sz="4" w:space="0" w:color="auto"/>
              <w:right w:val="single" w:sz="4" w:space="0" w:color="auto"/>
            </w:tcBorders>
            <w:shd w:val="clear" w:color="auto" w:fill="auto"/>
            <w:noWrap/>
            <w:vAlign w:val="center"/>
            <w:hideMark/>
          </w:tcPr>
          <w:p w14:paraId="71121BF1" w14:textId="15469CD2"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01.01.</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31.01.2020.</w:t>
            </w:r>
          </w:p>
        </w:tc>
        <w:tc>
          <w:tcPr>
            <w:tcW w:w="1301" w:type="dxa"/>
            <w:tcBorders>
              <w:top w:val="nil"/>
              <w:left w:val="nil"/>
              <w:bottom w:val="single" w:sz="4" w:space="0" w:color="auto"/>
              <w:right w:val="single" w:sz="4" w:space="0" w:color="auto"/>
            </w:tcBorders>
            <w:shd w:val="clear" w:color="auto" w:fill="auto"/>
            <w:noWrap/>
            <w:vAlign w:val="center"/>
            <w:hideMark/>
          </w:tcPr>
          <w:p w14:paraId="5EC6EF00"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hideMark/>
          </w:tcPr>
          <w:p w14:paraId="10CBB5FC" w14:textId="56AE926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525.00</w:t>
            </w:r>
          </w:p>
        </w:tc>
        <w:tc>
          <w:tcPr>
            <w:tcW w:w="1778" w:type="dxa"/>
            <w:tcBorders>
              <w:top w:val="nil"/>
              <w:left w:val="nil"/>
              <w:bottom w:val="single" w:sz="4" w:space="0" w:color="auto"/>
              <w:right w:val="single" w:sz="4" w:space="0" w:color="auto"/>
            </w:tcBorders>
            <w:shd w:val="clear" w:color="auto" w:fill="auto"/>
            <w:noWrap/>
            <w:vAlign w:val="center"/>
            <w:hideMark/>
          </w:tcPr>
          <w:p w14:paraId="721135FF" w14:textId="3694E6F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255.00</w:t>
            </w:r>
          </w:p>
        </w:tc>
      </w:tr>
      <w:tr w:rsidR="00FA5A5A" w:rsidRPr="008F666A" w14:paraId="3B94F408"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2CC9C" w14:textId="4619BF00"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01.02.</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29.02.2020.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14:paraId="20306E1E"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hideMark/>
          </w:tcPr>
          <w:p w14:paraId="7CFD2885" w14:textId="23C15F6E"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880.00</w:t>
            </w:r>
          </w:p>
        </w:tc>
        <w:tc>
          <w:tcPr>
            <w:tcW w:w="1778" w:type="dxa"/>
            <w:tcBorders>
              <w:top w:val="nil"/>
              <w:left w:val="nil"/>
              <w:bottom w:val="single" w:sz="4" w:space="0" w:color="auto"/>
              <w:right w:val="single" w:sz="4" w:space="0" w:color="auto"/>
            </w:tcBorders>
            <w:shd w:val="clear" w:color="auto" w:fill="auto"/>
            <w:noWrap/>
            <w:vAlign w:val="center"/>
            <w:hideMark/>
          </w:tcPr>
          <w:p w14:paraId="17087C4A" w14:textId="096D77F0"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810.00</w:t>
            </w:r>
          </w:p>
        </w:tc>
      </w:tr>
      <w:tr w:rsidR="00FA5A5A" w:rsidRPr="008F666A" w14:paraId="60497720"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2A5E1" w14:textId="62A148C9"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01.03.</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31.03.2020.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14:paraId="4F8293CF"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hideMark/>
          </w:tcPr>
          <w:p w14:paraId="5F6D5BB1" w14:textId="5FFF1EBC"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342.00</w:t>
            </w:r>
          </w:p>
        </w:tc>
        <w:tc>
          <w:tcPr>
            <w:tcW w:w="1778" w:type="dxa"/>
            <w:tcBorders>
              <w:top w:val="nil"/>
              <w:left w:val="nil"/>
              <w:bottom w:val="single" w:sz="4" w:space="0" w:color="auto"/>
              <w:right w:val="single" w:sz="4" w:space="0" w:color="auto"/>
            </w:tcBorders>
            <w:shd w:val="clear" w:color="auto" w:fill="auto"/>
            <w:noWrap/>
            <w:vAlign w:val="center"/>
            <w:hideMark/>
          </w:tcPr>
          <w:p w14:paraId="016379EF" w14:textId="34790C7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680.00</w:t>
            </w:r>
          </w:p>
        </w:tc>
      </w:tr>
      <w:tr w:rsidR="00FA5A5A" w:rsidRPr="008F666A" w14:paraId="291891EB"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BF465" w14:textId="19DE55FF"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01.04.</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30.04.2020.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318BAFF8"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56EA7883" w14:textId="5E556EC1"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00.00</w:t>
            </w:r>
          </w:p>
        </w:tc>
        <w:tc>
          <w:tcPr>
            <w:tcW w:w="1778" w:type="dxa"/>
            <w:tcBorders>
              <w:top w:val="nil"/>
              <w:left w:val="nil"/>
              <w:bottom w:val="single" w:sz="4" w:space="0" w:color="auto"/>
              <w:right w:val="single" w:sz="4" w:space="0" w:color="auto"/>
            </w:tcBorders>
            <w:shd w:val="clear" w:color="auto" w:fill="auto"/>
            <w:noWrap/>
            <w:vAlign w:val="center"/>
          </w:tcPr>
          <w:p w14:paraId="7C1E1500" w14:textId="22E016E9"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1829.00</w:t>
            </w:r>
          </w:p>
        </w:tc>
      </w:tr>
      <w:tr w:rsidR="00FA5A5A" w:rsidRPr="008F666A" w14:paraId="1A06E89A"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2B405" w14:textId="6B58C0CC"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01.05.</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31.05.2020.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32E100E1"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7CEB8224" w14:textId="7126C284"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515.00</w:t>
            </w:r>
          </w:p>
        </w:tc>
        <w:tc>
          <w:tcPr>
            <w:tcW w:w="1778" w:type="dxa"/>
            <w:tcBorders>
              <w:top w:val="nil"/>
              <w:left w:val="nil"/>
              <w:bottom w:val="single" w:sz="4" w:space="0" w:color="auto"/>
              <w:right w:val="single" w:sz="4" w:space="0" w:color="auto"/>
            </w:tcBorders>
            <w:shd w:val="clear" w:color="auto" w:fill="auto"/>
            <w:noWrap/>
            <w:vAlign w:val="center"/>
          </w:tcPr>
          <w:p w14:paraId="71EC8713" w14:textId="03EF85E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5045.00</w:t>
            </w:r>
          </w:p>
        </w:tc>
      </w:tr>
      <w:tr w:rsidR="00FA5A5A" w:rsidRPr="008F666A" w14:paraId="69365BA0"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629CC" w14:textId="001043E4"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01.06.</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30.06.2020.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6B4E4662"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34EEFE2F" w14:textId="29EBBED9"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2590.00</w:t>
            </w:r>
          </w:p>
        </w:tc>
        <w:tc>
          <w:tcPr>
            <w:tcW w:w="1778" w:type="dxa"/>
            <w:tcBorders>
              <w:top w:val="nil"/>
              <w:left w:val="nil"/>
              <w:bottom w:val="single" w:sz="4" w:space="0" w:color="auto"/>
              <w:right w:val="single" w:sz="4" w:space="0" w:color="auto"/>
            </w:tcBorders>
            <w:shd w:val="clear" w:color="auto" w:fill="auto"/>
            <w:noWrap/>
            <w:vAlign w:val="center"/>
          </w:tcPr>
          <w:p w14:paraId="4F9A3028" w14:textId="68C3E7E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9017.00</w:t>
            </w:r>
          </w:p>
        </w:tc>
      </w:tr>
      <w:tr w:rsidR="00FA5A5A" w:rsidRPr="008F666A" w14:paraId="1FFDE3E9"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5F4F2" w14:textId="793AFAEE"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01.07.</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31.07.2020.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1372D05E"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36B06191" w14:textId="46F9D54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3510.00</w:t>
            </w:r>
          </w:p>
        </w:tc>
        <w:tc>
          <w:tcPr>
            <w:tcW w:w="1778" w:type="dxa"/>
            <w:tcBorders>
              <w:top w:val="nil"/>
              <w:left w:val="nil"/>
              <w:bottom w:val="single" w:sz="4" w:space="0" w:color="auto"/>
              <w:right w:val="single" w:sz="4" w:space="0" w:color="auto"/>
            </w:tcBorders>
            <w:shd w:val="clear" w:color="auto" w:fill="auto"/>
            <w:noWrap/>
            <w:vAlign w:val="center"/>
          </w:tcPr>
          <w:p w14:paraId="279BD317" w14:textId="0CA3B97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9342.00</w:t>
            </w:r>
          </w:p>
        </w:tc>
      </w:tr>
      <w:tr w:rsidR="00FA5A5A" w:rsidRPr="008F666A" w14:paraId="468D8161"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D3137" w14:textId="7630211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01.08.</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31.08.2020.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7CF6076F"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05882237" w14:textId="5428710A"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4426.00</w:t>
            </w:r>
          </w:p>
        </w:tc>
        <w:tc>
          <w:tcPr>
            <w:tcW w:w="1778" w:type="dxa"/>
            <w:tcBorders>
              <w:top w:val="nil"/>
              <w:left w:val="nil"/>
              <w:bottom w:val="single" w:sz="4" w:space="0" w:color="auto"/>
              <w:right w:val="single" w:sz="4" w:space="0" w:color="auto"/>
            </w:tcBorders>
            <w:shd w:val="clear" w:color="auto" w:fill="auto"/>
            <w:noWrap/>
            <w:vAlign w:val="center"/>
          </w:tcPr>
          <w:p w14:paraId="5295593E" w14:textId="523FA6A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6883.00</w:t>
            </w:r>
          </w:p>
        </w:tc>
      </w:tr>
      <w:tr w:rsidR="00FA5A5A" w:rsidRPr="008F666A" w14:paraId="70699317"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9489F" w14:textId="5AEE24E5"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01.09.</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30.09.2020.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2253C232"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024DC81E" w14:textId="0A3B6BBD"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2494.00</w:t>
            </w:r>
          </w:p>
        </w:tc>
        <w:tc>
          <w:tcPr>
            <w:tcW w:w="1778" w:type="dxa"/>
            <w:tcBorders>
              <w:top w:val="nil"/>
              <w:left w:val="nil"/>
              <w:bottom w:val="single" w:sz="4" w:space="0" w:color="auto"/>
              <w:right w:val="single" w:sz="4" w:space="0" w:color="auto"/>
            </w:tcBorders>
            <w:shd w:val="clear" w:color="auto" w:fill="auto"/>
            <w:noWrap/>
            <w:vAlign w:val="center"/>
          </w:tcPr>
          <w:p w14:paraId="7D02D31A" w14:textId="4921DCCE"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6582.00</w:t>
            </w:r>
          </w:p>
        </w:tc>
      </w:tr>
      <w:tr w:rsidR="00FA5A5A" w:rsidRPr="008F666A" w14:paraId="79BA231F"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CD9DC" w14:textId="0F966B42"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01.10.</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31.10.2020.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427E942E"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0D077897" w14:textId="04FBA24D"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1444.00</w:t>
            </w:r>
          </w:p>
        </w:tc>
        <w:tc>
          <w:tcPr>
            <w:tcW w:w="1778" w:type="dxa"/>
            <w:tcBorders>
              <w:top w:val="nil"/>
              <w:left w:val="nil"/>
              <w:bottom w:val="single" w:sz="4" w:space="0" w:color="auto"/>
              <w:right w:val="single" w:sz="4" w:space="0" w:color="auto"/>
            </w:tcBorders>
            <w:shd w:val="clear" w:color="auto" w:fill="auto"/>
            <w:noWrap/>
            <w:vAlign w:val="center"/>
          </w:tcPr>
          <w:p w14:paraId="72A9DE18" w14:textId="1AB0623F"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2169.00</w:t>
            </w:r>
          </w:p>
        </w:tc>
      </w:tr>
      <w:tr w:rsidR="00FA5A5A" w:rsidRPr="008F666A" w14:paraId="0AC5494C" w14:textId="77777777" w:rsidTr="0003625F">
        <w:trPr>
          <w:trHeight w:val="312"/>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24562" w14:textId="6E823308"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Naplata u periodu od 01.11.</w:t>
            </w:r>
            <w:r w:rsidR="00147448" w:rsidRPr="008F666A">
              <w:rPr>
                <w:rFonts w:asciiTheme="majorHAnsi" w:hAnsiTheme="majorHAnsi" w:cs="Arial"/>
                <w:color w:val="000000"/>
                <w:sz w:val="18"/>
                <w:szCs w:val="18"/>
                <w:lang w:eastAsia="sr-Latn-ME"/>
              </w:rPr>
              <w:t>-</w:t>
            </w:r>
            <w:r w:rsidRPr="008F666A">
              <w:rPr>
                <w:rFonts w:asciiTheme="majorHAnsi" w:hAnsiTheme="majorHAnsi" w:cs="Arial"/>
                <w:color w:val="000000"/>
                <w:sz w:val="18"/>
                <w:szCs w:val="18"/>
                <w:lang w:eastAsia="sr-Latn-ME"/>
              </w:rPr>
              <w:t>30.11.2020.</w:t>
            </w: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278CBAD0" w14:textId="77777777"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Naplaćeno:</w:t>
            </w:r>
          </w:p>
        </w:tc>
        <w:tc>
          <w:tcPr>
            <w:tcW w:w="1844" w:type="dxa"/>
            <w:tcBorders>
              <w:top w:val="nil"/>
              <w:left w:val="nil"/>
              <w:bottom w:val="single" w:sz="4" w:space="0" w:color="auto"/>
              <w:right w:val="single" w:sz="4" w:space="0" w:color="auto"/>
            </w:tcBorders>
            <w:shd w:val="clear" w:color="auto" w:fill="auto"/>
            <w:noWrap/>
            <w:vAlign w:val="center"/>
          </w:tcPr>
          <w:p w14:paraId="5CE77AED" w14:textId="055D9295"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777.00</w:t>
            </w:r>
          </w:p>
        </w:tc>
        <w:tc>
          <w:tcPr>
            <w:tcW w:w="1778" w:type="dxa"/>
            <w:tcBorders>
              <w:top w:val="nil"/>
              <w:left w:val="nil"/>
              <w:bottom w:val="single" w:sz="4" w:space="0" w:color="auto"/>
              <w:right w:val="single" w:sz="4" w:space="0" w:color="auto"/>
            </w:tcBorders>
            <w:shd w:val="clear" w:color="auto" w:fill="auto"/>
            <w:noWrap/>
            <w:vAlign w:val="center"/>
          </w:tcPr>
          <w:p w14:paraId="3763CD3C" w14:textId="6476A9FA" w:rsidR="00FA5A5A" w:rsidRPr="008F666A" w:rsidRDefault="00FA5A5A" w:rsidP="00D96880">
            <w:pPr>
              <w:spacing w:before="60" w:after="60"/>
              <w:jc w:val="center"/>
              <w:rPr>
                <w:rFonts w:asciiTheme="majorHAnsi" w:hAnsiTheme="majorHAnsi" w:cs="Arial"/>
                <w:color w:val="000000"/>
                <w:sz w:val="18"/>
                <w:szCs w:val="18"/>
                <w:lang w:eastAsia="sr-Latn-ME"/>
              </w:rPr>
            </w:pPr>
            <w:r w:rsidRPr="008F666A">
              <w:rPr>
                <w:rFonts w:asciiTheme="majorHAnsi" w:hAnsiTheme="majorHAnsi" w:cs="Arial"/>
                <w:color w:val="000000"/>
                <w:sz w:val="18"/>
                <w:szCs w:val="18"/>
                <w:lang w:eastAsia="sr-Latn-ME"/>
              </w:rPr>
              <w:t>€</w:t>
            </w:r>
            <w:r w:rsidR="00FB65F7" w:rsidRPr="008F666A">
              <w:rPr>
                <w:rFonts w:asciiTheme="majorHAnsi" w:hAnsiTheme="majorHAnsi" w:cs="Arial"/>
                <w:color w:val="000000"/>
                <w:sz w:val="18"/>
                <w:szCs w:val="18"/>
                <w:lang w:eastAsia="sr-Latn-ME"/>
              </w:rPr>
              <w:t xml:space="preserve"> </w:t>
            </w:r>
            <w:r w:rsidRPr="008F666A">
              <w:rPr>
                <w:rFonts w:asciiTheme="majorHAnsi" w:hAnsiTheme="majorHAnsi" w:cs="Arial"/>
                <w:color w:val="000000"/>
                <w:sz w:val="18"/>
                <w:szCs w:val="18"/>
                <w:lang w:eastAsia="sr-Latn-ME"/>
              </w:rPr>
              <w:t>900.00</w:t>
            </w:r>
          </w:p>
        </w:tc>
      </w:tr>
      <w:tr w:rsidR="00FA5A5A" w:rsidRPr="008F666A" w14:paraId="732A469C" w14:textId="77777777" w:rsidTr="0003625F">
        <w:trPr>
          <w:trHeight w:val="312"/>
        </w:trPr>
        <w:tc>
          <w:tcPr>
            <w:tcW w:w="5238" w:type="dxa"/>
            <w:gridSpan w:val="2"/>
            <w:tcBorders>
              <w:top w:val="single" w:sz="8" w:space="0" w:color="auto"/>
              <w:left w:val="single" w:sz="8" w:space="0" w:color="auto"/>
              <w:bottom w:val="single" w:sz="8" w:space="0" w:color="auto"/>
              <w:right w:val="nil"/>
            </w:tcBorders>
            <w:shd w:val="clear" w:color="auto" w:fill="C6D9F1" w:themeFill="text2" w:themeFillTint="33"/>
            <w:noWrap/>
            <w:vAlign w:val="center"/>
            <w:hideMark/>
          </w:tcPr>
          <w:p w14:paraId="4D999B8F" w14:textId="77777777" w:rsidR="00FA5A5A" w:rsidRPr="008F666A" w:rsidRDefault="00FA5A5A" w:rsidP="00D96880">
            <w:pPr>
              <w:spacing w:before="60" w:after="60"/>
              <w:jc w:val="center"/>
              <w:rPr>
                <w:rFonts w:asciiTheme="majorHAnsi" w:hAnsiTheme="majorHAnsi" w:cs="Arial"/>
                <w:b/>
                <w:bCs/>
                <w:color w:val="000000"/>
                <w:sz w:val="18"/>
                <w:szCs w:val="18"/>
                <w:lang w:eastAsia="sr-Latn-ME"/>
              </w:rPr>
            </w:pPr>
            <w:r w:rsidRPr="008F666A">
              <w:rPr>
                <w:rFonts w:asciiTheme="majorHAnsi" w:hAnsiTheme="majorHAnsi" w:cs="Arial"/>
                <w:b/>
                <w:bCs/>
                <w:color w:val="000000"/>
                <w:sz w:val="18"/>
                <w:szCs w:val="18"/>
                <w:lang w:eastAsia="sr-Latn-ME"/>
              </w:rPr>
              <w:t>UKUPNO</w:t>
            </w:r>
          </w:p>
        </w:tc>
        <w:tc>
          <w:tcPr>
            <w:tcW w:w="1844" w:type="dxa"/>
            <w:tcBorders>
              <w:top w:val="single" w:sz="8" w:space="0" w:color="auto"/>
              <w:left w:val="single" w:sz="8" w:space="0" w:color="auto"/>
              <w:bottom w:val="single" w:sz="8" w:space="0" w:color="auto"/>
              <w:right w:val="nil"/>
            </w:tcBorders>
            <w:shd w:val="clear" w:color="auto" w:fill="C6D9F1" w:themeFill="text2" w:themeFillTint="33"/>
            <w:noWrap/>
            <w:vAlign w:val="center"/>
            <w:hideMark/>
          </w:tcPr>
          <w:p w14:paraId="18F1AA92" w14:textId="7B190B29" w:rsidR="00FA5A5A" w:rsidRPr="008F666A" w:rsidRDefault="00FA5A5A" w:rsidP="00D96880">
            <w:pPr>
              <w:spacing w:before="60" w:after="60"/>
              <w:jc w:val="center"/>
              <w:rPr>
                <w:rFonts w:asciiTheme="majorHAnsi" w:hAnsiTheme="majorHAnsi" w:cs="Arial"/>
                <w:b/>
                <w:color w:val="000000"/>
                <w:sz w:val="18"/>
                <w:szCs w:val="18"/>
                <w:lang w:eastAsia="sr-Latn-ME"/>
              </w:rPr>
            </w:pPr>
            <w:r w:rsidRPr="008F666A">
              <w:rPr>
                <w:rFonts w:asciiTheme="majorHAnsi" w:hAnsiTheme="majorHAnsi" w:cs="Arial"/>
                <w:b/>
                <w:color w:val="000000"/>
                <w:sz w:val="18"/>
                <w:szCs w:val="18"/>
                <w:lang w:eastAsia="sr-Latn-ME"/>
              </w:rPr>
              <w:t>€</w:t>
            </w:r>
            <w:r w:rsidR="00147448" w:rsidRPr="008F666A">
              <w:rPr>
                <w:rFonts w:asciiTheme="majorHAnsi" w:hAnsiTheme="majorHAnsi" w:cs="Arial"/>
                <w:b/>
                <w:color w:val="000000"/>
                <w:sz w:val="18"/>
                <w:szCs w:val="18"/>
                <w:lang w:eastAsia="sr-Latn-ME"/>
              </w:rPr>
              <w:t xml:space="preserve"> </w:t>
            </w:r>
            <w:r w:rsidRPr="008F666A">
              <w:rPr>
                <w:rFonts w:asciiTheme="majorHAnsi" w:hAnsiTheme="majorHAnsi" w:cs="Arial"/>
                <w:b/>
                <w:color w:val="000000"/>
                <w:sz w:val="18"/>
                <w:szCs w:val="18"/>
                <w:lang w:eastAsia="sr-Latn-ME"/>
              </w:rPr>
              <w:t>17 503.00</w:t>
            </w:r>
          </w:p>
        </w:tc>
        <w:tc>
          <w:tcPr>
            <w:tcW w:w="1778"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bottom"/>
            <w:hideMark/>
          </w:tcPr>
          <w:p w14:paraId="0A2972EB" w14:textId="1E29A8D7" w:rsidR="00FA5A5A" w:rsidRPr="008F666A" w:rsidRDefault="00FA5A5A" w:rsidP="00D96880">
            <w:pPr>
              <w:spacing w:before="60" w:after="60"/>
              <w:jc w:val="center"/>
              <w:rPr>
                <w:rFonts w:asciiTheme="majorHAnsi" w:hAnsiTheme="majorHAnsi" w:cs="Arial"/>
                <w:b/>
                <w:bCs/>
                <w:color w:val="000000"/>
                <w:sz w:val="18"/>
                <w:szCs w:val="18"/>
                <w:lang w:eastAsia="sr-Latn-ME"/>
              </w:rPr>
            </w:pPr>
            <w:r w:rsidRPr="008F666A">
              <w:rPr>
                <w:rFonts w:asciiTheme="majorHAnsi" w:hAnsiTheme="majorHAnsi" w:cs="Arial"/>
                <w:b/>
                <w:color w:val="000000"/>
                <w:sz w:val="18"/>
                <w:szCs w:val="18"/>
                <w:lang w:eastAsia="sr-Latn-ME"/>
              </w:rPr>
              <w:t>€</w:t>
            </w:r>
            <w:r w:rsidR="00147448" w:rsidRPr="008F666A">
              <w:rPr>
                <w:rFonts w:asciiTheme="majorHAnsi" w:hAnsiTheme="majorHAnsi" w:cs="Arial"/>
                <w:b/>
                <w:color w:val="000000"/>
                <w:sz w:val="18"/>
                <w:szCs w:val="18"/>
                <w:lang w:eastAsia="sr-Latn-ME"/>
              </w:rPr>
              <w:t xml:space="preserve"> </w:t>
            </w:r>
            <w:r w:rsidRPr="008F666A">
              <w:rPr>
                <w:rFonts w:asciiTheme="majorHAnsi" w:hAnsiTheme="majorHAnsi" w:cs="Arial"/>
                <w:b/>
                <w:bCs/>
                <w:color w:val="000000"/>
                <w:sz w:val="18"/>
                <w:szCs w:val="18"/>
                <w:lang w:eastAsia="sr-Latn-ME"/>
              </w:rPr>
              <w:t>43 512.00</w:t>
            </w:r>
          </w:p>
        </w:tc>
      </w:tr>
      <w:tr w:rsidR="00FA5A5A" w:rsidRPr="008F666A" w14:paraId="5081E550" w14:textId="77777777" w:rsidTr="0003625F">
        <w:trPr>
          <w:trHeight w:val="312"/>
        </w:trPr>
        <w:tc>
          <w:tcPr>
            <w:tcW w:w="5238" w:type="dxa"/>
            <w:gridSpan w:val="2"/>
            <w:tcBorders>
              <w:top w:val="single" w:sz="8" w:space="0" w:color="auto"/>
              <w:left w:val="single" w:sz="8" w:space="0" w:color="auto"/>
              <w:bottom w:val="single" w:sz="8" w:space="0" w:color="auto"/>
              <w:right w:val="nil"/>
            </w:tcBorders>
            <w:shd w:val="clear" w:color="auto" w:fill="C6D9F1" w:themeFill="text2" w:themeFillTint="33"/>
            <w:noWrap/>
            <w:vAlign w:val="bottom"/>
            <w:hideMark/>
          </w:tcPr>
          <w:p w14:paraId="37E3B314" w14:textId="77777777" w:rsidR="00FA5A5A" w:rsidRPr="008F666A" w:rsidRDefault="00FA5A5A" w:rsidP="00D96880">
            <w:pPr>
              <w:spacing w:before="60" w:after="60"/>
              <w:jc w:val="center"/>
              <w:rPr>
                <w:rFonts w:asciiTheme="majorHAnsi" w:hAnsiTheme="majorHAnsi" w:cs="Arial"/>
                <w:b/>
                <w:bCs/>
                <w:color w:val="000000"/>
                <w:sz w:val="18"/>
                <w:szCs w:val="18"/>
                <w:lang w:eastAsia="sr-Latn-ME"/>
              </w:rPr>
            </w:pPr>
            <w:r w:rsidRPr="008F666A">
              <w:rPr>
                <w:rFonts w:asciiTheme="majorHAnsi" w:hAnsiTheme="majorHAnsi" w:cs="Arial"/>
                <w:b/>
                <w:bCs/>
                <w:color w:val="000000"/>
                <w:sz w:val="18"/>
                <w:szCs w:val="18"/>
                <w:lang w:eastAsia="sr-Latn-ME"/>
              </w:rPr>
              <w:t>2020/2019</w:t>
            </w:r>
          </w:p>
        </w:tc>
        <w:tc>
          <w:tcPr>
            <w:tcW w:w="3622" w:type="dxa"/>
            <w:gridSpan w:val="2"/>
            <w:tcBorders>
              <w:top w:val="single" w:sz="8" w:space="0" w:color="auto"/>
              <w:left w:val="single" w:sz="8" w:space="0" w:color="auto"/>
              <w:bottom w:val="single" w:sz="8" w:space="0" w:color="auto"/>
              <w:right w:val="single" w:sz="8" w:space="0" w:color="000000"/>
            </w:tcBorders>
            <w:shd w:val="clear" w:color="auto" w:fill="C6D9F1" w:themeFill="text2" w:themeFillTint="33"/>
            <w:noWrap/>
            <w:vAlign w:val="center"/>
            <w:hideMark/>
          </w:tcPr>
          <w:p w14:paraId="3559C907" w14:textId="7859BC32" w:rsidR="00FA5A5A" w:rsidRPr="008F666A" w:rsidRDefault="00147448" w:rsidP="00D96880">
            <w:pPr>
              <w:spacing w:before="60" w:after="60"/>
              <w:jc w:val="center"/>
              <w:rPr>
                <w:rFonts w:asciiTheme="majorHAnsi" w:hAnsiTheme="majorHAnsi" w:cs="Arial"/>
                <w:b/>
                <w:bCs/>
                <w:color w:val="000000"/>
                <w:sz w:val="18"/>
                <w:szCs w:val="18"/>
                <w:lang w:eastAsia="sr-Latn-ME"/>
              </w:rPr>
            </w:pPr>
            <w:r w:rsidRPr="008F666A">
              <w:rPr>
                <w:rFonts w:asciiTheme="majorHAnsi" w:hAnsiTheme="majorHAnsi" w:cs="Arial"/>
                <w:b/>
                <w:bCs/>
                <w:color w:val="000000"/>
                <w:sz w:val="18"/>
                <w:szCs w:val="18"/>
                <w:lang w:eastAsia="sr-Latn-ME"/>
              </w:rPr>
              <w:t>-</w:t>
            </w:r>
            <w:r w:rsidR="00FA5A5A" w:rsidRPr="008F666A">
              <w:rPr>
                <w:rFonts w:asciiTheme="majorHAnsi" w:hAnsiTheme="majorHAnsi" w:cs="Arial"/>
                <w:b/>
                <w:bCs/>
                <w:color w:val="000000"/>
                <w:sz w:val="18"/>
                <w:szCs w:val="18"/>
                <w:lang w:eastAsia="sr-Latn-ME"/>
              </w:rPr>
              <w:t>59 %</w:t>
            </w:r>
          </w:p>
        </w:tc>
      </w:tr>
    </w:tbl>
    <w:p w14:paraId="509728C4" w14:textId="77777777" w:rsidR="00F10018" w:rsidRPr="008F666A" w:rsidRDefault="00F10018" w:rsidP="00D96880">
      <w:pPr>
        <w:pStyle w:val="NoSpacing"/>
        <w:spacing w:before="60" w:after="60"/>
        <w:jc w:val="both"/>
        <w:rPr>
          <w:rFonts w:asciiTheme="majorHAnsi" w:hAnsiTheme="majorHAnsi"/>
          <w:sz w:val="20"/>
          <w:szCs w:val="20"/>
          <w:lang w:val="sr-Latn-CS"/>
        </w:rPr>
      </w:pPr>
    </w:p>
    <w:p w14:paraId="5203CBAE" w14:textId="77777777" w:rsidR="008C5C3F" w:rsidRPr="008F666A" w:rsidRDefault="00D55324" w:rsidP="00D96880">
      <w:pPr>
        <w:pStyle w:val="Heading3"/>
        <w:spacing w:before="60" w:after="60"/>
        <w:rPr>
          <w:rFonts w:asciiTheme="majorHAnsi" w:eastAsiaTheme="minorHAnsi" w:hAnsiTheme="majorHAnsi" w:cs="Arial"/>
          <w:lang w:val="sl-SI" w:eastAsia="en-US"/>
        </w:rPr>
      </w:pPr>
      <w:bookmarkStart w:id="43" w:name="_Toc61013392"/>
      <w:r w:rsidRPr="008F666A">
        <w:rPr>
          <w:rFonts w:asciiTheme="majorHAnsi" w:hAnsiTheme="majorHAnsi" w:cs="Arial"/>
        </w:rPr>
        <w:t xml:space="preserve">2.5 </w:t>
      </w:r>
      <w:r w:rsidR="008C5C3F" w:rsidRPr="008F666A">
        <w:rPr>
          <w:rFonts w:asciiTheme="majorHAnsi" w:hAnsiTheme="majorHAnsi" w:cs="Arial"/>
        </w:rPr>
        <w:t>Preduzetništvo</w:t>
      </w:r>
      <w:bookmarkEnd w:id="43"/>
      <w:r w:rsidR="008C5C3F" w:rsidRPr="008F666A">
        <w:rPr>
          <w:rFonts w:asciiTheme="majorHAnsi" w:eastAsiaTheme="minorHAnsi" w:hAnsiTheme="majorHAnsi" w:cs="Arial"/>
          <w:lang w:val="sl-SI" w:eastAsia="en-US"/>
        </w:rPr>
        <w:t xml:space="preserve"> </w:t>
      </w:r>
    </w:p>
    <w:p w14:paraId="19EE0D18" w14:textId="1A253FE3"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Primjenom Zakona o turizmu i ugostiteljstva iz oblasti ugostiteljstva u periodu od 01.01.</w:t>
      </w:r>
      <w:r w:rsidR="0003625F" w:rsidRPr="008F666A">
        <w:rPr>
          <w:rFonts w:asciiTheme="majorHAnsi" w:eastAsia="Calibri" w:hAnsiTheme="majorHAnsi" w:cs="Arial"/>
          <w:lang w:val="sl-SI" w:eastAsia="en-US"/>
        </w:rPr>
        <w:t>2020 do</w:t>
      </w:r>
      <w:r w:rsidR="00FB65F7" w:rsidRPr="008F666A">
        <w:rPr>
          <w:rFonts w:asciiTheme="majorHAnsi" w:eastAsia="Calibri" w:hAnsiTheme="majorHAnsi" w:cs="Arial"/>
          <w:lang w:val="sl-SI" w:eastAsia="en-US"/>
        </w:rPr>
        <w:t xml:space="preserve"> 0</w:t>
      </w:r>
      <w:r w:rsidRPr="008F666A">
        <w:rPr>
          <w:rFonts w:asciiTheme="majorHAnsi" w:eastAsia="Calibri" w:hAnsiTheme="majorHAnsi" w:cs="Arial"/>
          <w:lang w:val="sl-SI" w:eastAsia="en-US"/>
        </w:rPr>
        <w:t>1.12.2020</w:t>
      </w:r>
      <w:r w:rsidR="004A7DCD" w:rsidRPr="008F666A">
        <w:rPr>
          <w:rFonts w:asciiTheme="majorHAnsi" w:eastAsia="Calibri" w:hAnsiTheme="majorHAnsi" w:cs="Arial"/>
          <w:lang w:val="sl-SI" w:eastAsia="en-US"/>
        </w:rPr>
        <w:t>.godine</w:t>
      </w:r>
      <w:r w:rsidRPr="008F666A">
        <w:rPr>
          <w:rFonts w:asciiTheme="majorHAnsi" w:eastAsia="Calibri" w:hAnsiTheme="majorHAnsi" w:cs="Arial"/>
          <w:lang w:val="sl-SI" w:eastAsia="en-US"/>
        </w:rPr>
        <w:t xml:space="preserve"> done</w:t>
      </w:r>
      <w:r w:rsidR="00AE64A0" w:rsidRPr="008F666A">
        <w:rPr>
          <w:rFonts w:asciiTheme="majorHAnsi" w:eastAsia="Calibri" w:hAnsiTheme="majorHAnsi" w:cs="Arial"/>
          <w:lang w:val="sl-SI" w:eastAsia="en-US"/>
        </w:rPr>
        <w:t>s</w:t>
      </w:r>
      <w:r w:rsidRPr="008F666A">
        <w:rPr>
          <w:rFonts w:asciiTheme="majorHAnsi" w:eastAsia="Calibri" w:hAnsiTheme="majorHAnsi" w:cs="Arial"/>
          <w:lang w:val="sl-SI" w:eastAsia="en-US"/>
        </w:rPr>
        <w:t>eno je 36 rješenja kojim se preduzetnicima/pravnim licima izdaje odobrenje za obavljanje ugostiteljske djelatnosti, odnosno 5 rješenja kojima se vrši izmjena odobrenja za obavljanje ugostiteljske djelatnosti. Takođe je done</w:t>
      </w:r>
      <w:r w:rsidR="00AE64A0" w:rsidRPr="008F666A">
        <w:rPr>
          <w:rFonts w:asciiTheme="majorHAnsi" w:eastAsia="Calibri" w:hAnsiTheme="majorHAnsi" w:cs="Arial"/>
          <w:lang w:val="sl-SI" w:eastAsia="en-US"/>
        </w:rPr>
        <w:t>s</w:t>
      </w:r>
      <w:r w:rsidRPr="008F666A">
        <w:rPr>
          <w:rFonts w:asciiTheme="majorHAnsi" w:eastAsia="Calibri" w:hAnsiTheme="majorHAnsi" w:cs="Arial"/>
          <w:lang w:val="sl-SI" w:eastAsia="en-US"/>
        </w:rPr>
        <w:t>eno 9 rješenja kojim se vrši odjava ugostiteljske djelatnosti pravnog ili fizičkog lica, dok se 6 done</w:t>
      </w:r>
      <w:r w:rsidR="0022761F" w:rsidRPr="008F666A">
        <w:rPr>
          <w:rFonts w:asciiTheme="majorHAnsi" w:eastAsia="Calibri" w:hAnsiTheme="majorHAnsi" w:cs="Arial"/>
          <w:lang w:val="sl-SI" w:eastAsia="en-US"/>
        </w:rPr>
        <w:t>s</w:t>
      </w:r>
      <w:r w:rsidRPr="008F666A">
        <w:rPr>
          <w:rFonts w:asciiTheme="majorHAnsi" w:eastAsia="Calibri" w:hAnsiTheme="majorHAnsi" w:cs="Arial"/>
          <w:lang w:val="sl-SI" w:eastAsia="en-US"/>
        </w:rPr>
        <w:t>enih rješenja iz oblasti ugostiteljstva odnosilo na kategorizaciju</w:t>
      </w:r>
      <w:r w:rsidR="00C037B7"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 xml:space="preserve"> odnosno rekategorizaciju restorana u kojim se obavljala ta vrsta ugostiteljske djelatnosti i 4 rješenja kojim je odbijen zahtjev za obavljanje ugostiteljske djelatnosti.</w:t>
      </w:r>
      <w:r w:rsidR="00AD3F43" w:rsidRPr="008F666A">
        <w:rPr>
          <w:rFonts w:asciiTheme="majorHAnsi" w:eastAsia="Calibri" w:hAnsiTheme="majorHAnsi" w:cs="Arial"/>
          <w:lang w:val="sl-SI" w:eastAsia="en-US"/>
        </w:rPr>
        <w:t xml:space="preserve"> </w:t>
      </w:r>
    </w:p>
    <w:p w14:paraId="5C7922CA" w14:textId="33FFA092"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 xml:space="preserve">U nadležnosti </w:t>
      </w:r>
      <w:r w:rsidR="00AE64A0" w:rsidRPr="008F666A">
        <w:rPr>
          <w:rFonts w:asciiTheme="majorHAnsi" w:eastAsia="Calibri" w:hAnsiTheme="majorHAnsi" w:cs="Arial"/>
          <w:lang w:val="sl-SI" w:eastAsia="en-US"/>
        </w:rPr>
        <w:t>Sekretarijata za privredu</w:t>
      </w:r>
      <w:r w:rsidRPr="008F666A">
        <w:rPr>
          <w:rFonts w:asciiTheme="majorHAnsi" w:eastAsia="Calibri" w:hAnsiTheme="majorHAnsi" w:cs="Arial"/>
          <w:lang w:val="sl-SI" w:eastAsia="en-US"/>
        </w:rPr>
        <w:t xml:space="preserve"> je,</w:t>
      </w:r>
      <w:r w:rsidR="00AE64A0" w:rsidRPr="008F666A">
        <w:rPr>
          <w:rFonts w:asciiTheme="majorHAnsi" w:eastAsia="Calibri" w:hAnsiTheme="majorHAnsi" w:cs="Arial"/>
          <w:lang w:val="sl-SI" w:eastAsia="en-US"/>
        </w:rPr>
        <w:t xml:space="preserve"> </w:t>
      </w:r>
      <w:r w:rsidRPr="008F666A">
        <w:rPr>
          <w:rFonts w:asciiTheme="majorHAnsi" w:eastAsia="Calibri" w:hAnsiTheme="majorHAnsi" w:cs="Arial"/>
          <w:lang w:val="sl-SI" w:eastAsia="en-US"/>
        </w:rPr>
        <w:t>takođe,</w:t>
      </w:r>
      <w:r w:rsidR="00AE64A0" w:rsidRPr="008F666A">
        <w:rPr>
          <w:rFonts w:asciiTheme="majorHAnsi" w:eastAsia="Calibri" w:hAnsiTheme="majorHAnsi" w:cs="Arial"/>
          <w:lang w:val="sl-SI" w:eastAsia="en-US"/>
        </w:rPr>
        <w:t xml:space="preserve"> </w:t>
      </w:r>
      <w:r w:rsidRPr="008F666A">
        <w:rPr>
          <w:rFonts w:asciiTheme="majorHAnsi" w:eastAsia="Calibri" w:hAnsiTheme="majorHAnsi" w:cs="Arial"/>
          <w:lang w:val="sl-SI" w:eastAsia="en-US"/>
        </w:rPr>
        <w:t xml:space="preserve">u skladu sa Zakonom o turizmu i ugostiteljstvu, donošenje rješenja o iznajmljivanju plažnog mobilijara na uređenim javnim i </w:t>
      </w:r>
      <w:r w:rsidRPr="008F666A">
        <w:rPr>
          <w:rFonts w:asciiTheme="majorHAnsi" w:eastAsia="Calibri" w:hAnsiTheme="majorHAnsi" w:cs="Arial"/>
          <w:lang w:val="sl-SI" w:eastAsia="en-US"/>
        </w:rPr>
        <w:lastRenderedPageBreak/>
        <w:t>hotelskim kupalištima, pa je za naznačeni period done</w:t>
      </w:r>
      <w:r w:rsidR="00AE64A0" w:rsidRPr="008F666A">
        <w:rPr>
          <w:rFonts w:asciiTheme="majorHAnsi" w:eastAsia="Calibri" w:hAnsiTheme="majorHAnsi" w:cs="Arial"/>
          <w:lang w:val="sl-SI" w:eastAsia="en-US"/>
        </w:rPr>
        <w:t>s</w:t>
      </w:r>
      <w:r w:rsidRPr="008F666A">
        <w:rPr>
          <w:rFonts w:asciiTheme="majorHAnsi" w:eastAsia="Calibri" w:hAnsiTheme="majorHAnsi" w:cs="Arial"/>
          <w:lang w:val="sl-SI" w:eastAsia="en-US"/>
        </w:rPr>
        <w:t>eno 14 privremenih rješenja, dok je 1 rješenjem odbijen zahtjev za izdavanje odobrenja za pružanje turističkih usluga na kupalištima. Navedena privremena rješenja su se donosila nakon što JP za upravljanje morskim dobrom Crne Gore sa korisnikom zaključi Ugovor o korišćenju morskog dobra, izda</w:t>
      </w:r>
      <w:r w:rsidR="00AE64A0" w:rsidRPr="008F666A">
        <w:rPr>
          <w:rFonts w:asciiTheme="majorHAnsi" w:eastAsia="Calibri" w:hAnsiTheme="majorHAnsi" w:cs="Arial"/>
          <w:lang w:val="sl-SI" w:eastAsia="en-US"/>
        </w:rPr>
        <w:t>ju</w:t>
      </w:r>
      <w:r w:rsidRPr="008F666A">
        <w:rPr>
          <w:rFonts w:asciiTheme="majorHAnsi" w:eastAsia="Calibri" w:hAnsiTheme="majorHAnsi" w:cs="Arial"/>
          <w:lang w:val="sl-SI" w:eastAsia="en-US"/>
        </w:rPr>
        <w:t xml:space="preserve"> UT uslov</w:t>
      </w:r>
      <w:r w:rsidR="00AE64A0" w:rsidRPr="008F666A">
        <w:rPr>
          <w:rFonts w:asciiTheme="majorHAnsi" w:eastAsia="Calibri" w:hAnsiTheme="majorHAnsi" w:cs="Arial"/>
          <w:lang w:val="sl-SI" w:eastAsia="en-US"/>
        </w:rPr>
        <w:t>i</w:t>
      </w:r>
      <w:r w:rsidRPr="008F666A">
        <w:rPr>
          <w:rFonts w:asciiTheme="majorHAnsi" w:eastAsia="Calibri" w:hAnsiTheme="majorHAnsi" w:cs="Arial"/>
          <w:lang w:val="sl-SI" w:eastAsia="en-US"/>
        </w:rPr>
        <w:t xml:space="preserve"> i uslov</w:t>
      </w:r>
      <w:r w:rsidR="00AE64A0" w:rsidRPr="008F666A">
        <w:rPr>
          <w:rFonts w:asciiTheme="majorHAnsi" w:eastAsia="Calibri" w:hAnsiTheme="majorHAnsi" w:cs="Arial"/>
          <w:lang w:val="sl-SI" w:eastAsia="en-US"/>
        </w:rPr>
        <w:t>i</w:t>
      </w:r>
      <w:r w:rsidRPr="008F666A">
        <w:rPr>
          <w:rFonts w:asciiTheme="majorHAnsi" w:eastAsia="Calibri" w:hAnsiTheme="majorHAnsi" w:cs="Arial"/>
          <w:lang w:val="sl-SI" w:eastAsia="en-US"/>
        </w:rPr>
        <w:t xml:space="preserve"> pod kojima treba urediti kupalište.</w:t>
      </w:r>
    </w:p>
    <w:p w14:paraId="2E388DC1" w14:textId="70291FEB"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 xml:space="preserve">U skladu sa članom 54 Zakona o turizmu i ugostiteljstvu, </w:t>
      </w:r>
      <w:r w:rsidR="00AE64A0" w:rsidRPr="008F666A">
        <w:rPr>
          <w:rFonts w:asciiTheme="majorHAnsi" w:eastAsia="Calibri" w:hAnsiTheme="majorHAnsi" w:cs="Arial"/>
          <w:lang w:val="sl-SI" w:eastAsia="en-US"/>
        </w:rPr>
        <w:t>Sekretarijat za privredu</w:t>
      </w:r>
      <w:r w:rsidRPr="008F666A">
        <w:rPr>
          <w:rFonts w:asciiTheme="majorHAnsi" w:eastAsia="Calibri" w:hAnsiTheme="majorHAnsi" w:cs="Arial"/>
          <w:lang w:val="sl-SI" w:eastAsia="en-US"/>
        </w:rPr>
        <w:t xml:space="preserve"> je nadležan i za upis u registar turističkih usluga koje uključuju sportsko</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rekreativne i avanturističke aktivnosti, pa je s tim u vezi izda</w:t>
      </w:r>
      <w:r w:rsidR="00AE64A0" w:rsidRPr="008F666A">
        <w:rPr>
          <w:rFonts w:asciiTheme="majorHAnsi" w:eastAsia="Calibri" w:hAnsiTheme="majorHAnsi" w:cs="Arial"/>
          <w:lang w:val="sl-SI" w:eastAsia="en-US"/>
        </w:rPr>
        <w:t>t</w:t>
      </w:r>
      <w:r w:rsidRPr="008F666A">
        <w:rPr>
          <w:rFonts w:asciiTheme="majorHAnsi" w:eastAsia="Calibri" w:hAnsiTheme="majorHAnsi" w:cs="Arial"/>
          <w:lang w:val="sl-SI" w:eastAsia="en-US"/>
        </w:rPr>
        <w:t>o 1 rješenje o upisu u CTR pravnog lica za obavljanje djelatnosti iznajmljivanja kajaka.</w:t>
      </w:r>
    </w:p>
    <w:p w14:paraId="4AA2EDF1" w14:textId="78C8C1BA"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Kada je riječ o turističkim uslugama u nautičkom turizmu doneseno je ukupno 10 rješenja kojim se pravna lica/preduzetnici upisuju u CTR za pružanje turističkih usluga u nautičkom turizmu</w:t>
      </w:r>
      <w:r w:rsidR="0003625F" w:rsidRPr="008F666A">
        <w:rPr>
          <w:rFonts w:asciiTheme="majorHAnsi" w:eastAsia="Calibri" w:hAnsiTheme="majorHAnsi" w:cs="Arial"/>
          <w:lang w:val="sl-SI" w:eastAsia="en-US"/>
        </w:rPr>
        <w:t xml:space="preserve"> </w:t>
      </w:r>
      <w:r w:rsidR="00147448" w:rsidRPr="008F666A">
        <w:rPr>
          <w:rFonts w:asciiTheme="majorHAnsi" w:eastAsia="Calibri" w:hAnsiTheme="majorHAnsi" w:cs="Arial"/>
          <w:lang w:val="sl-SI" w:eastAsia="en-US"/>
        </w:rPr>
        <w:t>-</w:t>
      </w:r>
      <w:r w:rsidR="0003625F" w:rsidRPr="008F666A">
        <w:rPr>
          <w:rFonts w:asciiTheme="majorHAnsi" w:eastAsia="Calibri" w:hAnsiTheme="majorHAnsi" w:cs="Arial"/>
          <w:lang w:val="sl-SI" w:eastAsia="en-US"/>
        </w:rPr>
        <w:t xml:space="preserve"> </w:t>
      </w:r>
      <w:r w:rsidRPr="008F666A">
        <w:rPr>
          <w:rFonts w:asciiTheme="majorHAnsi" w:eastAsia="Calibri" w:hAnsiTheme="majorHAnsi" w:cs="Arial"/>
          <w:lang w:val="sl-SI" w:eastAsia="en-US"/>
        </w:rPr>
        <w:t>iznajmljivanja plovnih objekata i prevoza turista plovnim objektima,</w:t>
      </w:r>
      <w:r w:rsidR="00AD3F43" w:rsidRPr="008F666A">
        <w:rPr>
          <w:rFonts w:asciiTheme="majorHAnsi" w:eastAsia="Calibri" w:hAnsiTheme="majorHAnsi" w:cs="Arial"/>
          <w:lang w:val="sl-SI" w:eastAsia="en-US"/>
        </w:rPr>
        <w:t xml:space="preserve"> </w:t>
      </w:r>
      <w:r w:rsidRPr="008F666A">
        <w:rPr>
          <w:rFonts w:asciiTheme="majorHAnsi" w:eastAsia="Calibri" w:hAnsiTheme="majorHAnsi" w:cs="Arial"/>
          <w:lang w:val="sl-SI" w:eastAsia="en-US"/>
        </w:rPr>
        <w:t>dok su 2 zahtjeva za upis u CTR za obavljanje djelatnosti iznajmljivanja plovnog objekta odbijena, te je done</w:t>
      </w:r>
      <w:r w:rsidR="00AE64A0" w:rsidRPr="008F666A">
        <w:rPr>
          <w:rFonts w:asciiTheme="majorHAnsi" w:eastAsia="Calibri" w:hAnsiTheme="majorHAnsi" w:cs="Arial"/>
          <w:lang w:val="sl-SI" w:eastAsia="en-US"/>
        </w:rPr>
        <w:t>s</w:t>
      </w:r>
      <w:r w:rsidRPr="008F666A">
        <w:rPr>
          <w:rFonts w:asciiTheme="majorHAnsi" w:eastAsia="Calibri" w:hAnsiTheme="majorHAnsi" w:cs="Arial"/>
          <w:lang w:val="sl-SI" w:eastAsia="en-US"/>
        </w:rPr>
        <w:t>eno i 5 rješenja o odjavi djelatnosti.</w:t>
      </w:r>
    </w:p>
    <w:p w14:paraId="678F25AB" w14:textId="78B20203"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Navedenim Zakonom predviđeno je da ovaj organ izdaje rješenja kojima se odobrava zahtjev za pružanje usluga iznajmljivanja vozila (sa i bez vozača)</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rent</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a</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car i limo service, pa je tako izdato 17 rješenja kojim se odobrava obavljanje djelatnosti iznajmljivanja vozila bez vozača/sa vozačem odnosno vrši izmjena osnovnih rješenja sa dopunom vozila sa kojim će se isto obavljati, dok je 1 rješenjem odbijen zahtjev za izdavanje odobrenja za obavljanje djelatnosti iznajmljivanja vozila, te je i donesena 1 odjava djelatnosti.</w:t>
      </w:r>
    </w:p>
    <w:p w14:paraId="1CA95C2D" w14:textId="185CA880" w:rsidR="0022761F"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U tekućoj godini nije bilo izdavanja novih licenci za auto</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taksi prevoz, već su postojeći auto</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taksi prevoznici podnosili zahtjeve za produženje licenci koje su isticale, a kojih je ukupno bilo 4, te je iz oblasti auto</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 xml:space="preserve">taksi prevoza izdato ukupno 28 rješenja. </w:t>
      </w:r>
    </w:p>
    <w:p w14:paraId="79A4F945" w14:textId="13F8182A"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Takođe, u nadležnosti ovog organa je da izdaje licencu i izvode licence u unutrašnjem lokalnom drumskom saobraćaju</w:t>
      </w:r>
      <w:r w:rsidR="0003625F" w:rsidRPr="008F666A">
        <w:rPr>
          <w:rFonts w:asciiTheme="majorHAnsi" w:eastAsia="Calibri" w:hAnsiTheme="majorHAnsi" w:cs="Arial"/>
          <w:lang w:val="sl-SI" w:eastAsia="en-US"/>
        </w:rPr>
        <w:t xml:space="preserve"> </w:t>
      </w:r>
      <w:r w:rsidR="00147448" w:rsidRPr="008F666A">
        <w:rPr>
          <w:rFonts w:asciiTheme="majorHAnsi" w:eastAsia="Calibri" w:hAnsiTheme="majorHAnsi" w:cs="Arial"/>
          <w:lang w:val="sl-SI" w:eastAsia="en-US"/>
        </w:rPr>
        <w:t>-</w:t>
      </w:r>
      <w:r w:rsidR="0003625F" w:rsidRPr="008F666A">
        <w:rPr>
          <w:rFonts w:asciiTheme="majorHAnsi" w:eastAsia="Calibri" w:hAnsiTheme="majorHAnsi" w:cs="Arial"/>
          <w:lang w:val="sl-SI" w:eastAsia="en-US"/>
        </w:rPr>
        <w:t xml:space="preserve"> </w:t>
      </w:r>
      <w:r w:rsidRPr="008F666A">
        <w:rPr>
          <w:rFonts w:asciiTheme="majorHAnsi" w:eastAsia="Calibri" w:hAnsiTheme="majorHAnsi" w:cs="Arial"/>
          <w:lang w:val="sl-SI" w:eastAsia="en-US"/>
        </w:rPr>
        <w:t>linijski gradski i prigradski prevoz putnika za šta nadležni organ nije imao podnešenih zahtjeva u toku ove godine, dok su iz domena nadležnosti organa za izdavanje odobrenja za prevoz za sopstvene potrebe izdata 14 odobrenja, kao i 1 obustava postupka na osnovu podnešenog zahtjeva.</w:t>
      </w:r>
    </w:p>
    <w:p w14:paraId="48FBB856" w14:textId="77777777"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Nadležni organ je izdao 1 rješenje kojim se usvaja zahtjev za slobodan pristup informacijama i dozvoljava pristup traženim informacijama.</w:t>
      </w:r>
    </w:p>
    <w:p w14:paraId="7BDBA736" w14:textId="77777777"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Nadležnom organu su shodno Zakonu o zanatstvu, podnesene 24 prijave zanata koje se odnose na prijavu novog zanata i promjene u poslovanju postojećih.</w:t>
      </w:r>
    </w:p>
    <w:p w14:paraId="34AAB901" w14:textId="77777777"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Nadležni tržišni inspektor je shodno Zakonu o unutrašnjoj trgovini obavijestio nadležni organ da su u izvještajnom periodu pristigle 44 prijave trgovine koje se odnose na prijavu novih trgovina i promjene u poslovanju postojećih.</w:t>
      </w:r>
    </w:p>
    <w:p w14:paraId="40E7DA3E" w14:textId="52119389" w:rsidR="00FD739A" w:rsidRPr="008F666A" w:rsidRDefault="00FD739A" w:rsidP="00D96880">
      <w:pPr>
        <w:suppressAutoHyphens w:val="0"/>
        <w:spacing w:before="60" w:after="60"/>
        <w:ind w:firstLine="708"/>
        <w:jc w:val="both"/>
        <w:rPr>
          <w:rFonts w:asciiTheme="majorHAnsi" w:eastAsia="Calibri" w:hAnsiTheme="majorHAnsi" w:cs="Arial"/>
          <w:lang w:val="sl-SI" w:eastAsia="en-US"/>
        </w:rPr>
      </w:pPr>
      <w:r w:rsidRPr="008F666A">
        <w:rPr>
          <w:rFonts w:asciiTheme="majorHAnsi" w:eastAsia="Calibri" w:hAnsiTheme="majorHAnsi" w:cs="Arial"/>
          <w:lang w:val="sl-SI" w:eastAsia="en-US"/>
        </w:rPr>
        <w:t>Sekretarijat za privredu nastavio je sa inicijativom da se u lokalnoj samoupravi izdvoji posebna budžetska linija za pomoć ženskom preduzetništvu, što je bio osnov za donošenje Odluke o kriterijumu, načinu i postupku raspodjele sredstava za podršku ženskom preduzetništvu (“Sl. list CG</w:t>
      </w:r>
      <w:r w:rsidR="00A57E95" w:rsidRPr="008F666A">
        <w:rPr>
          <w:rFonts w:asciiTheme="majorHAnsi" w:eastAsia="Calibri" w:hAnsiTheme="majorHAnsi" w:cs="Arial"/>
          <w:lang w:val="sl-SI" w:eastAsia="en-US"/>
        </w:rPr>
        <w:t xml:space="preserve"> - Opštinski propisi</w:t>
      </w:r>
      <w:r w:rsidRPr="008F666A">
        <w:rPr>
          <w:rFonts w:asciiTheme="majorHAnsi" w:eastAsia="Calibri" w:hAnsiTheme="majorHAnsi" w:cs="Arial"/>
          <w:lang w:val="sl-SI" w:eastAsia="en-US"/>
        </w:rPr>
        <w:t xml:space="preserve">” </w:t>
      </w:r>
      <w:r w:rsidR="004A182B" w:rsidRPr="008F666A">
        <w:rPr>
          <w:rFonts w:asciiTheme="majorHAnsi" w:eastAsia="Calibri" w:hAnsiTheme="majorHAnsi" w:cs="Arial"/>
          <w:lang w:val="sl-SI" w:eastAsia="en-US"/>
        </w:rPr>
        <w:t>br.</w:t>
      </w:r>
      <w:r w:rsidRPr="008F666A">
        <w:rPr>
          <w:rFonts w:asciiTheme="majorHAnsi" w:eastAsia="Calibri" w:hAnsiTheme="majorHAnsi" w:cs="Arial"/>
          <w:lang w:val="sl-SI" w:eastAsia="en-US"/>
        </w:rPr>
        <w:t xml:space="preserve"> 10/19 od 15.03.2019 godine). Nakon raspisivanja Javnog konkursa za raspodjelu sredstava za podršku ženskom preduzetništvu, donesena je Odluka o raspodjeli sredstava za podršku ženskom preduzetništvu za 2020. godinu </w:t>
      </w:r>
      <w:r w:rsidR="004A182B" w:rsidRPr="008F666A">
        <w:rPr>
          <w:rFonts w:asciiTheme="majorHAnsi" w:eastAsia="Calibri" w:hAnsiTheme="majorHAnsi" w:cs="Arial"/>
          <w:lang w:val="sl-SI" w:eastAsia="en-US"/>
        </w:rPr>
        <w:t>br.</w:t>
      </w:r>
      <w:r w:rsidRPr="008F666A">
        <w:rPr>
          <w:rFonts w:asciiTheme="majorHAnsi" w:eastAsia="Calibri" w:hAnsiTheme="majorHAnsi" w:cs="Arial"/>
          <w:lang w:val="sl-SI" w:eastAsia="en-US"/>
        </w:rPr>
        <w:t xml:space="preserve"> 15</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402</w:t>
      </w:r>
      <w:r w:rsidR="00147448" w:rsidRPr="008F666A">
        <w:rPr>
          <w:rFonts w:asciiTheme="majorHAnsi" w:eastAsia="Calibri" w:hAnsiTheme="majorHAnsi" w:cs="Arial"/>
          <w:lang w:val="sl-SI" w:eastAsia="en-US"/>
        </w:rPr>
        <w:t>-</w:t>
      </w:r>
      <w:r w:rsidRPr="008F666A">
        <w:rPr>
          <w:rFonts w:asciiTheme="majorHAnsi" w:eastAsia="Calibri" w:hAnsiTheme="majorHAnsi" w:cs="Arial"/>
          <w:lang w:val="sl-SI" w:eastAsia="en-US"/>
        </w:rPr>
        <w:t>56/4 od 30.06.2020.godine kojom su podržana 3 biznis plana podnosioca zahtjeva “BAKINA KUHINJA” d.o.o sa 2000,00 € i “CAKE SHOP” d.o.o. sa 2000,00€ i Todorović Ljiljana sa 1000,00 €, dok su prijave biznis plana Grujić Lidije, Les Nataše i Radovanović Slavice odbijene shodno članu 12 Odluke.</w:t>
      </w:r>
    </w:p>
    <w:p w14:paraId="34A97BC1" w14:textId="77777777" w:rsidR="000B3D66" w:rsidRPr="008F666A" w:rsidRDefault="000B3D66" w:rsidP="00D96880">
      <w:pPr>
        <w:suppressAutoHyphens w:val="0"/>
        <w:spacing w:before="60" w:after="60"/>
        <w:ind w:firstLine="708"/>
        <w:jc w:val="both"/>
        <w:rPr>
          <w:rFonts w:asciiTheme="majorHAnsi" w:eastAsia="Calibri" w:hAnsiTheme="majorHAnsi" w:cs="Arial"/>
          <w:lang w:val="sl-SI" w:eastAsia="en-US"/>
        </w:rPr>
      </w:pPr>
    </w:p>
    <w:p w14:paraId="4B04D44F" w14:textId="6AB9FE75" w:rsidR="001F07F9" w:rsidRPr="008F666A" w:rsidRDefault="005366C2" w:rsidP="008F666A">
      <w:pPr>
        <w:pStyle w:val="Heading2"/>
        <w:rPr>
          <w:rFonts w:asciiTheme="majorHAnsi" w:hAnsiTheme="majorHAnsi"/>
        </w:rPr>
      </w:pPr>
      <w:bookmarkStart w:id="44" w:name="_Toc61013393"/>
      <w:r w:rsidRPr="008F666A">
        <w:rPr>
          <w:rFonts w:asciiTheme="majorHAnsi" w:hAnsiTheme="majorHAnsi"/>
        </w:rPr>
        <w:lastRenderedPageBreak/>
        <w:t xml:space="preserve">3 </w:t>
      </w:r>
      <w:r w:rsidR="00FC3C3A" w:rsidRPr="008F666A">
        <w:rPr>
          <w:rFonts w:asciiTheme="majorHAnsi" w:hAnsiTheme="majorHAnsi"/>
        </w:rPr>
        <w:t>GRAĐEVINSKO ZEMLJIŠTE</w:t>
      </w:r>
      <w:bookmarkEnd w:id="44"/>
    </w:p>
    <w:p w14:paraId="43C3BE8F" w14:textId="74AB9F7B" w:rsidR="006020EA" w:rsidRPr="008F666A" w:rsidRDefault="006020EA"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Saglasno članu 239 stav 4 Zakona o planiranju prostora i izgradnji objekata (</w:t>
      </w:r>
      <w:r w:rsidR="00274EBA" w:rsidRPr="008F666A">
        <w:rPr>
          <w:rFonts w:asciiTheme="majorHAnsi" w:hAnsiTheme="majorHAnsi" w:cs="Arial"/>
          <w:lang w:val="sr-Latn-CS"/>
        </w:rPr>
        <w:t>“Sl.list CG</w:t>
      </w:r>
      <w:r w:rsidR="00293FD5" w:rsidRPr="008F666A">
        <w:rPr>
          <w:rFonts w:asciiTheme="majorHAnsi" w:hAnsiTheme="majorHAnsi" w:cs="Arial"/>
          <w:lang w:val="sr-Latn-CS"/>
        </w:rPr>
        <w:t>”,</w:t>
      </w:r>
      <w:r w:rsidR="004E5D16" w:rsidRPr="008F666A">
        <w:rPr>
          <w:rFonts w:asciiTheme="majorHAnsi" w:hAnsiTheme="majorHAnsi" w:cs="Arial"/>
          <w:lang w:val="sr-Latn-CS"/>
        </w:rPr>
        <w:t xml:space="preserve"> </w:t>
      </w:r>
      <w:r w:rsidR="004A182B" w:rsidRPr="008F666A">
        <w:rPr>
          <w:rFonts w:asciiTheme="majorHAnsi" w:hAnsiTheme="majorHAnsi" w:cs="Arial"/>
          <w:lang w:val="sr-Latn-CS"/>
        </w:rPr>
        <w:t>br.</w:t>
      </w:r>
      <w:r w:rsidRPr="008F666A">
        <w:rPr>
          <w:rFonts w:asciiTheme="majorHAnsi" w:hAnsiTheme="majorHAnsi" w:cs="Arial"/>
          <w:lang w:val="sr-Latn-CS"/>
        </w:rPr>
        <w:t xml:space="preserve"> 64/17, 44/18 i 63/18) donijeta je inovirana Odluka o naknadi za komunalno opremanje građevinskog zemljišta (</w:t>
      </w:r>
      <w:r w:rsidR="004A182B" w:rsidRPr="008F666A">
        <w:rPr>
          <w:rFonts w:asciiTheme="majorHAnsi" w:hAnsiTheme="majorHAnsi" w:cs="Arial"/>
          <w:lang w:val="sr-Latn-CS"/>
        </w:rPr>
        <w:t>“Sl.list CG - Opštinski propisi</w:t>
      </w:r>
      <w:r w:rsidR="0003625F" w:rsidRPr="008F666A">
        <w:rPr>
          <w:rFonts w:asciiTheme="majorHAnsi" w:hAnsiTheme="majorHAnsi" w:cs="Arial"/>
          <w:lang w:val="sr-Latn-CS"/>
        </w:rPr>
        <w:t>”</w:t>
      </w:r>
      <w:r w:rsidRPr="008F666A">
        <w:rPr>
          <w:rFonts w:asciiTheme="majorHAnsi" w:hAnsiTheme="majorHAnsi" w:cs="Arial"/>
          <w:lang w:val="sr-Latn-CS"/>
        </w:rPr>
        <w:t xml:space="preserve">, </w:t>
      </w:r>
      <w:r w:rsidR="004A182B" w:rsidRPr="008F666A">
        <w:rPr>
          <w:rFonts w:asciiTheme="majorHAnsi" w:hAnsiTheme="majorHAnsi" w:cs="Arial"/>
          <w:lang w:val="sr-Latn-CS"/>
        </w:rPr>
        <w:t>br.</w:t>
      </w:r>
      <w:r w:rsidRPr="008F666A">
        <w:rPr>
          <w:rFonts w:asciiTheme="majorHAnsi" w:hAnsiTheme="majorHAnsi" w:cs="Arial"/>
          <w:lang w:val="sr-Latn-CS"/>
        </w:rPr>
        <w:t xml:space="preserve"> 21/18), koja će se primjenjivati za izgradnju novih i rekonstrukciju postojećih objekata do donošenja plana generalne regulacije.</w:t>
      </w:r>
    </w:p>
    <w:p w14:paraId="47724FBC" w14:textId="5A9232FC" w:rsidR="006020EA" w:rsidRPr="008F666A" w:rsidRDefault="006020EA"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Naknada je utvrđena po zonama (I</w:t>
      </w:r>
      <w:r w:rsidR="00147448" w:rsidRPr="008F666A">
        <w:rPr>
          <w:rFonts w:asciiTheme="majorHAnsi" w:hAnsiTheme="majorHAnsi" w:cs="Arial"/>
          <w:lang w:val="sr-Latn-CS"/>
        </w:rPr>
        <w:t>-</w:t>
      </w:r>
      <w:r w:rsidRPr="008F666A">
        <w:rPr>
          <w:rFonts w:asciiTheme="majorHAnsi" w:hAnsiTheme="majorHAnsi" w:cs="Arial"/>
          <w:lang w:val="sr-Latn-CS"/>
        </w:rPr>
        <w:t>V zona), a utvrđeni su uslovi</w:t>
      </w:r>
      <w:r w:rsidR="00AD3F43" w:rsidRPr="008F666A">
        <w:rPr>
          <w:rFonts w:asciiTheme="majorHAnsi" w:hAnsiTheme="majorHAnsi" w:cs="Arial"/>
          <w:lang w:val="sr-Latn-CS"/>
        </w:rPr>
        <w:t xml:space="preserve"> </w:t>
      </w:r>
      <w:r w:rsidRPr="008F666A">
        <w:rPr>
          <w:rFonts w:asciiTheme="majorHAnsi" w:hAnsiTheme="majorHAnsi" w:cs="Arial"/>
          <w:lang w:val="sr-Latn-CS"/>
        </w:rPr>
        <w:t>i u odnosu na oslobađanje plaćanja naknade.</w:t>
      </w:r>
    </w:p>
    <w:p w14:paraId="736CB5D1" w14:textId="77777777" w:rsidR="00C75642" w:rsidRPr="008F666A" w:rsidRDefault="00C75642" w:rsidP="00D96880">
      <w:pPr>
        <w:spacing w:before="60" w:after="60"/>
        <w:jc w:val="both"/>
        <w:rPr>
          <w:rFonts w:asciiTheme="majorHAnsi" w:hAnsiTheme="majorHAnsi" w:cs="Arial"/>
          <w:color w:val="FF0000"/>
          <w:lang w:val="sr-Latn-CS"/>
        </w:rPr>
      </w:pPr>
    </w:p>
    <w:p w14:paraId="2C87F635" w14:textId="53FCF0FF" w:rsidR="001F07F9" w:rsidRPr="008F666A" w:rsidRDefault="00D74468" w:rsidP="008F666A">
      <w:pPr>
        <w:pStyle w:val="Heading2"/>
        <w:rPr>
          <w:rFonts w:asciiTheme="majorHAnsi" w:hAnsiTheme="majorHAnsi"/>
        </w:rPr>
      </w:pPr>
      <w:bookmarkStart w:id="45" w:name="_Toc61013394"/>
      <w:r w:rsidRPr="008F666A">
        <w:rPr>
          <w:rFonts w:asciiTheme="majorHAnsi" w:hAnsiTheme="majorHAnsi"/>
        </w:rPr>
        <w:t xml:space="preserve">4 </w:t>
      </w:r>
      <w:r w:rsidR="00FC3C3A" w:rsidRPr="008F666A">
        <w:rPr>
          <w:rFonts w:asciiTheme="majorHAnsi" w:hAnsiTheme="majorHAnsi"/>
        </w:rPr>
        <w:t>IZNOS NAKNADA ZA KOMUNALNO OPREMANJE GRAĐEVINSKOG ZEMLJIŠTA I UGOVORENE NAKNADE</w:t>
      </w:r>
      <w:bookmarkEnd w:id="45"/>
    </w:p>
    <w:p w14:paraId="68FBD0F1" w14:textId="6A2AC996" w:rsidR="00BC2500" w:rsidRPr="008F666A" w:rsidRDefault="006840ED" w:rsidP="00D96880">
      <w:pPr>
        <w:tabs>
          <w:tab w:val="left" w:pos="1440"/>
        </w:tabs>
        <w:spacing w:before="60" w:after="60"/>
        <w:ind w:firstLine="709"/>
        <w:jc w:val="both"/>
        <w:rPr>
          <w:rFonts w:asciiTheme="majorHAnsi" w:hAnsiTheme="majorHAnsi" w:cs="Arial"/>
          <w:lang w:val="hr-HR" w:eastAsia="en-US"/>
        </w:rPr>
      </w:pPr>
      <w:r w:rsidRPr="008F666A">
        <w:rPr>
          <w:rFonts w:asciiTheme="majorHAnsi" w:hAnsiTheme="majorHAnsi" w:cs="Arial"/>
          <w:lang w:val="hr-HR" w:eastAsia="en-US"/>
        </w:rPr>
        <w:t>Direkciji za investicije,</w:t>
      </w:r>
      <w:r w:rsidR="00AD3F43" w:rsidRPr="008F666A">
        <w:rPr>
          <w:rFonts w:asciiTheme="majorHAnsi" w:hAnsiTheme="majorHAnsi" w:cs="Arial"/>
          <w:lang w:val="hr-HR" w:eastAsia="en-US"/>
        </w:rPr>
        <w:t xml:space="preserve"> </w:t>
      </w:r>
      <w:r w:rsidRPr="008F666A">
        <w:rPr>
          <w:rFonts w:asciiTheme="majorHAnsi" w:hAnsiTheme="majorHAnsi" w:cs="Arial"/>
          <w:lang w:val="hr-HR" w:eastAsia="en-US"/>
        </w:rPr>
        <w:t xml:space="preserve">po osnovu naknade za komunalno opremanje građevinskog zemljišta, </w:t>
      </w:r>
      <w:r w:rsidR="00D162E8" w:rsidRPr="008F666A">
        <w:rPr>
          <w:rFonts w:asciiTheme="majorHAnsi" w:hAnsiTheme="majorHAnsi" w:cs="Arial"/>
          <w:lang w:val="hr-HR" w:eastAsia="en-US"/>
        </w:rPr>
        <w:t>za period od 01.01.20</w:t>
      </w:r>
      <w:r w:rsidR="00E150B1" w:rsidRPr="008F666A">
        <w:rPr>
          <w:rFonts w:asciiTheme="majorHAnsi" w:hAnsiTheme="majorHAnsi" w:cs="Arial"/>
          <w:lang w:val="hr-HR" w:eastAsia="en-US"/>
        </w:rPr>
        <w:t>20</w:t>
      </w:r>
      <w:r w:rsidR="00D162E8" w:rsidRPr="008F666A">
        <w:rPr>
          <w:rFonts w:asciiTheme="majorHAnsi" w:hAnsiTheme="majorHAnsi" w:cs="Arial"/>
          <w:lang w:val="hr-HR" w:eastAsia="en-US"/>
        </w:rPr>
        <w:t>.</w:t>
      </w:r>
      <w:r w:rsidR="00147448" w:rsidRPr="008F666A">
        <w:rPr>
          <w:rFonts w:asciiTheme="majorHAnsi" w:hAnsiTheme="majorHAnsi" w:cs="Arial"/>
          <w:lang w:val="hr-HR" w:eastAsia="en-US"/>
        </w:rPr>
        <w:t>godine</w:t>
      </w:r>
      <w:r w:rsidR="00D162E8" w:rsidRPr="008F666A">
        <w:rPr>
          <w:rFonts w:asciiTheme="majorHAnsi" w:hAnsiTheme="majorHAnsi" w:cs="Arial"/>
          <w:lang w:val="hr-HR" w:eastAsia="en-US"/>
        </w:rPr>
        <w:t xml:space="preserve"> do </w:t>
      </w:r>
      <w:r w:rsidR="00E150B1" w:rsidRPr="008F666A">
        <w:rPr>
          <w:rFonts w:asciiTheme="majorHAnsi" w:hAnsiTheme="majorHAnsi" w:cs="Arial"/>
          <w:lang w:val="hr-HR" w:eastAsia="en-US"/>
        </w:rPr>
        <w:t>24</w:t>
      </w:r>
      <w:r w:rsidR="00D162E8" w:rsidRPr="008F666A">
        <w:rPr>
          <w:rFonts w:asciiTheme="majorHAnsi" w:hAnsiTheme="majorHAnsi" w:cs="Arial"/>
          <w:lang w:val="hr-HR" w:eastAsia="en-US"/>
        </w:rPr>
        <w:t>.1</w:t>
      </w:r>
      <w:r w:rsidR="00BC2500" w:rsidRPr="008F666A">
        <w:rPr>
          <w:rFonts w:asciiTheme="majorHAnsi" w:hAnsiTheme="majorHAnsi" w:cs="Arial"/>
          <w:lang w:val="hr-HR" w:eastAsia="en-US"/>
        </w:rPr>
        <w:t>2</w:t>
      </w:r>
      <w:r w:rsidR="00D162E8" w:rsidRPr="008F666A">
        <w:rPr>
          <w:rFonts w:asciiTheme="majorHAnsi" w:hAnsiTheme="majorHAnsi" w:cs="Arial"/>
          <w:lang w:val="hr-HR" w:eastAsia="en-US"/>
        </w:rPr>
        <w:t>.20</w:t>
      </w:r>
      <w:r w:rsidR="00E150B1" w:rsidRPr="008F666A">
        <w:rPr>
          <w:rFonts w:asciiTheme="majorHAnsi" w:hAnsiTheme="majorHAnsi" w:cs="Arial"/>
          <w:lang w:val="hr-HR" w:eastAsia="en-US"/>
        </w:rPr>
        <w:t>20</w:t>
      </w:r>
      <w:r w:rsidR="00D162E8" w:rsidRPr="008F666A">
        <w:rPr>
          <w:rFonts w:asciiTheme="majorHAnsi" w:hAnsiTheme="majorHAnsi" w:cs="Arial"/>
          <w:lang w:val="hr-HR" w:eastAsia="en-US"/>
        </w:rPr>
        <w:t>.godine</w:t>
      </w:r>
      <w:r w:rsidR="00BC2500" w:rsidRPr="008F666A">
        <w:rPr>
          <w:rFonts w:asciiTheme="majorHAnsi" w:hAnsiTheme="majorHAnsi" w:cs="Arial"/>
          <w:lang w:val="hr-HR" w:eastAsia="en-US"/>
        </w:rPr>
        <w:t>:</w:t>
      </w:r>
    </w:p>
    <w:p w14:paraId="5DED3632" w14:textId="77777777" w:rsidR="005366C2" w:rsidRPr="008F666A" w:rsidRDefault="005366C2" w:rsidP="00D96880">
      <w:pPr>
        <w:tabs>
          <w:tab w:val="left" w:pos="0"/>
        </w:tabs>
        <w:suppressAutoHyphens w:val="0"/>
        <w:spacing w:before="60" w:after="60"/>
        <w:ind w:left="709" w:firstLine="709"/>
        <w:jc w:val="both"/>
        <w:rPr>
          <w:rFonts w:asciiTheme="majorHAnsi" w:hAnsiTheme="majorHAnsi" w:cs="Arial"/>
          <w:color w:val="FF0000"/>
          <w:lang w:val="hr-HR" w:eastAsia="en-US"/>
        </w:rPr>
      </w:pPr>
    </w:p>
    <w:p w14:paraId="4873C660" w14:textId="6CD70F84" w:rsidR="00BC2500" w:rsidRPr="008F666A" w:rsidRDefault="005366C2" w:rsidP="00D96880">
      <w:pPr>
        <w:tabs>
          <w:tab w:val="left" w:pos="0"/>
        </w:tabs>
        <w:suppressAutoHyphens w:val="0"/>
        <w:spacing w:before="60" w:after="60"/>
        <w:jc w:val="both"/>
        <w:rPr>
          <w:rFonts w:asciiTheme="majorHAnsi" w:hAnsiTheme="majorHAnsi" w:cs="Arial"/>
          <w:lang w:val="sr-Latn-ME" w:eastAsia="sr-Latn-ME"/>
        </w:rPr>
      </w:pPr>
      <w:r w:rsidRPr="008F666A">
        <w:rPr>
          <w:rFonts w:asciiTheme="majorHAnsi" w:hAnsiTheme="majorHAnsi" w:cs="Arial"/>
          <w:lang w:val="sr-Latn-ME" w:eastAsia="sr-Latn-ME"/>
        </w:rPr>
        <w:tab/>
      </w:r>
      <w:r w:rsidR="00BC2500" w:rsidRPr="008F666A">
        <w:rPr>
          <w:rFonts w:asciiTheme="majorHAnsi" w:hAnsiTheme="majorHAnsi" w:cs="Arial"/>
          <w:lang w:val="sr-Latn-ME" w:eastAsia="sr-Latn-ME"/>
        </w:rPr>
        <w:t>1.</w:t>
      </w:r>
      <w:r w:rsidR="00147448" w:rsidRPr="008F666A">
        <w:rPr>
          <w:rFonts w:asciiTheme="majorHAnsi" w:hAnsiTheme="majorHAnsi" w:cs="Arial"/>
          <w:sz w:val="14"/>
          <w:szCs w:val="14"/>
          <w:lang w:val="sr-Latn-ME" w:eastAsia="sr-Latn-ME"/>
        </w:rPr>
        <w:t xml:space="preserve"> </w:t>
      </w:r>
      <w:r w:rsidR="00BC2500" w:rsidRPr="008F666A">
        <w:rPr>
          <w:rFonts w:asciiTheme="majorHAnsi" w:hAnsiTheme="majorHAnsi" w:cs="Arial"/>
          <w:lang w:val="sr-Latn-ME" w:eastAsia="sr-Latn-ME"/>
        </w:rPr>
        <w:t>LEGALIZACIJA 20</w:t>
      </w:r>
      <w:r w:rsidR="00E150B1" w:rsidRPr="008F666A">
        <w:rPr>
          <w:rFonts w:asciiTheme="majorHAnsi" w:hAnsiTheme="majorHAnsi" w:cs="Arial"/>
          <w:lang w:val="sr-Latn-ME" w:eastAsia="sr-Latn-ME"/>
        </w:rPr>
        <w:t>20</w:t>
      </w:r>
      <w:r w:rsidR="00BC2500" w:rsidRPr="008F666A">
        <w:rPr>
          <w:rFonts w:asciiTheme="majorHAnsi" w:hAnsiTheme="majorHAnsi" w:cs="Arial"/>
          <w:lang w:val="sr-Latn-ME" w:eastAsia="sr-Latn-ME"/>
        </w:rPr>
        <w:t>.god</w:t>
      </w:r>
      <w:r w:rsidRPr="008F666A">
        <w:rPr>
          <w:rFonts w:asciiTheme="majorHAnsi" w:hAnsiTheme="majorHAnsi" w:cs="Arial"/>
          <w:lang w:val="sr-Latn-ME" w:eastAsia="sr-Latn-ME"/>
        </w:rPr>
        <w:t>ine</w:t>
      </w:r>
    </w:p>
    <w:p w14:paraId="1C8E3EA6" w14:textId="4634807C" w:rsidR="00BC2500" w:rsidRPr="008F666A" w:rsidRDefault="00BC2500" w:rsidP="00D96880">
      <w:pPr>
        <w:suppressAutoHyphens w:val="0"/>
        <w:spacing w:before="60" w:after="60"/>
        <w:ind w:left="709" w:firstLine="709"/>
        <w:rPr>
          <w:rFonts w:asciiTheme="majorHAnsi" w:hAnsiTheme="majorHAnsi" w:cs="Arial"/>
          <w:lang w:val="sr-Latn-ME" w:eastAsia="sr-Latn-ME"/>
        </w:rPr>
      </w:pPr>
      <w:r w:rsidRPr="008F666A">
        <w:rPr>
          <w:rFonts w:asciiTheme="majorHAnsi" w:hAnsiTheme="majorHAnsi" w:cs="Arial"/>
          <w:lang w:val="sr-Latn-ME" w:eastAsia="sr-Latn-ME"/>
        </w:rPr>
        <w:t xml:space="preserve">Ukupan </w:t>
      </w:r>
      <w:r w:rsidR="00C1608F" w:rsidRPr="008F666A">
        <w:rPr>
          <w:rFonts w:asciiTheme="majorHAnsi" w:hAnsiTheme="majorHAnsi" w:cs="Arial"/>
          <w:lang w:val="sr-Latn-ME" w:eastAsia="sr-Latn-ME"/>
        </w:rPr>
        <w:t xml:space="preserve">broj </w:t>
      </w:r>
      <w:r w:rsidRPr="008F666A">
        <w:rPr>
          <w:rFonts w:asciiTheme="majorHAnsi" w:hAnsiTheme="majorHAnsi" w:cs="Arial"/>
          <w:lang w:val="sr-Latn-ME" w:eastAsia="sr-Latn-ME"/>
        </w:rPr>
        <w:t xml:space="preserve"> predmeta:</w:t>
      </w:r>
      <w:r w:rsidR="00AD3F43" w:rsidRPr="008F666A">
        <w:rPr>
          <w:rFonts w:asciiTheme="majorHAnsi" w:hAnsiTheme="majorHAnsi" w:cs="Arial"/>
          <w:lang w:val="sr-Latn-ME" w:eastAsia="sr-Latn-ME"/>
        </w:rPr>
        <w:t xml:space="preserve"> </w:t>
      </w:r>
      <w:r w:rsidR="005366C2" w:rsidRPr="008F666A">
        <w:rPr>
          <w:rFonts w:asciiTheme="majorHAnsi" w:hAnsiTheme="majorHAnsi" w:cs="Arial"/>
          <w:lang w:val="sr-Latn-ME" w:eastAsia="sr-Latn-ME"/>
        </w:rPr>
        <w:tab/>
      </w:r>
      <w:r w:rsidR="005366C2" w:rsidRPr="008F666A">
        <w:rPr>
          <w:rFonts w:asciiTheme="majorHAnsi" w:hAnsiTheme="majorHAnsi" w:cs="Arial"/>
          <w:lang w:val="sr-Latn-ME" w:eastAsia="sr-Latn-ME"/>
        </w:rPr>
        <w:tab/>
      </w:r>
      <w:r w:rsidRPr="008F666A">
        <w:rPr>
          <w:rFonts w:asciiTheme="majorHAnsi" w:hAnsiTheme="majorHAnsi" w:cs="Arial"/>
          <w:lang w:val="sr-Latn-ME" w:eastAsia="sr-Latn-ME"/>
        </w:rPr>
        <w:t>1</w:t>
      </w:r>
      <w:r w:rsidR="00E150B1" w:rsidRPr="008F666A">
        <w:rPr>
          <w:rFonts w:asciiTheme="majorHAnsi" w:hAnsiTheme="majorHAnsi" w:cs="Arial"/>
          <w:lang w:val="sr-Latn-ME" w:eastAsia="sr-Latn-ME"/>
        </w:rPr>
        <w:t>1</w:t>
      </w:r>
    </w:p>
    <w:p w14:paraId="18061DC1" w14:textId="0A4AC2E5" w:rsidR="00BC2500" w:rsidRPr="008F666A" w:rsidRDefault="00BC2500" w:rsidP="00D96880">
      <w:pPr>
        <w:suppressAutoHyphens w:val="0"/>
        <w:spacing w:before="60" w:after="60"/>
        <w:ind w:left="709" w:firstLine="709"/>
        <w:rPr>
          <w:rFonts w:asciiTheme="majorHAnsi" w:hAnsiTheme="majorHAnsi" w:cs="Arial"/>
          <w:lang w:val="sr-Latn-ME" w:eastAsia="sr-Latn-ME"/>
        </w:rPr>
      </w:pPr>
      <w:r w:rsidRPr="008F666A">
        <w:rPr>
          <w:rFonts w:asciiTheme="majorHAnsi" w:hAnsiTheme="majorHAnsi" w:cs="Arial"/>
          <w:lang w:val="sr-Latn-ME" w:eastAsia="sr-Latn-ME"/>
        </w:rPr>
        <w:t>Stambeni objekti:</w:t>
      </w:r>
      <w:r w:rsidR="00FB65F7" w:rsidRPr="008F666A">
        <w:rPr>
          <w:rFonts w:asciiTheme="majorHAnsi" w:hAnsiTheme="majorHAnsi" w:cs="Arial"/>
          <w:lang w:val="sr-Latn-ME" w:eastAsia="sr-Latn-ME"/>
        </w:rPr>
        <w:t xml:space="preserve"> </w:t>
      </w:r>
      <w:r w:rsidR="005366C2" w:rsidRPr="008F666A">
        <w:rPr>
          <w:rFonts w:asciiTheme="majorHAnsi" w:hAnsiTheme="majorHAnsi" w:cs="Arial"/>
          <w:lang w:val="sr-Latn-ME" w:eastAsia="sr-Latn-ME"/>
        </w:rPr>
        <w:tab/>
      </w:r>
      <w:r w:rsidR="005366C2" w:rsidRPr="008F666A">
        <w:rPr>
          <w:rFonts w:asciiTheme="majorHAnsi" w:hAnsiTheme="majorHAnsi" w:cs="Arial"/>
          <w:lang w:val="sr-Latn-ME" w:eastAsia="sr-Latn-ME"/>
        </w:rPr>
        <w:tab/>
      </w:r>
      <w:r w:rsidR="005366C2" w:rsidRPr="008F666A">
        <w:rPr>
          <w:rFonts w:asciiTheme="majorHAnsi" w:hAnsiTheme="majorHAnsi" w:cs="Arial"/>
          <w:lang w:val="sr-Latn-ME" w:eastAsia="sr-Latn-ME"/>
        </w:rPr>
        <w:tab/>
      </w:r>
      <w:r w:rsidRPr="008F666A">
        <w:rPr>
          <w:rFonts w:asciiTheme="majorHAnsi" w:hAnsiTheme="majorHAnsi" w:cs="Arial"/>
          <w:lang w:val="sr-Latn-ME" w:eastAsia="sr-Latn-ME"/>
        </w:rPr>
        <w:t>1</w:t>
      </w:r>
      <w:r w:rsidR="00E150B1" w:rsidRPr="008F666A">
        <w:rPr>
          <w:rFonts w:asciiTheme="majorHAnsi" w:hAnsiTheme="majorHAnsi" w:cs="Arial"/>
          <w:lang w:val="sr-Latn-ME" w:eastAsia="sr-Latn-ME"/>
        </w:rPr>
        <w:t>0</w:t>
      </w:r>
    </w:p>
    <w:p w14:paraId="3DB03879" w14:textId="786C070D" w:rsidR="00BC2500" w:rsidRPr="008F666A" w:rsidRDefault="00BC2500" w:rsidP="00D96880">
      <w:pPr>
        <w:suppressAutoHyphens w:val="0"/>
        <w:spacing w:before="60" w:after="60"/>
        <w:ind w:left="709" w:firstLine="709"/>
        <w:rPr>
          <w:rFonts w:asciiTheme="majorHAnsi" w:hAnsiTheme="majorHAnsi" w:cs="Arial"/>
          <w:lang w:val="sr-Latn-ME" w:eastAsia="sr-Latn-ME"/>
        </w:rPr>
      </w:pPr>
      <w:r w:rsidRPr="008F666A">
        <w:rPr>
          <w:rFonts w:asciiTheme="majorHAnsi" w:hAnsiTheme="majorHAnsi" w:cs="Arial"/>
          <w:lang w:val="sr-Latn-ME" w:eastAsia="sr-Latn-ME"/>
        </w:rPr>
        <w:t>Pomoćni objekti:</w:t>
      </w:r>
      <w:r w:rsidR="00FB65F7" w:rsidRPr="008F666A">
        <w:rPr>
          <w:rFonts w:asciiTheme="majorHAnsi" w:hAnsiTheme="majorHAnsi" w:cs="Arial"/>
          <w:lang w:val="sr-Latn-ME" w:eastAsia="sr-Latn-ME"/>
        </w:rPr>
        <w:t xml:space="preserve"> </w:t>
      </w:r>
      <w:r w:rsidR="005366C2" w:rsidRPr="008F666A">
        <w:rPr>
          <w:rFonts w:asciiTheme="majorHAnsi" w:hAnsiTheme="majorHAnsi" w:cs="Arial"/>
          <w:lang w:val="sr-Latn-ME" w:eastAsia="sr-Latn-ME"/>
        </w:rPr>
        <w:tab/>
      </w:r>
      <w:r w:rsidR="00AD3F43" w:rsidRPr="008F666A">
        <w:rPr>
          <w:rFonts w:asciiTheme="majorHAnsi" w:hAnsiTheme="majorHAnsi" w:cs="Arial"/>
          <w:lang w:val="sr-Latn-ME" w:eastAsia="sr-Latn-ME"/>
        </w:rPr>
        <w:t xml:space="preserve"> </w:t>
      </w:r>
      <w:r w:rsidR="005366C2" w:rsidRPr="008F666A">
        <w:rPr>
          <w:rFonts w:asciiTheme="majorHAnsi" w:hAnsiTheme="majorHAnsi" w:cs="Arial"/>
          <w:lang w:val="sr-Latn-ME" w:eastAsia="sr-Latn-ME"/>
        </w:rPr>
        <w:tab/>
      </w:r>
      <w:r w:rsidR="005366C2" w:rsidRPr="008F666A">
        <w:rPr>
          <w:rFonts w:asciiTheme="majorHAnsi" w:hAnsiTheme="majorHAnsi" w:cs="Arial"/>
          <w:lang w:val="sr-Latn-ME" w:eastAsia="sr-Latn-ME"/>
        </w:rPr>
        <w:tab/>
      </w:r>
      <w:r w:rsidRPr="008F666A">
        <w:rPr>
          <w:rFonts w:asciiTheme="majorHAnsi" w:hAnsiTheme="majorHAnsi" w:cs="Arial"/>
          <w:lang w:val="sr-Latn-ME" w:eastAsia="sr-Latn-ME"/>
        </w:rPr>
        <w:t>1</w:t>
      </w:r>
    </w:p>
    <w:p w14:paraId="2C735F1D" w14:textId="77777777" w:rsidR="00BC2500" w:rsidRPr="008F666A" w:rsidRDefault="00BC2500" w:rsidP="00D96880">
      <w:pPr>
        <w:suppressAutoHyphens w:val="0"/>
        <w:spacing w:before="60" w:after="60"/>
        <w:ind w:firstLine="709"/>
        <w:rPr>
          <w:rFonts w:asciiTheme="majorHAnsi" w:hAnsiTheme="majorHAnsi" w:cs="Arial"/>
          <w:lang w:val="sr-Latn-ME" w:eastAsia="sr-Latn-ME"/>
        </w:rPr>
      </w:pPr>
      <w:r w:rsidRPr="008F666A">
        <w:rPr>
          <w:rFonts w:asciiTheme="majorHAnsi" w:hAnsiTheme="majorHAnsi" w:cs="Arial"/>
          <w:lang w:val="sr-Latn-ME" w:eastAsia="sr-Latn-ME"/>
        </w:rPr>
        <w:t> </w:t>
      </w:r>
    </w:p>
    <w:p w14:paraId="1A73B7A6" w14:textId="7F4AF07E" w:rsidR="005366C2" w:rsidRPr="008F666A" w:rsidRDefault="00BC2500" w:rsidP="00D96880">
      <w:pPr>
        <w:suppressAutoHyphens w:val="0"/>
        <w:spacing w:before="60" w:after="60"/>
        <w:ind w:firstLine="709"/>
        <w:rPr>
          <w:rFonts w:asciiTheme="majorHAnsi" w:hAnsiTheme="majorHAnsi" w:cs="Arial"/>
          <w:lang w:val="sr-Latn-ME" w:eastAsia="sr-Latn-ME"/>
        </w:rPr>
      </w:pPr>
      <w:r w:rsidRPr="008F666A">
        <w:rPr>
          <w:rFonts w:asciiTheme="majorHAnsi" w:hAnsiTheme="majorHAnsi" w:cs="Arial"/>
          <w:lang w:val="sr-Latn-ME" w:eastAsia="sr-Latn-ME"/>
        </w:rPr>
        <w:t>2.</w:t>
      </w:r>
      <w:r w:rsidR="00147448" w:rsidRPr="008F666A">
        <w:rPr>
          <w:rFonts w:asciiTheme="majorHAnsi" w:hAnsiTheme="majorHAnsi" w:cs="Arial"/>
          <w:sz w:val="14"/>
          <w:szCs w:val="14"/>
          <w:lang w:val="sr-Latn-ME" w:eastAsia="sr-Latn-ME"/>
        </w:rPr>
        <w:t xml:space="preserve"> </w:t>
      </w:r>
      <w:r w:rsidRPr="008F666A">
        <w:rPr>
          <w:rFonts w:asciiTheme="majorHAnsi" w:hAnsiTheme="majorHAnsi" w:cs="Arial"/>
          <w:lang w:val="sr-Latn-ME" w:eastAsia="sr-Latn-ME"/>
        </w:rPr>
        <w:t>PRIJAVA GRADNJE 20</w:t>
      </w:r>
      <w:r w:rsidR="00E150B1" w:rsidRPr="008F666A">
        <w:rPr>
          <w:rFonts w:asciiTheme="majorHAnsi" w:hAnsiTheme="majorHAnsi" w:cs="Arial"/>
          <w:lang w:val="sr-Latn-ME" w:eastAsia="sr-Latn-ME"/>
        </w:rPr>
        <w:t>20</w:t>
      </w:r>
      <w:r w:rsidRPr="008F666A">
        <w:rPr>
          <w:rFonts w:asciiTheme="majorHAnsi" w:hAnsiTheme="majorHAnsi" w:cs="Arial"/>
          <w:lang w:val="sr-Latn-ME" w:eastAsia="sr-Latn-ME"/>
        </w:rPr>
        <w:t>.god</w:t>
      </w:r>
      <w:r w:rsidR="006E046F" w:rsidRPr="008F666A">
        <w:rPr>
          <w:rFonts w:asciiTheme="majorHAnsi" w:hAnsiTheme="majorHAnsi" w:cs="Arial"/>
          <w:lang w:val="sr-Latn-ME" w:eastAsia="sr-Latn-ME"/>
        </w:rPr>
        <w:t>i</w:t>
      </w:r>
      <w:r w:rsidR="005366C2" w:rsidRPr="008F666A">
        <w:rPr>
          <w:rFonts w:asciiTheme="majorHAnsi" w:hAnsiTheme="majorHAnsi" w:cs="Arial"/>
          <w:lang w:val="sr-Latn-ME" w:eastAsia="sr-Latn-ME"/>
        </w:rPr>
        <w:t>ne</w:t>
      </w:r>
    </w:p>
    <w:p w14:paraId="7AE80FBB" w14:textId="5788FA6D" w:rsidR="00E150B1" w:rsidRPr="008F666A" w:rsidRDefault="00E150B1" w:rsidP="00D96880">
      <w:pPr>
        <w:suppressAutoHyphens w:val="0"/>
        <w:spacing w:before="60" w:after="60"/>
        <w:ind w:left="708" w:firstLine="709"/>
        <w:rPr>
          <w:rFonts w:asciiTheme="majorHAnsi" w:hAnsiTheme="majorHAnsi" w:cs="Arial"/>
          <w:lang w:val="sr-Latn-ME"/>
        </w:rPr>
      </w:pPr>
      <w:r w:rsidRPr="008F666A">
        <w:rPr>
          <w:rFonts w:asciiTheme="majorHAnsi" w:hAnsiTheme="majorHAnsi" w:cs="Arial"/>
          <w:lang w:val="it-IT"/>
        </w:rPr>
        <w:t>Stambeni</w:t>
      </w:r>
      <w:r w:rsidRPr="008F666A">
        <w:rPr>
          <w:rFonts w:asciiTheme="majorHAnsi" w:hAnsiTheme="majorHAnsi" w:cs="Arial"/>
          <w:lang w:val="sr-Latn-ME"/>
        </w:rPr>
        <w:t xml:space="preserve"> </w:t>
      </w:r>
      <w:r w:rsidRPr="008F666A">
        <w:rPr>
          <w:rFonts w:asciiTheme="majorHAnsi" w:hAnsiTheme="majorHAnsi" w:cs="Arial"/>
          <w:lang w:val="it-IT"/>
        </w:rPr>
        <w:t>porodi</w:t>
      </w:r>
      <w:r w:rsidRPr="008F666A">
        <w:rPr>
          <w:rFonts w:asciiTheme="majorHAnsi" w:hAnsiTheme="majorHAnsi" w:cs="Arial"/>
          <w:lang w:val="sr-Latn-ME"/>
        </w:rPr>
        <w:t>č</w:t>
      </w:r>
      <w:r w:rsidRPr="008F666A">
        <w:rPr>
          <w:rFonts w:asciiTheme="majorHAnsi" w:hAnsiTheme="majorHAnsi" w:cs="Arial"/>
          <w:lang w:val="it-IT"/>
        </w:rPr>
        <w:t>ni</w:t>
      </w:r>
      <w:r w:rsidRPr="008F666A">
        <w:rPr>
          <w:rFonts w:asciiTheme="majorHAnsi" w:hAnsiTheme="majorHAnsi" w:cs="Arial"/>
          <w:lang w:val="sr-Latn-ME"/>
        </w:rPr>
        <w:t xml:space="preserve"> </w:t>
      </w:r>
      <w:r w:rsidRPr="008F666A">
        <w:rPr>
          <w:rFonts w:asciiTheme="majorHAnsi" w:hAnsiTheme="majorHAnsi" w:cs="Arial"/>
          <w:lang w:val="it-IT"/>
        </w:rPr>
        <w:t>objekti</w:t>
      </w:r>
      <w:r w:rsidRPr="008F666A">
        <w:rPr>
          <w:rFonts w:asciiTheme="majorHAnsi" w:hAnsiTheme="majorHAnsi" w:cs="Arial"/>
          <w:lang w:val="sr-Latn-ME"/>
        </w:rPr>
        <w:t>:</w:t>
      </w:r>
      <w:r w:rsidR="005366C2" w:rsidRPr="008F666A">
        <w:rPr>
          <w:rFonts w:asciiTheme="majorHAnsi" w:hAnsiTheme="majorHAnsi" w:cs="Arial"/>
          <w:lang w:val="sr-Latn-ME"/>
        </w:rPr>
        <w:tab/>
      </w:r>
      <w:r w:rsidRPr="008F666A">
        <w:rPr>
          <w:rFonts w:asciiTheme="majorHAnsi" w:hAnsiTheme="majorHAnsi" w:cs="Arial"/>
          <w:lang w:val="sr-Latn-ME"/>
        </w:rPr>
        <w:t>43</w:t>
      </w:r>
    </w:p>
    <w:p w14:paraId="33B07850" w14:textId="3CFC10DF" w:rsidR="00E150B1" w:rsidRPr="008F666A" w:rsidRDefault="00E150B1" w:rsidP="00D96880">
      <w:pPr>
        <w:pStyle w:val="ListParagraph"/>
        <w:spacing w:before="60" w:after="60"/>
        <w:ind w:firstLine="709"/>
        <w:rPr>
          <w:rFonts w:asciiTheme="majorHAnsi" w:hAnsiTheme="majorHAnsi" w:cs="Arial"/>
          <w:lang w:val="it-IT"/>
        </w:rPr>
      </w:pPr>
      <w:r w:rsidRPr="008F666A">
        <w:rPr>
          <w:rFonts w:asciiTheme="majorHAnsi" w:hAnsiTheme="majorHAnsi" w:cs="Arial"/>
          <w:lang w:val="it-IT"/>
        </w:rPr>
        <w:t xml:space="preserve">Stambeno poslovni objekti: </w:t>
      </w:r>
      <w:r w:rsidR="005366C2" w:rsidRPr="008F666A">
        <w:rPr>
          <w:rFonts w:asciiTheme="majorHAnsi" w:hAnsiTheme="majorHAnsi" w:cs="Arial"/>
          <w:lang w:val="it-IT"/>
        </w:rPr>
        <w:tab/>
      </w:r>
      <w:r w:rsidRPr="008F666A">
        <w:rPr>
          <w:rFonts w:asciiTheme="majorHAnsi" w:hAnsiTheme="majorHAnsi" w:cs="Arial"/>
          <w:lang w:val="it-IT"/>
        </w:rPr>
        <w:t>7</w:t>
      </w:r>
    </w:p>
    <w:p w14:paraId="140466D0" w14:textId="6C364B58" w:rsidR="00E150B1" w:rsidRPr="008F666A" w:rsidRDefault="00E150B1" w:rsidP="00D96880">
      <w:pPr>
        <w:pStyle w:val="ListParagraph"/>
        <w:spacing w:before="60" w:after="60"/>
        <w:ind w:firstLine="709"/>
        <w:rPr>
          <w:rFonts w:asciiTheme="majorHAnsi" w:hAnsiTheme="majorHAnsi" w:cs="Arial"/>
          <w:lang w:val="it-IT"/>
        </w:rPr>
      </w:pPr>
      <w:r w:rsidRPr="008F666A">
        <w:rPr>
          <w:rFonts w:asciiTheme="majorHAnsi" w:hAnsiTheme="majorHAnsi" w:cs="Arial"/>
          <w:lang w:val="it-IT"/>
        </w:rPr>
        <w:t xml:space="preserve">Kolektivno stanovanje: </w:t>
      </w:r>
      <w:r w:rsidR="005366C2" w:rsidRPr="008F666A">
        <w:rPr>
          <w:rFonts w:asciiTheme="majorHAnsi" w:hAnsiTheme="majorHAnsi" w:cs="Arial"/>
          <w:lang w:val="it-IT"/>
        </w:rPr>
        <w:tab/>
      </w:r>
      <w:r w:rsidR="005366C2" w:rsidRPr="008F666A">
        <w:rPr>
          <w:rFonts w:asciiTheme="majorHAnsi" w:hAnsiTheme="majorHAnsi" w:cs="Arial"/>
          <w:lang w:val="it-IT"/>
        </w:rPr>
        <w:tab/>
      </w:r>
      <w:r w:rsidRPr="008F666A">
        <w:rPr>
          <w:rFonts w:asciiTheme="majorHAnsi" w:hAnsiTheme="majorHAnsi" w:cs="Arial"/>
          <w:lang w:val="it-IT"/>
        </w:rPr>
        <w:t>18</w:t>
      </w:r>
    </w:p>
    <w:p w14:paraId="07E8F390" w14:textId="6C5DF96A" w:rsidR="00E150B1" w:rsidRPr="008F666A" w:rsidRDefault="00E150B1" w:rsidP="00D96880">
      <w:pPr>
        <w:pStyle w:val="ListParagraph"/>
        <w:spacing w:before="60" w:after="60"/>
        <w:ind w:firstLine="709"/>
        <w:rPr>
          <w:rFonts w:asciiTheme="majorHAnsi" w:hAnsiTheme="majorHAnsi" w:cs="Arial"/>
          <w:lang w:val="it-IT"/>
        </w:rPr>
      </w:pPr>
      <w:r w:rsidRPr="008F666A">
        <w:rPr>
          <w:rFonts w:asciiTheme="majorHAnsi" w:hAnsiTheme="majorHAnsi" w:cs="Arial"/>
          <w:lang w:val="it-IT"/>
        </w:rPr>
        <w:t xml:space="preserve">Objekti mješovite namjene: </w:t>
      </w:r>
      <w:r w:rsidR="005366C2" w:rsidRPr="008F666A">
        <w:rPr>
          <w:rFonts w:asciiTheme="majorHAnsi" w:hAnsiTheme="majorHAnsi" w:cs="Arial"/>
          <w:lang w:val="it-IT"/>
        </w:rPr>
        <w:tab/>
      </w:r>
      <w:r w:rsidRPr="008F666A">
        <w:rPr>
          <w:rFonts w:asciiTheme="majorHAnsi" w:hAnsiTheme="majorHAnsi" w:cs="Arial"/>
          <w:lang w:val="it-IT"/>
        </w:rPr>
        <w:t>2</w:t>
      </w:r>
    </w:p>
    <w:p w14:paraId="0ED47F0E" w14:textId="7725246C" w:rsidR="00E150B1" w:rsidRPr="008F666A" w:rsidRDefault="00E150B1" w:rsidP="00D96880">
      <w:pPr>
        <w:pStyle w:val="ListParagraph"/>
        <w:spacing w:before="60" w:after="60"/>
        <w:ind w:firstLine="709"/>
        <w:rPr>
          <w:rFonts w:asciiTheme="majorHAnsi" w:hAnsiTheme="majorHAnsi" w:cs="Arial"/>
          <w:lang w:val="it-IT"/>
        </w:rPr>
      </w:pPr>
      <w:r w:rsidRPr="008F666A">
        <w:rPr>
          <w:rFonts w:asciiTheme="majorHAnsi" w:hAnsiTheme="majorHAnsi" w:cs="Arial"/>
          <w:lang w:val="it-IT"/>
        </w:rPr>
        <w:t xml:space="preserve">Poslovni objekti: </w:t>
      </w:r>
      <w:r w:rsidR="005366C2" w:rsidRPr="008F666A">
        <w:rPr>
          <w:rFonts w:asciiTheme="majorHAnsi" w:hAnsiTheme="majorHAnsi" w:cs="Arial"/>
          <w:lang w:val="it-IT"/>
        </w:rPr>
        <w:tab/>
      </w:r>
      <w:r w:rsidR="005366C2" w:rsidRPr="008F666A">
        <w:rPr>
          <w:rFonts w:asciiTheme="majorHAnsi" w:hAnsiTheme="majorHAnsi" w:cs="Arial"/>
          <w:lang w:val="it-IT"/>
        </w:rPr>
        <w:tab/>
      </w:r>
      <w:r w:rsidR="005366C2" w:rsidRPr="008F666A">
        <w:rPr>
          <w:rFonts w:asciiTheme="majorHAnsi" w:hAnsiTheme="majorHAnsi" w:cs="Arial"/>
          <w:lang w:val="it-IT"/>
        </w:rPr>
        <w:tab/>
      </w:r>
      <w:r w:rsidRPr="008F666A">
        <w:rPr>
          <w:rFonts w:asciiTheme="majorHAnsi" w:hAnsiTheme="majorHAnsi" w:cs="Arial"/>
          <w:lang w:val="it-IT"/>
        </w:rPr>
        <w:t>3</w:t>
      </w:r>
    </w:p>
    <w:p w14:paraId="091B0837" w14:textId="44530CA9" w:rsidR="00E150B1" w:rsidRPr="008F666A" w:rsidRDefault="00E150B1" w:rsidP="00D96880">
      <w:pPr>
        <w:pStyle w:val="ListParagraph"/>
        <w:spacing w:before="60" w:after="60"/>
        <w:ind w:firstLine="709"/>
        <w:rPr>
          <w:rFonts w:asciiTheme="majorHAnsi" w:hAnsiTheme="majorHAnsi" w:cs="Arial"/>
          <w:lang w:val="it-IT"/>
        </w:rPr>
      </w:pPr>
      <w:r w:rsidRPr="008F666A">
        <w:rPr>
          <w:rFonts w:asciiTheme="majorHAnsi" w:hAnsiTheme="majorHAnsi" w:cs="Arial"/>
          <w:lang w:val="it-IT"/>
        </w:rPr>
        <w:t xml:space="preserve">Objekti za turizam: </w:t>
      </w:r>
      <w:r w:rsidR="005366C2" w:rsidRPr="008F666A">
        <w:rPr>
          <w:rFonts w:asciiTheme="majorHAnsi" w:hAnsiTheme="majorHAnsi" w:cs="Arial"/>
          <w:lang w:val="it-IT"/>
        </w:rPr>
        <w:tab/>
      </w:r>
      <w:r w:rsidR="005366C2" w:rsidRPr="008F666A">
        <w:rPr>
          <w:rFonts w:asciiTheme="majorHAnsi" w:hAnsiTheme="majorHAnsi" w:cs="Arial"/>
          <w:lang w:val="it-IT"/>
        </w:rPr>
        <w:tab/>
      </w:r>
      <w:r w:rsidR="005366C2" w:rsidRPr="008F666A">
        <w:rPr>
          <w:rFonts w:asciiTheme="majorHAnsi" w:hAnsiTheme="majorHAnsi" w:cs="Arial"/>
          <w:lang w:val="it-IT"/>
        </w:rPr>
        <w:tab/>
      </w:r>
      <w:r w:rsidRPr="008F666A">
        <w:rPr>
          <w:rFonts w:asciiTheme="majorHAnsi" w:hAnsiTheme="majorHAnsi" w:cs="Arial"/>
          <w:lang w:val="it-IT"/>
        </w:rPr>
        <w:t>1</w:t>
      </w:r>
    </w:p>
    <w:p w14:paraId="5203016D" w14:textId="77777777" w:rsidR="00BC2500" w:rsidRPr="008F666A" w:rsidRDefault="00BC2500" w:rsidP="00D96880">
      <w:pPr>
        <w:suppressAutoHyphens w:val="0"/>
        <w:spacing w:before="60" w:after="60"/>
        <w:ind w:firstLine="709"/>
        <w:rPr>
          <w:rFonts w:asciiTheme="majorHAnsi" w:hAnsiTheme="majorHAnsi" w:cs="Arial"/>
          <w:lang w:val="sr-Latn-ME" w:eastAsia="sr-Latn-ME"/>
        </w:rPr>
      </w:pPr>
    </w:p>
    <w:p w14:paraId="1AD357E7" w14:textId="2610E471" w:rsidR="00E150B1" w:rsidRPr="008F666A" w:rsidRDefault="00E150B1" w:rsidP="00D96880">
      <w:pPr>
        <w:spacing w:before="60" w:after="60"/>
        <w:ind w:firstLine="709"/>
        <w:jc w:val="both"/>
        <w:rPr>
          <w:rFonts w:asciiTheme="majorHAnsi" w:hAnsiTheme="majorHAnsi" w:cs="Arial"/>
          <w:lang w:val="sr-Latn-ME"/>
        </w:rPr>
      </w:pPr>
      <w:r w:rsidRPr="008F666A">
        <w:rPr>
          <w:rFonts w:asciiTheme="majorHAnsi" w:hAnsiTheme="majorHAnsi" w:cs="Arial"/>
          <w:lang w:val="it-IT"/>
        </w:rPr>
        <w:t>Infrastruktura</w:t>
      </w:r>
      <w:r w:rsidRPr="008F666A">
        <w:rPr>
          <w:rFonts w:asciiTheme="majorHAnsi" w:hAnsiTheme="majorHAnsi" w:cs="Arial"/>
          <w:lang w:val="sr-Latn-ME"/>
        </w:rPr>
        <w:t xml:space="preserve"> (</w:t>
      </w:r>
      <w:r w:rsidRPr="008F666A">
        <w:rPr>
          <w:rFonts w:asciiTheme="majorHAnsi" w:hAnsiTheme="majorHAnsi" w:cs="Arial"/>
          <w:lang w:val="it-IT"/>
        </w:rPr>
        <w:t>saobra</w:t>
      </w:r>
      <w:r w:rsidRPr="008F666A">
        <w:rPr>
          <w:rFonts w:asciiTheme="majorHAnsi" w:hAnsiTheme="majorHAnsi" w:cs="Arial"/>
          <w:lang w:val="sr-Latn-ME"/>
        </w:rPr>
        <w:t>ć</w:t>
      </w:r>
      <w:r w:rsidRPr="008F666A">
        <w:rPr>
          <w:rFonts w:asciiTheme="majorHAnsi" w:hAnsiTheme="majorHAnsi" w:cs="Arial"/>
          <w:lang w:val="it-IT"/>
        </w:rPr>
        <w:t>ajnice</w:t>
      </w:r>
      <w:r w:rsidRPr="008F666A">
        <w:rPr>
          <w:rFonts w:asciiTheme="majorHAnsi" w:hAnsiTheme="majorHAnsi" w:cs="Arial"/>
          <w:lang w:val="sr-Latn-ME"/>
        </w:rPr>
        <w:t xml:space="preserve">, </w:t>
      </w:r>
      <w:r w:rsidRPr="008F666A">
        <w:rPr>
          <w:rFonts w:asciiTheme="majorHAnsi" w:hAnsiTheme="majorHAnsi" w:cs="Arial"/>
          <w:lang w:val="it-IT"/>
        </w:rPr>
        <w:t>trafostanice</w:t>
      </w:r>
      <w:r w:rsidRPr="008F666A">
        <w:rPr>
          <w:rFonts w:asciiTheme="majorHAnsi" w:hAnsiTheme="majorHAnsi" w:cs="Arial"/>
          <w:lang w:val="sr-Latn-ME"/>
        </w:rPr>
        <w:t xml:space="preserve">, </w:t>
      </w:r>
      <w:r w:rsidRPr="008F666A">
        <w:rPr>
          <w:rFonts w:asciiTheme="majorHAnsi" w:hAnsiTheme="majorHAnsi" w:cs="Arial"/>
          <w:lang w:val="it-IT"/>
        </w:rPr>
        <w:t>mostovi</w:t>
      </w:r>
      <w:r w:rsidRPr="008F666A">
        <w:rPr>
          <w:rFonts w:asciiTheme="majorHAnsi" w:hAnsiTheme="majorHAnsi" w:cs="Arial"/>
          <w:lang w:val="sr-Latn-ME"/>
        </w:rPr>
        <w:t>…): 4</w:t>
      </w:r>
      <w:r w:rsidR="005366C2" w:rsidRPr="008F666A">
        <w:rPr>
          <w:rFonts w:asciiTheme="majorHAnsi" w:hAnsiTheme="majorHAnsi" w:cs="Arial"/>
          <w:lang w:val="sr-Latn-ME"/>
        </w:rPr>
        <w:t>.</w:t>
      </w:r>
    </w:p>
    <w:p w14:paraId="38E008F1" w14:textId="31FB7E9E" w:rsidR="00E150B1" w:rsidRPr="008F666A" w:rsidRDefault="00E150B1" w:rsidP="00D96880">
      <w:pPr>
        <w:spacing w:before="60" w:after="60"/>
        <w:ind w:firstLine="709"/>
        <w:jc w:val="both"/>
        <w:rPr>
          <w:rFonts w:asciiTheme="majorHAnsi" w:hAnsiTheme="majorHAnsi" w:cs="Arial"/>
          <w:lang w:val="sr-Latn-ME"/>
        </w:rPr>
      </w:pPr>
      <w:r w:rsidRPr="008F666A">
        <w:rPr>
          <w:rFonts w:asciiTheme="majorHAnsi" w:hAnsiTheme="majorHAnsi" w:cs="Arial"/>
        </w:rPr>
        <w:t>Predmeti</w:t>
      </w:r>
      <w:r w:rsidRPr="008F666A">
        <w:rPr>
          <w:rFonts w:asciiTheme="majorHAnsi" w:hAnsiTheme="majorHAnsi" w:cs="Arial"/>
          <w:lang w:val="sr-Latn-ME"/>
        </w:rPr>
        <w:t xml:space="preserve"> </w:t>
      </w:r>
      <w:r w:rsidRPr="008F666A">
        <w:rPr>
          <w:rFonts w:asciiTheme="majorHAnsi" w:hAnsiTheme="majorHAnsi" w:cs="Arial"/>
        </w:rPr>
        <w:t>gdje</w:t>
      </w:r>
      <w:r w:rsidRPr="008F666A">
        <w:rPr>
          <w:rFonts w:asciiTheme="majorHAnsi" w:hAnsiTheme="majorHAnsi" w:cs="Arial"/>
          <w:lang w:val="sr-Latn-ME"/>
        </w:rPr>
        <w:t xml:space="preserve"> </w:t>
      </w:r>
      <w:r w:rsidRPr="008F666A">
        <w:rPr>
          <w:rFonts w:asciiTheme="majorHAnsi" w:hAnsiTheme="majorHAnsi" w:cs="Arial"/>
        </w:rPr>
        <w:t>je</w:t>
      </w:r>
      <w:r w:rsidRPr="008F666A">
        <w:rPr>
          <w:rFonts w:asciiTheme="majorHAnsi" w:hAnsiTheme="majorHAnsi" w:cs="Arial"/>
          <w:lang w:val="sr-Latn-ME"/>
        </w:rPr>
        <w:t xml:space="preserve"> </w:t>
      </w:r>
      <w:r w:rsidRPr="008F666A">
        <w:rPr>
          <w:rFonts w:asciiTheme="majorHAnsi" w:hAnsiTheme="majorHAnsi" w:cs="Arial"/>
        </w:rPr>
        <w:t>doneseno</w:t>
      </w:r>
      <w:r w:rsidRPr="008F666A">
        <w:rPr>
          <w:rFonts w:asciiTheme="majorHAnsi" w:hAnsiTheme="majorHAnsi" w:cs="Arial"/>
          <w:lang w:val="sr-Latn-ME"/>
        </w:rPr>
        <w:t xml:space="preserve"> </w:t>
      </w:r>
      <w:r w:rsidRPr="008F666A">
        <w:rPr>
          <w:rFonts w:asciiTheme="majorHAnsi" w:hAnsiTheme="majorHAnsi" w:cs="Arial"/>
        </w:rPr>
        <w:t>rje</w:t>
      </w:r>
      <w:r w:rsidRPr="008F666A">
        <w:rPr>
          <w:rFonts w:asciiTheme="majorHAnsi" w:hAnsiTheme="majorHAnsi" w:cs="Arial"/>
          <w:lang w:val="sr-Latn-ME"/>
        </w:rPr>
        <w:t>š</w:t>
      </w:r>
      <w:r w:rsidRPr="008F666A">
        <w:rPr>
          <w:rFonts w:asciiTheme="majorHAnsi" w:hAnsiTheme="majorHAnsi" w:cs="Arial"/>
        </w:rPr>
        <w:t>enje</w:t>
      </w:r>
      <w:r w:rsidRPr="008F666A">
        <w:rPr>
          <w:rFonts w:asciiTheme="majorHAnsi" w:hAnsiTheme="majorHAnsi" w:cs="Arial"/>
          <w:lang w:val="sr-Latn-ME"/>
        </w:rPr>
        <w:t xml:space="preserve">, </w:t>
      </w:r>
      <w:r w:rsidRPr="008F666A">
        <w:rPr>
          <w:rFonts w:asciiTheme="majorHAnsi" w:hAnsiTheme="majorHAnsi" w:cs="Arial"/>
        </w:rPr>
        <w:t>a</w:t>
      </w:r>
      <w:r w:rsidRPr="008F666A">
        <w:rPr>
          <w:rFonts w:asciiTheme="majorHAnsi" w:hAnsiTheme="majorHAnsi" w:cs="Arial"/>
          <w:lang w:val="sr-Latn-ME"/>
        </w:rPr>
        <w:t xml:space="preserve"> </w:t>
      </w:r>
      <w:r w:rsidRPr="008F666A">
        <w:rPr>
          <w:rFonts w:asciiTheme="majorHAnsi" w:hAnsiTheme="majorHAnsi" w:cs="Arial"/>
        </w:rPr>
        <w:t>investitor</w:t>
      </w:r>
      <w:r w:rsidRPr="008F666A">
        <w:rPr>
          <w:rFonts w:asciiTheme="majorHAnsi" w:hAnsiTheme="majorHAnsi" w:cs="Arial"/>
          <w:lang w:val="sr-Latn-ME"/>
        </w:rPr>
        <w:t xml:space="preserve"> </w:t>
      </w:r>
      <w:r w:rsidRPr="008F666A">
        <w:rPr>
          <w:rFonts w:asciiTheme="majorHAnsi" w:hAnsiTheme="majorHAnsi" w:cs="Arial"/>
        </w:rPr>
        <w:t>nije</w:t>
      </w:r>
      <w:r w:rsidRPr="008F666A">
        <w:rPr>
          <w:rFonts w:asciiTheme="majorHAnsi" w:hAnsiTheme="majorHAnsi" w:cs="Arial"/>
          <w:lang w:val="sr-Latn-ME"/>
        </w:rPr>
        <w:t xml:space="preserve"> </w:t>
      </w:r>
      <w:r w:rsidRPr="008F666A">
        <w:rPr>
          <w:rFonts w:asciiTheme="majorHAnsi" w:hAnsiTheme="majorHAnsi" w:cs="Arial"/>
        </w:rPr>
        <w:t>izvr</w:t>
      </w:r>
      <w:r w:rsidRPr="008F666A">
        <w:rPr>
          <w:rFonts w:asciiTheme="majorHAnsi" w:hAnsiTheme="majorHAnsi" w:cs="Arial"/>
          <w:lang w:val="sr-Latn-ME"/>
        </w:rPr>
        <w:t>š</w:t>
      </w:r>
      <w:r w:rsidRPr="008F666A">
        <w:rPr>
          <w:rFonts w:asciiTheme="majorHAnsi" w:hAnsiTheme="majorHAnsi" w:cs="Arial"/>
        </w:rPr>
        <w:t>io</w:t>
      </w:r>
      <w:r w:rsidRPr="008F666A">
        <w:rPr>
          <w:rFonts w:asciiTheme="majorHAnsi" w:hAnsiTheme="majorHAnsi" w:cs="Arial"/>
          <w:lang w:val="sr-Latn-ME"/>
        </w:rPr>
        <w:t xml:space="preserve"> </w:t>
      </w:r>
      <w:r w:rsidRPr="008F666A">
        <w:rPr>
          <w:rFonts w:asciiTheme="majorHAnsi" w:hAnsiTheme="majorHAnsi" w:cs="Arial"/>
        </w:rPr>
        <w:t>uplatu</w:t>
      </w:r>
      <w:r w:rsidRPr="008F666A">
        <w:rPr>
          <w:rFonts w:asciiTheme="majorHAnsi" w:hAnsiTheme="majorHAnsi" w:cs="Arial"/>
          <w:lang w:val="sr-Latn-ME"/>
        </w:rPr>
        <w:t xml:space="preserve"> </w:t>
      </w:r>
      <w:r w:rsidRPr="008F666A">
        <w:rPr>
          <w:rFonts w:asciiTheme="majorHAnsi" w:hAnsiTheme="majorHAnsi" w:cs="Arial"/>
        </w:rPr>
        <w:t>naknade</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komunalno</w:t>
      </w:r>
      <w:r w:rsidRPr="008F666A">
        <w:rPr>
          <w:rFonts w:asciiTheme="majorHAnsi" w:hAnsiTheme="majorHAnsi" w:cs="Arial"/>
          <w:lang w:val="sr-Latn-ME"/>
        </w:rPr>
        <w:t xml:space="preserve"> </w:t>
      </w:r>
      <w:r w:rsidRPr="008F666A">
        <w:rPr>
          <w:rFonts w:asciiTheme="majorHAnsi" w:hAnsiTheme="majorHAnsi" w:cs="Arial"/>
        </w:rPr>
        <w:t>opremanje</w:t>
      </w:r>
      <w:r w:rsidRPr="008F666A">
        <w:rPr>
          <w:rFonts w:asciiTheme="majorHAnsi" w:hAnsiTheme="majorHAnsi" w:cs="Arial"/>
          <w:lang w:val="sr-Latn-ME"/>
        </w:rPr>
        <w:t>: 4</w:t>
      </w:r>
      <w:r w:rsidR="006E046F" w:rsidRPr="008F666A">
        <w:rPr>
          <w:rFonts w:asciiTheme="majorHAnsi" w:hAnsiTheme="majorHAnsi" w:cs="Arial"/>
          <w:lang w:val="sr-Latn-ME"/>
        </w:rPr>
        <w:t xml:space="preserve"> </w:t>
      </w:r>
      <w:r w:rsidR="00147448" w:rsidRPr="008F666A">
        <w:rPr>
          <w:rFonts w:asciiTheme="majorHAnsi" w:hAnsiTheme="majorHAnsi" w:cs="Arial"/>
          <w:lang w:val="sr-Latn-ME"/>
        </w:rPr>
        <w:t>-</w:t>
      </w:r>
      <w:r w:rsidR="006E046F" w:rsidRPr="008F666A">
        <w:rPr>
          <w:rFonts w:asciiTheme="majorHAnsi" w:hAnsiTheme="majorHAnsi" w:cs="Arial"/>
          <w:lang w:val="sr-Latn-ME"/>
        </w:rPr>
        <w:t xml:space="preserve"> </w:t>
      </w:r>
      <w:r w:rsidRPr="008F666A">
        <w:rPr>
          <w:rFonts w:asciiTheme="majorHAnsi" w:hAnsiTheme="majorHAnsi" w:cs="Arial"/>
        </w:rPr>
        <w:t>stambeni</w:t>
      </w:r>
      <w:r w:rsidRPr="008F666A">
        <w:rPr>
          <w:rFonts w:asciiTheme="majorHAnsi" w:hAnsiTheme="majorHAnsi" w:cs="Arial"/>
          <w:lang w:val="sr-Latn-ME"/>
        </w:rPr>
        <w:t xml:space="preserve"> </w:t>
      </w:r>
      <w:r w:rsidRPr="008F666A">
        <w:rPr>
          <w:rFonts w:asciiTheme="majorHAnsi" w:hAnsiTheme="majorHAnsi" w:cs="Arial"/>
        </w:rPr>
        <w:t>objekti</w:t>
      </w:r>
      <w:r w:rsidRPr="008F666A">
        <w:rPr>
          <w:rFonts w:asciiTheme="majorHAnsi" w:hAnsiTheme="majorHAnsi" w:cs="Arial"/>
          <w:lang w:val="sr-Latn-ME"/>
        </w:rPr>
        <w:t>.</w:t>
      </w:r>
    </w:p>
    <w:p w14:paraId="05C3DF18" w14:textId="71187912" w:rsidR="00E150B1" w:rsidRPr="008F666A" w:rsidRDefault="00E150B1" w:rsidP="00D96880">
      <w:pPr>
        <w:spacing w:before="60" w:after="60"/>
        <w:ind w:firstLine="709"/>
        <w:jc w:val="both"/>
        <w:rPr>
          <w:rFonts w:asciiTheme="majorHAnsi" w:hAnsiTheme="majorHAnsi" w:cs="Arial"/>
          <w:lang w:val="sr-Latn-ME"/>
        </w:rPr>
      </w:pPr>
      <w:r w:rsidRPr="008F666A">
        <w:rPr>
          <w:rFonts w:asciiTheme="majorHAnsi" w:hAnsiTheme="majorHAnsi" w:cs="Arial"/>
        </w:rPr>
        <w:t>Odbijeni</w:t>
      </w:r>
      <w:r w:rsidRPr="008F666A">
        <w:rPr>
          <w:rFonts w:asciiTheme="majorHAnsi" w:hAnsiTheme="majorHAnsi" w:cs="Arial"/>
          <w:lang w:val="sr-Latn-ME"/>
        </w:rPr>
        <w:t xml:space="preserve"> </w:t>
      </w:r>
      <w:r w:rsidRPr="008F666A">
        <w:rPr>
          <w:rFonts w:asciiTheme="majorHAnsi" w:hAnsiTheme="majorHAnsi" w:cs="Arial"/>
        </w:rPr>
        <w:t>zahtjevi</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naplatu</w:t>
      </w:r>
      <w:r w:rsidRPr="008F666A">
        <w:rPr>
          <w:rFonts w:asciiTheme="majorHAnsi" w:hAnsiTheme="majorHAnsi" w:cs="Arial"/>
          <w:lang w:val="sr-Latn-ME"/>
        </w:rPr>
        <w:t xml:space="preserve"> </w:t>
      </w:r>
      <w:r w:rsidRPr="008F666A">
        <w:rPr>
          <w:rFonts w:asciiTheme="majorHAnsi" w:hAnsiTheme="majorHAnsi" w:cs="Arial"/>
        </w:rPr>
        <w:t>naknade</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komunalno</w:t>
      </w:r>
      <w:r w:rsidRPr="008F666A">
        <w:rPr>
          <w:rFonts w:asciiTheme="majorHAnsi" w:hAnsiTheme="majorHAnsi" w:cs="Arial"/>
          <w:lang w:val="sr-Latn-ME"/>
        </w:rPr>
        <w:t xml:space="preserve"> </w:t>
      </w:r>
      <w:r w:rsidRPr="008F666A">
        <w:rPr>
          <w:rFonts w:asciiTheme="majorHAnsi" w:hAnsiTheme="majorHAnsi" w:cs="Arial"/>
        </w:rPr>
        <w:t>opremanje</w:t>
      </w:r>
      <w:r w:rsidRPr="008F666A">
        <w:rPr>
          <w:rFonts w:asciiTheme="majorHAnsi" w:hAnsiTheme="majorHAnsi" w:cs="Arial"/>
          <w:lang w:val="sr-Latn-ME"/>
        </w:rPr>
        <w:t>: 2</w:t>
      </w:r>
      <w:r w:rsidR="005366C2" w:rsidRPr="008F666A">
        <w:rPr>
          <w:rFonts w:asciiTheme="majorHAnsi" w:hAnsiTheme="majorHAnsi" w:cs="Arial"/>
          <w:lang w:val="sr-Latn-ME"/>
        </w:rPr>
        <w:t>.</w:t>
      </w:r>
    </w:p>
    <w:p w14:paraId="46525184" w14:textId="012050AC" w:rsidR="00E150B1" w:rsidRPr="008F666A" w:rsidRDefault="00E150B1"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Do dana 24.12.2020</w:t>
      </w:r>
      <w:r w:rsidR="004A7DCD" w:rsidRPr="008F666A">
        <w:rPr>
          <w:rFonts w:asciiTheme="majorHAnsi" w:hAnsiTheme="majorHAnsi" w:cs="Arial"/>
          <w:lang w:val="it-IT"/>
        </w:rPr>
        <w:t>.godine</w:t>
      </w:r>
      <w:r w:rsidRPr="008F666A">
        <w:rPr>
          <w:rFonts w:asciiTheme="majorHAnsi" w:hAnsiTheme="majorHAnsi" w:cs="Arial"/>
          <w:lang w:val="it-IT"/>
        </w:rPr>
        <w:t xml:space="preserve"> naplaćeno je 928.880,21€ komunalija za fizička lica i 872.921,89 € komunalija za pravna lica.</w:t>
      </w:r>
    </w:p>
    <w:p w14:paraId="5F0E1ED3" w14:textId="77777777" w:rsidR="00E150B1" w:rsidRPr="008F666A" w:rsidRDefault="00E150B1"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Po osnovu oslobađanja naknade za rješavanje stambenog pitanja obračunata vrijednost komunalija iznosi 75.683,33 €.</w:t>
      </w:r>
    </w:p>
    <w:p w14:paraId="3BC177BE" w14:textId="02B47FFC" w:rsidR="00E150B1" w:rsidRPr="008F666A" w:rsidRDefault="00E150B1"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 xml:space="preserve">Na dan 24.12.2020, u Direkciji za investicije se u obradi nalazi određeni </w:t>
      </w:r>
      <w:r w:rsidR="00C1608F" w:rsidRPr="008F666A">
        <w:rPr>
          <w:rFonts w:asciiTheme="majorHAnsi" w:hAnsiTheme="majorHAnsi" w:cs="Arial"/>
          <w:lang w:val="it-IT"/>
        </w:rPr>
        <w:t xml:space="preserve">broj </w:t>
      </w:r>
      <w:r w:rsidRPr="008F666A">
        <w:rPr>
          <w:rFonts w:asciiTheme="majorHAnsi" w:hAnsiTheme="majorHAnsi" w:cs="Arial"/>
          <w:lang w:val="it-IT"/>
        </w:rPr>
        <w:t xml:space="preserve"> predmeta (legalizacija i prijava građenja) koji nisu obuhvaćeni gore navedenom analizom.</w:t>
      </w:r>
    </w:p>
    <w:p w14:paraId="081B8DDE" w14:textId="4FF17368" w:rsidR="00E150B1" w:rsidRPr="008F666A" w:rsidRDefault="00E150B1" w:rsidP="00D96880">
      <w:pPr>
        <w:spacing w:before="60" w:after="60"/>
        <w:ind w:firstLine="709"/>
        <w:jc w:val="both"/>
        <w:rPr>
          <w:rFonts w:asciiTheme="majorHAnsi" w:hAnsiTheme="majorHAnsi" w:cs="Arial"/>
          <w:lang w:val="it-IT"/>
        </w:rPr>
      </w:pPr>
      <w:r w:rsidRPr="008F666A">
        <w:rPr>
          <w:rFonts w:asciiTheme="majorHAnsi" w:hAnsiTheme="majorHAnsi" w:cs="Arial"/>
          <w:lang w:val="it-IT"/>
        </w:rPr>
        <w:t>Komunalije uplaćene po osnovu legalizacije objekata:</w:t>
      </w:r>
      <w:r w:rsidR="00F84855" w:rsidRPr="008F666A">
        <w:rPr>
          <w:rFonts w:asciiTheme="majorHAnsi" w:hAnsiTheme="majorHAnsi" w:cs="Arial"/>
          <w:lang w:val="it-IT"/>
        </w:rPr>
        <w:t xml:space="preserve"> </w:t>
      </w:r>
      <w:r w:rsidR="005366C2" w:rsidRPr="008F666A">
        <w:rPr>
          <w:rFonts w:asciiTheme="majorHAnsi" w:hAnsiTheme="majorHAnsi" w:cs="Arial"/>
          <w:lang w:val="it-IT"/>
        </w:rPr>
        <w:tab/>
      </w:r>
      <w:r w:rsidR="00F84855" w:rsidRPr="008F666A">
        <w:rPr>
          <w:rFonts w:asciiTheme="majorHAnsi" w:hAnsiTheme="majorHAnsi" w:cs="Arial"/>
          <w:lang w:val="it-IT"/>
        </w:rPr>
        <w:t xml:space="preserve"> </w:t>
      </w:r>
      <w:r w:rsidR="006E046F" w:rsidRPr="008F666A">
        <w:rPr>
          <w:rFonts w:asciiTheme="majorHAnsi" w:hAnsiTheme="majorHAnsi" w:cs="Arial"/>
          <w:lang w:val="it-IT"/>
        </w:rPr>
        <w:tab/>
        <w:t xml:space="preserve">     </w:t>
      </w:r>
      <w:r w:rsidRPr="008F666A">
        <w:rPr>
          <w:rFonts w:asciiTheme="majorHAnsi" w:hAnsiTheme="majorHAnsi" w:cs="Arial"/>
          <w:lang w:val="it-IT"/>
        </w:rPr>
        <w:t>37.404,41 €</w:t>
      </w:r>
    </w:p>
    <w:p w14:paraId="241E28F6" w14:textId="7BCC6FC7" w:rsidR="00E150B1" w:rsidRPr="008F666A" w:rsidRDefault="00E150B1" w:rsidP="00D96880">
      <w:pPr>
        <w:pBdr>
          <w:bottom w:val="single" w:sz="12" w:space="1" w:color="auto"/>
        </w:pBdr>
        <w:spacing w:before="60" w:after="60"/>
        <w:ind w:firstLine="709"/>
        <w:jc w:val="both"/>
        <w:rPr>
          <w:rFonts w:asciiTheme="majorHAnsi" w:hAnsiTheme="majorHAnsi" w:cs="Arial"/>
          <w:lang w:val="it-IT"/>
        </w:rPr>
      </w:pPr>
      <w:r w:rsidRPr="008F666A">
        <w:rPr>
          <w:rFonts w:asciiTheme="majorHAnsi" w:hAnsiTheme="majorHAnsi" w:cs="Arial"/>
          <w:lang w:val="it-IT"/>
        </w:rPr>
        <w:t>Komunalije uplaćene po osnovu prijave građenja:</w:t>
      </w:r>
      <w:r w:rsidR="00F84855" w:rsidRPr="008F666A">
        <w:rPr>
          <w:rFonts w:asciiTheme="majorHAnsi" w:hAnsiTheme="majorHAnsi" w:cs="Arial"/>
          <w:lang w:val="it-IT"/>
        </w:rPr>
        <w:t xml:space="preserve"> </w:t>
      </w:r>
      <w:r w:rsidR="005366C2" w:rsidRPr="008F666A">
        <w:rPr>
          <w:rFonts w:asciiTheme="majorHAnsi" w:hAnsiTheme="majorHAnsi" w:cs="Arial"/>
          <w:lang w:val="it-IT"/>
        </w:rPr>
        <w:tab/>
      </w:r>
      <w:r w:rsidR="005366C2" w:rsidRPr="008F666A">
        <w:rPr>
          <w:rFonts w:asciiTheme="majorHAnsi" w:hAnsiTheme="majorHAnsi" w:cs="Arial"/>
          <w:lang w:val="it-IT"/>
        </w:rPr>
        <w:tab/>
      </w:r>
      <w:r w:rsidRPr="008F666A">
        <w:rPr>
          <w:rFonts w:asciiTheme="majorHAnsi" w:hAnsiTheme="majorHAnsi" w:cs="Arial"/>
          <w:lang w:val="it-IT"/>
        </w:rPr>
        <w:t>1.764.397,69 €</w:t>
      </w:r>
    </w:p>
    <w:p w14:paraId="34161865" w14:textId="64AFDB98" w:rsidR="00E150B1" w:rsidRPr="008F666A" w:rsidRDefault="00E150B1" w:rsidP="00D96880">
      <w:pPr>
        <w:spacing w:before="60" w:after="60"/>
        <w:ind w:firstLine="709"/>
        <w:rPr>
          <w:rFonts w:asciiTheme="majorHAnsi" w:hAnsiTheme="majorHAnsi" w:cs="Arial"/>
          <w:lang w:val="it-IT"/>
        </w:rPr>
      </w:pPr>
      <w:r w:rsidRPr="008F666A">
        <w:rPr>
          <w:rFonts w:asciiTheme="majorHAnsi" w:hAnsiTheme="majorHAnsi" w:cs="Arial"/>
          <w:b/>
          <w:bCs/>
          <w:lang w:val="it-IT"/>
        </w:rPr>
        <w:t>Ukupan iznos uplaćenih komunalija:</w:t>
      </w:r>
      <w:r w:rsidR="00F84855" w:rsidRPr="008F666A">
        <w:rPr>
          <w:rFonts w:asciiTheme="majorHAnsi" w:hAnsiTheme="majorHAnsi" w:cs="Arial"/>
          <w:lang w:val="it-IT"/>
        </w:rPr>
        <w:t xml:space="preserve"> </w:t>
      </w:r>
      <w:r w:rsidR="005366C2" w:rsidRPr="008F666A">
        <w:rPr>
          <w:rFonts w:asciiTheme="majorHAnsi" w:hAnsiTheme="majorHAnsi" w:cs="Arial"/>
          <w:lang w:val="it-IT"/>
        </w:rPr>
        <w:tab/>
      </w:r>
      <w:r w:rsidR="005366C2" w:rsidRPr="008F666A">
        <w:rPr>
          <w:rFonts w:asciiTheme="majorHAnsi" w:hAnsiTheme="majorHAnsi" w:cs="Arial"/>
          <w:lang w:val="it-IT"/>
        </w:rPr>
        <w:tab/>
      </w:r>
      <w:r w:rsidRPr="008F666A">
        <w:rPr>
          <w:rFonts w:asciiTheme="majorHAnsi" w:hAnsiTheme="majorHAnsi" w:cs="Arial"/>
          <w:lang w:val="it-IT"/>
        </w:rPr>
        <w:t xml:space="preserve"> </w:t>
      </w:r>
      <w:r w:rsidR="005366C2" w:rsidRPr="008F666A">
        <w:rPr>
          <w:rFonts w:asciiTheme="majorHAnsi" w:hAnsiTheme="majorHAnsi" w:cs="Arial"/>
          <w:lang w:val="it-IT"/>
        </w:rPr>
        <w:tab/>
      </w:r>
      <w:r w:rsidRPr="008F666A">
        <w:rPr>
          <w:rFonts w:asciiTheme="majorHAnsi" w:hAnsiTheme="majorHAnsi" w:cs="Arial"/>
          <w:lang w:val="it-IT"/>
        </w:rPr>
        <w:t>1.801.802,10 €</w:t>
      </w:r>
    </w:p>
    <w:p w14:paraId="54B33453" w14:textId="77777777" w:rsidR="001F07F9" w:rsidRPr="008F666A" w:rsidRDefault="001F07F9" w:rsidP="00D96880">
      <w:pPr>
        <w:tabs>
          <w:tab w:val="left" w:pos="0"/>
        </w:tabs>
        <w:suppressAutoHyphens w:val="0"/>
        <w:spacing w:before="60" w:after="60"/>
        <w:ind w:firstLine="709"/>
        <w:jc w:val="both"/>
        <w:rPr>
          <w:rFonts w:asciiTheme="majorHAnsi" w:hAnsiTheme="majorHAnsi" w:cs="Arial"/>
          <w:color w:val="FF0000"/>
          <w:lang w:val="da-DK"/>
        </w:rPr>
      </w:pPr>
    </w:p>
    <w:p w14:paraId="79EB3123" w14:textId="23109E52" w:rsidR="001F07F9" w:rsidRPr="008F666A" w:rsidRDefault="00D74468" w:rsidP="008F666A">
      <w:pPr>
        <w:pStyle w:val="Heading2"/>
        <w:rPr>
          <w:rFonts w:asciiTheme="majorHAnsi" w:hAnsiTheme="majorHAnsi"/>
        </w:rPr>
      </w:pPr>
      <w:bookmarkStart w:id="46" w:name="_Toc61013395"/>
      <w:r w:rsidRPr="008F666A">
        <w:rPr>
          <w:rFonts w:asciiTheme="majorHAnsi" w:hAnsiTheme="majorHAnsi"/>
        </w:rPr>
        <w:t xml:space="preserve">5 </w:t>
      </w:r>
      <w:r w:rsidR="000C22AB" w:rsidRPr="008F666A">
        <w:rPr>
          <w:rFonts w:asciiTheme="majorHAnsi" w:hAnsiTheme="majorHAnsi"/>
        </w:rPr>
        <w:t>OBALNO PODRUČJE</w:t>
      </w:r>
      <w:bookmarkEnd w:id="46"/>
    </w:p>
    <w:p w14:paraId="0E7F8EB7" w14:textId="7ACE4CCC" w:rsidR="001F07F9" w:rsidRPr="008F666A" w:rsidRDefault="006627E4"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Dužina obal</w:t>
      </w:r>
      <w:r w:rsidR="0022761F" w:rsidRPr="008F666A">
        <w:rPr>
          <w:rFonts w:asciiTheme="majorHAnsi" w:hAnsiTheme="majorHAnsi" w:cs="Arial"/>
          <w:lang w:val="hr-HR"/>
        </w:rPr>
        <w:t>e</w:t>
      </w:r>
      <w:r w:rsidR="001F07F9" w:rsidRPr="008F666A">
        <w:rPr>
          <w:rFonts w:asciiTheme="majorHAnsi" w:hAnsiTheme="majorHAnsi" w:cs="Arial"/>
          <w:lang w:val="hr-HR"/>
        </w:rPr>
        <w:t xml:space="preserve"> morskog dobra u opštini Tivat je 41,81 km, od toga je 4,75 km obim ostrva, a</w:t>
      </w:r>
      <w:r w:rsidR="00AD3F43" w:rsidRPr="008F666A">
        <w:rPr>
          <w:rFonts w:asciiTheme="majorHAnsi" w:hAnsiTheme="majorHAnsi" w:cs="Arial"/>
          <w:lang w:val="hr-HR"/>
        </w:rPr>
        <w:t xml:space="preserve"> </w:t>
      </w:r>
      <w:r w:rsidR="001F07F9" w:rsidRPr="008F666A">
        <w:rPr>
          <w:rFonts w:asciiTheme="majorHAnsi" w:hAnsiTheme="majorHAnsi" w:cs="Arial"/>
          <w:lang w:val="hr-HR"/>
        </w:rPr>
        <w:t>37,06 km dužina obale. Dužina plaža je 9,22 km, a površina 7,09 ha</w:t>
      </w:r>
      <w:r w:rsidR="00D74468" w:rsidRPr="008F666A">
        <w:rPr>
          <w:rFonts w:asciiTheme="majorHAnsi" w:hAnsiTheme="majorHAnsi" w:cs="Arial"/>
          <w:lang w:val="hr-HR"/>
        </w:rPr>
        <w:t>.</w:t>
      </w:r>
    </w:p>
    <w:p w14:paraId="4E92BA14" w14:textId="6FBCF4FA" w:rsidR="001F07F9" w:rsidRPr="008F666A" w:rsidRDefault="001F07F9" w:rsidP="00D96880">
      <w:pPr>
        <w:spacing w:before="60" w:after="60"/>
        <w:ind w:firstLine="709"/>
        <w:jc w:val="both"/>
        <w:rPr>
          <w:rFonts w:asciiTheme="majorHAnsi" w:hAnsiTheme="majorHAnsi" w:cs="Arial"/>
          <w:lang w:val="hr-HR"/>
        </w:rPr>
      </w:pPr>
      <w:r w:rsidRPr="008F666A">
        <w:rPr>
          <w:rFonts w:asciiTheme="majorHAnsi" w:hAnsiTheme="majorHAnsi" w:cs="Arial"/>
          <w:lang w:val="hr-HR"/>
        </w:rPr>
        <w:lastRenderedPageBreak/>
        <w:t>U Opštini Tivat se nalaze dva arheološka lokaliteta u podmorju: uvala Pržno i Tivatski zaliv</w:t>
      </w:r>
      <w:r w:rsidR="00AD3F43" w:rsidRPr="008F666A">
        <w:rPr>
          <w:rFonts w:asciiTheme="majorHAnsi" w:hAnsiTheme="majorHAnsi" w:cs="Arial"/>
          <w:lang w:val="hr-HR"/>
        </w:rPr>
        <w:t xml:space="preserve"> </w:t>
      </w:r>
      <w:r w:rsidRPr="008F666A">
        <w:rPr>
          <w:rFonts w:asciiTheme="majorHAnsi" w:hAnsiTheme="majorHAnsi" w:cs="Arial"/>
          <w:lang w:val="hr-HR"/>
        </w:rPr>
        <w:t>(brodolom).</w:t>
      </w:r>
    </w:p>
    <w:p w14:paraId="6DF9628F" w14:textId="6466B15A" w:rsidR="001F07F9" w:rsidRPr="008F666A" w:rsidRDefault="001F07F9"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Dio obalnog područja Opštine Tivat čine Solila</w:t>
      </w:r>
      <w:r w:rsidR="006E046F" w:rsidRPr="008F666A">
        <w:rPr>
          <w:rFonts w:asciiTheme="majorHAnsi" w:hAnsiTheme="majorHAnsi" w:cs="Arial"/>
          <w:lang w:val="hr-HR"/>
        </w:rPr>
        <w:t xml:space="preserve"> </w:t>
      </w:r>
      <w:r w:rsidR="00147448" w:rsidRPr="008F666A">
        <w:rPr>
          <w:rFonts w:asciiTheme="majorHAnsi" w:hAnsiTheme="majorHAnsi" w:cs="Arial"/>
          <w:lang w:val="hr-HR"/>
        </w:rPr>
        <w:t>-</w:t>
      </w:r>
      <w:r w:rsidR="006E046F" w:rsidRPr="008F666A">
        <w:rPr>
          <w:rFonts w:asciiTheme="majorHAnsi" w:hAnsiTheme="majorHAnsi" w:cs="Arial"/>
          <w:lang w:val="hr-HR"/>
        </w:rPr>
        <w:t xml:space="preserve"> </w:t>
      </w:r>
      <w:r w:rsidRPr="008F666A">
        <w:rPr>
          <w:rFonts w:asciiTheme="majorHAnsi" w:hAnsiTheme="majorHAnsi" w:cs="Arial"/>
          <w:lang w:val="hr-HR"/>
        </w:rPr>
        <w:t>regija od posebnog istorijskog značaja, rezervat prirode, upisan u</w:t>
      </w:r>
      <w:r w:rsidR="00AD3F43" w:rsidRPr="008F666A">
        <w:rPr>
          <w:rFonts w:asciiTheme="majorHAnsi" w:hAnsiTheme="majorHAnsi" w:cs="Arial"/>
          <w:lang w:val="hr-HR"/>
        </w:rPr>
        <w:t xml:space="preserve"> </w:t>
      </w:r>
      <w:r w:rsidRPr="008F666A">
        <w:rPr>
          <w:rFonts w:asciiTheme="majorHAnsi" w:hAnsiTheme="majorHAnsi" w:cs="Arial"/>
          <w:lang w:val="hr-HR"/>
        </w:rPr>
        <w:t>Centralni registar zaštićenih prirodnih područja</w:t>
      </w:r>
      <w:r w:rsidRPr="008F666A">
        <w:rPr>
          <w:rFonts w:asciiTheme="majorHAnsi" w:hAnsiTheme="majorHAnsi" w:cs="Arial"/>
          <w:lang w:val="sr-Latn-CS"/>
        </w:rPr>
        <w:t xml:space="preserve">. </w:t>
      </w:r>
    </w:p>
    <w:p w14:paraId="13470B3A" w14:textId="50F5DC28" w:rsidR="00C37E44" w:rsidRPr="008F666A" w:rsidRDefault="001F07F9" w:rsidP="00D96880">
      <w:pPr>
        <w:spacing w:before="60" w:after="60"/>
        <w:ind w:firstLine="709"/>
        <w:jc w:val="both"/>
        <w:rPr>
          <w:rFonts w:asciiTheme="majorHAnsi" w:eastAsia="Arial Unicode MS" w:hAnsiTheme="majorHAnsi" w:cs="Arial"/>
          <w:lang w:val="hr-HR"/>
        </w:rPr>
      </w:pPr>
      <w:r w:rsidRPr="008F666A">
        <w:rPr>
          <w:rFonts w:asciiTheme="majorHAnsi" w:hAnsiTheme="majorHAnsi" w:cs="Arial"/>
          <w:lang w:val="hr-HR"/>
        </w:rPr>
        <w:t xml:space="preserve">Plaža </w:t>
      </w:r>
      <w:r w:rsidR="00C37E44" w:rsidRPr="008F666A">
        <w:rPr>
          <w:rFonts w:asciiTheme="majorHAnsi" w:hAnsiTheme="majorHAnsi" w:cs="Arial"/>
          <w:lang w:val="hr-HR"/>
        </w:rPr>
        <w:t>Pržno</w:t>
      </w:r>
      <w:r w:rsidR="00AD3F43" w:rsidRPr="008F666A">
        <w:rPr>
          <w:rFonts w:asciiTheme="majorHAnsi" w:hAnsiTheme="majorHAnsi" w:cs="Arial"/>
          <w:lang w:val="hr-HR"/>
        </w:rPr>
        <w:t xml:space="preserve"> </w:t>
      </w:r>
      <w:r w:rsidR="00C37E44" w:rsidRPr="008F666A">
        <w:rPr>
          <w:rFonts w:asciiTheme="majorHAnsi" w:hAnsiTheme="majorHAnsi" w:cs="Arial"/>
          <w:lang w:val="hr-HR"/>
        </w:rPr>
        <w:t xml:space="preserve">u uvali </w:t>
      </w:r>
      <w:r w:rsidRPr="008F666A">
        <w:rPr>
          <w:rFonts w:asciiTheme="majorHAnsi" w:hAnsiTheme="majorHAnsi" w:cs="Arial"/>
          <w:lang w:val="hr-HR"/>
        </w:rPr>
        <w:t>Trašte je takođe 1968. upisana</w:t>
      </w:r>
      <w:r w:rsidR="00AD3F43" w:rsidRPr="008F666A">
        <w:rPr>
          <w:rFonts w:asciiTheme="majorHAnsi" w:hAnsiTheme="majorHAnsi" w:cs="Arial"/>
          <w:lang w:val="hr-HR"/>
        </w:rPr>
        <w:t xml:space="preserve"> </w:t>
      </w:r>
      <w:r w:rsidRPr="008F666A">
        <w:rPr>
          <w:rFonts w:asciiTheme="majorHAnsi" w:hAnsiTheme="majorHAnsi" w:cs="Arial"/>
          <w:lang w:val="hr-HR"/>
        </w:rPr>
        <w:t xml:space="preserve">u registar zaštićenih objekata prirode, </w:t>
      </w:r>
      <w:r w:rsidR="00C37E44" w:rsidRPr="008F666A">
        <w:rPr>
          <w:rFonts w:asciiTheme="majorHAnsi" w:hAnsiTheme="majorHAnsi" w:cs="Arial"/>
          <w:lang w:val="hr-HR"/>
        </w:rPr>
        <w:t xml:space="preserve">a </w:t>
      </w:r>
      <w:r w:rsidR="00996F41" w:rsidRPr="008F666A">
        <w:rPr>
          <w:rFonts w:asciiTheme="majorHAnsi" w:hAnsiTheme="majorHAnsi" w:cs="Arial"/>
          <w:lang w:val="hr-HR"/>
        </w:rPr>
        <w:t xml:space="preserve">značajne su </w:t>
      </w:r>
      <w:r w:rsidR="00C86079" w:rsidRPr="008F666A">
        <w:rPr>
          <w:rFonts w:asciiTheme="majorHAnsi" w:hAnsiTheme="majorHAnsi" w:cs="Arial"/>
          <w:lang w:val="hr-HR"/>
        </w:rPr>
        <w:t xml:space="preserve">i </w:t>
      </w:r>
      <w:r w:rsidRPr="008F666A">
        <w:rPr>
          <w:rFonts w:asciiTheme="majorHAnsi" w:eastAsia="Arial Unicode MS" w:hAnsiTheme="majorHAnsi" w:cs="Arial"/>
          <w:lang w:val="hr-HR"/>
        </w:rPr>
        <w:t>palme duž rive u Donjoj Lastvi i na Pin</w:t>
      </w:r>
      <w:r w:rsidR="00C86079" w:rsidRPr="008F666A">
        <w:rPr>
          <w:rFonts w:asciiTheme="majorHAnsi" w:eastAsia="Arial Unicode MS" w:hAnsiTheme="majorHAnsi" w:cs="Arial"/>
          <w:lang w:val="hr-HR"/>
        </w:rPr>
        <w:t>i</w:t>
      </w:r>
      <w:r w:rsidRPr="008F666A">
        <w:rPr>
          <w:rFonts w:asciiTheme="majorHAnsi" w:eastAsia="Arial Unicode MS" w:hAnsiTheme="majorHAnsi" w:cs="Arial"/>
          <w:lang w:val="hr-HR"/>
        </w:rPr>
        <w:t>ma.</w:t>
      </w:r>
      <w:r w:rsidR="006343B0" w:rsidRPr="008F666A">
        <w:rPr>
          <w:rFonts w:asciiTheme="majorHAnsi" w:eastAsia="Arial Unicode MS" w:hAnsiTheme="majorHAnsi" w:cs="Arial"/>
          <w:lang w:val="hr-HR"/>
        </w:rPr>
        <w:t xml:space="preserve"> </w:t>
      </w:r>
    </w:p>
    <w:p w14:paraId="41BC25BE" w14:textId="743FF047" w:rsidR="001F07F9" w:rsidRPr="008F666A" w:rsidRDefault="001F07F9"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Za sve značajnije dijelove obalnog područja, odnosno dijelove morskog dobra, koji ulaze „duboko“ u kopneni dio, izrađene su državne studije lokacija</w:t>
      </w:r>
      <w:r w:rsidR="006343B0" w:rsidRPr="008F666A">
        <w:rPr>
          <w:rFonts w:asciiTheme="majorHAnsi" w:hAnsiTheme="majorHAnsi" w:cs="Arial"/>
          <w:lang w:val="hr-HR"/>
        </w:rPr>
        <w:t>.</w:t>
      </w:r>
      <w:r w:rsidR="00AD3F43" w:rsidRPr="008F666A">
        <w:rPr>
          <w:rFonts w:asciiTheme="majorHAnsi" w:hAnsiTheme="majorHAnsi" w:cs="Arial"/>
          <w:lang w:val="hr-HR"/>
        </w:rPr>
        <w:t xml:space="preserve"> </w:t>
      </w:r>
    </w:p>
    <w:p w14:paraId="6A00BC25" w14:textId="44356EA0" w:rsidR="001F07F9" w:rsidRPr="008F666A" w:rsidRDefault="001F07F9" w:rsidP="00D96880">
      <w:pPr>
        <w:spacing w:before="60" w:after="60"/>
        <w:ind w:firstLine="709"/>
        <w:jc w:val="both"/>
        <w:rPr>
          <w:rFonts w:asciiTheme="majorHAnsi" w:hAnsiTheme="majorHAnsi" w:cs="Arial"/>
          <w:lang w:val="hr-HR"/>
        </w:rPr>
      </w:pPr>
      <w:r w:rsidRPr="008F666A">
        <w:rPr>
          <w:rFonts w:asciiTheme="majorHAnsi" w:hAnsiTheme="majorHAnsi" w:cs="Arial"/>
          <w:lang w:val="hr-HR"/>
        </w:rPr>
        <w:t>Duž cijele tivatske obale potrebno je izgraditi šetalište, lungo mare i nastaviti</w:t>
      </w:r>
      <w:r w:rsidR="00AD3F43" w:rsidRPr="008F666A">
        <w:rPr>
          <w:rFonts w:asciiTheme="majorHAnsi" w:hAnsiTheme="majorHAnsi" w:cs="Arial"/>
          <w:lang w:val="hr-HR"/>
        </w:rPr>
        <w:t xml:space="preserve"> </w:t>
      </w:r>
      <w:r w:rsidRPr="008F666A">
        <w:rPr>
          <w:rFonts w:asciiTheme="majorHAnsi" w:hAnsiTheme="majorHAnsi" w:cs="Arial"/>
          <w:lang w:val="hr-HR"/>
        </w:rPr>
        <w:t>sa uspostavljanjem dugolinijskih biciklističkih staza na teritoriji cijele opštine,</w:t>
      </w:r>
      <w:r w:rsidR="00AD3F43" w:rsidRPr="008F666A">
        <w:rPr>
          <w:rFonts w:asciiTheme="majorHAnsi" w:hAnsiTheme="majorHAnsi" w:cs="Arial"/>
          <w:lang w:val="hr-HR"/>
        </w:rPr>
        <w:t xml:space="preserve"> </w:t>
      </w:r>
      <w:r w:rsidRPr="008F666A">
        <w:rPr>
          <w:rFonts w:asciiTheme="majorHAnsi" w:hAnsiTheme="majorHAnsi" w:cs="Arial"/>
          <w:lang w:val="hr-HR"/>
        </w:rPr>
        <w:t>u cilju implem</w:t>
      </w:r>
      <w:r w:rsidR="007874B0" w:rsidRPr="008F666A">
        <w:rPr>
          <w:rFonts w:asciiTheme="majorHAnsi" w:hAnsiTheme="majorHAnsi" w:cs="Arial"/>
          <w:lang w:val="hr-HR"/>
        </w:rPr>
        <w:t>entacije biciklističkog turizma, kao i uspostaviti pomorski saobraćaj u Boki Kotorskoj između Tivta, Kotora i Herceg Novog</w:t>
      </w:r>
      <w:r w:rsidR="00F93DED" w:rsidRPr="008F666A">
        <w:rPr>
          <w:rFonts w:asciiTheme="majorHAnsi" w:hAnsiTheme="majorHAnsi" w:cs="Arial"/>
          <w:lang w:val="hr-HR"/>
        </w:rPr>
        <w:t>.</w:t>
      </w:r>
    </w:p>
    <w:p w14:paraId="78A87207" w14:textId="77777777" w:rsidR="00041FC8" w:rsidRPr="008F666A" w:rsidRDefault="00041FC8" w:rsidP="00D96880">
      <w:pPr>
        <w:spacing w:before="60" w:after="60"/>
        <w:ind w:firstLine="720"/>
        <w:jc w:val="both"/>
        <w:rPr>
          <w:rFonts w:asciiTheme="majorHAnsi" w:hAnsiTheme="majorHAnsi" w:cs="Arial"/>
          <w:lang w:val="hr-HR"/>
        </w:rPr>
      </w:pPr>
    </w:p>
    <w:p w14:paraId="712B7A1D" w14:textId="5134D3F2" w:rsidR="008D0DEB" w:rsidRPr="008F666A" w:rsidRDefault="00D74468" w:rsidP="008F666A">
      <w:pPr>
        <w:pStyle w:val="Heading2"/>
        <w:rPr>
          <w:rFonts w:asciiTheme="majorHAnsi" w:hAnsiTheme="majorHAnsi"/>
        </w:rPr>
      </w:pPr>
      <w:bookmarkStart w:id="47" w:name="_Toc61013396"/>
      <w:r w:rsidRPr="008F666A">
        <w:rPr>
          <w:rFonts w:asciiTheme="majorHAnsi" w:hAnsiTheme="majorHAnsi"/>
        </w:rPr>
        <w:t xml:space="preserve">6 </w:t>
      </w:r>
      <w:r w:rsidR="000C22AB" w:rsidRPr="008F666A">
        <w:rPr>
          <w:rFonts w:asciiTheme="majorHAnsi" w:hAnsiTheme="majorHAnsi"/>
        </w:rPr>
        <w:t>IZVORIŠTA VODA</w:t>
      </w:r>
      <w:bookmarkEnd w:id="47"/>
    </w:p>
    <w:p w14:paraId="2BF8A93E" w14:textId="090A121E" w:rsidR="001F07F9" w:rsidRPr="008F666A" w:rsidRDefault="001F07F9" w:rsidP="00D96880">
      <w:pPr>
        <w:pStyle w:val="BodyText"/>
        <w:spacing w:before="60" w:after="60"/>
        <w:ind w:firstLine="720"/>
        <w:jc w:val="both"/>
        <w:rPr>
          <w:rFonts w:asciiTheme="majorHAnsi" w:hAnsiTheme="majorHAnsi" w:cs="Arial"/>
          <w:bCs/>
          <w:lang w:val="hr-HR"/>
        </w:rPr>
      </w:pPr>
      <w:r w:rsidRPr="008F666A">
        <w:rPr>
          <w:rFonts w:asciiTheme="majorHAnsi" w:hAnsiTheme="majorHAnsi" w:cs="Arial"/>
          <w:bCs/>
          <w:lang w:val="hr-HR"/>
        </w:rPr>
        <w:t>Iz sistema Vodovoda Tivat vodom se snabdijeva područje površine cca 46</w:t>
      </w:r>
      <w:r w:rsidR="00C86079" w:rsidRPr="008F666A">
        <w:rPr>
          <w:rFonts w:asciiTheme="majorHAnsi" w:hAnsiTheme="majorHAnsi" w:cs="Arial"/>
          <w:bCs/>
          <w:lang w:val="hr-HR"/>
        </w:rPr>
        <w:t xml:space="preserve"> </w:t>
      </w:r>
      <w:r w:rsidRPr="008F666A">
        <w:rPr>
          <w:rFonts w:asciiTheme="majorHAnsi" w:hAnsiTheme="majorHAnsi" w:cs="Arial"/>
          <w:bCs/>
          <w:lang w:val="hr-HR"/>
        </w:rPr>
        <w:t>km</w:t>
      </w:r>
      <w:r w:rsidRPr="008F666A">
        <w:rPr>
          <w:rFonts w:asciiTheme="majorHAnsi" w:hAnsiTheme="majorHAnsi" w:cs="Arial"/>
          <w:bCs/>
          <w:vertAlign w:val="superscript"/>
          <w:lang w:val="hr-HR"/>
        </w:rPr>
        <w:t>2</w:t>
      </w:r>
      <w:r w:rsidR="006E046F" w:rsidRPr="008F666A">
        <w:rPr>
          <w:rFonts w:asciiTheme="majorHAnsi" w:hAnsiTheme="majorHAnsi" w:cs="Arial"/>
          <w:bCs/>
          <w:vertAlign w:val="superscript"/>
          <w:lang w:val="hr-HR"/>
        </w:rPr>
        <w:t xml:space="preserve"> </w:t>
      </w:r>
      <w:r w:rsidRPr="008F666A">
        <w:rPr>
          <w:rFonts w:asciiTheme="majorHAnsi" w:hAnsiTheme="majorHAnsi" w:cs="Arial"/>
          <w:bCs/>
          <w:lang w:val="hr-HR"/>
        </w:rPr>
        <w:t>cjelokupan priobalni prostor,</w:t>
      </w:r>
      <w:r w:rsidR="00C86079" w:rsidRPr="008F666A">
        <w:rPr>
          <w:rFonts w:asciiTheme="majorHAnsi" w:hAnsiTheme="majorHAnsi" w:cs="Arial"/>
          <w:bCs/>
          <w:lang w:val="hr-HR"/>
        </w:rPr>
        <w:t xml:space="preserve"> </w:t>
      </w:r>
      <w:r w:rsidRPr="008F666A">
        <w:rPr>
          <w:rFonts w:asciiTheme="majorHAnsi" w:hAnsiTheme="majorHAnsi" w:cs="Arial"/>
          <w:bCs/>
          <w:lang w:val="hr-HR"/>
        </w:rPr>
        <w:t>dijelovi poluotostrva Luštica i sela na ju</w:t>
      </w:r>
      <w:r w:rsidRPr="008F666A">
        <w:rPr>
          <w:rFonts w:asciiTheme="majorHAnsi" w:hAnsiTheme="majorHAnsi" w:cs="Arial"/>
          <w:bCs/>
          <w:lang w:val="sr-Latn-CS"/>
        </w:rPr>
        <w:t xml:space="preserve">žnim </w:t>
      </w:r>
      <w:r w:rsidRPr="008F666A">
        <w:rPr>
          <w:rFonts w:asciiTheme="majorHAnsi" w:hAnsiTheme="majorHAnsi" w:cs="Arial"/>
          <w:bCs/>
          <w:lang w:val="hr-HR"/>
        </w:rPr>
        <w:t>padinama Vrmca.</w:t>
      </w:r>
      <w:r w:rsidR="00C86079" w:rsidRPr="008F666A">
        <w:rPr>
          <w:rFonts w:asciiTheme="majorHAnsi" w:hAnsiTheme="majorHAnsi" w:cs="Arial"/>
          <w:bCs/>
          <w:lang w:val="hr-HR"/>
        </w:rPr>
        <w:t xml:space="preserve"> </w:t>
      </w:r>
      <w:r w:rsidRPr="008F666A">
        <w:rPr>
          <w:rFonts w:asciiTheme="majorHAnsi" w:hAnsiTheme="majorHAnsi" w:cs="Arial"/>
          <w:bCs/>
          <w:lang w:val="hr-HR"/>
        </w:rPr>
        <w:t>Sela iznad kote</w:t>
      </w:r>
      <w:r w:rsidR="00AD3F43" w:rsidRPr="008F666A">
        <w:rPr>
          <w:rFonts w:asciiTheme="majorHAnsi" w:hAnsiTheme="majorHAnsi" w:cs="Arial"/>
          <w:bCs/>
          <w:lang w:val="hr-HR"/>
        </w:rPr>
        <w:t xml:space="preserve"> </w:t>
      </w:r>
      <w:r w:rsidRPr="008F666A">
        <w:rPr>
          <w:rFonts w:asciiTheme="majorHAnsi" w:hAnsiTheme="majorHAnsi" w:cs="Arial"/>
          <w:bCs/>
          <w:lang w:val="hr-HR"/>
        </w:rPr>
        <w:t>200</w:t>
      </w:r>
      <w:r w:rsidR="00C86079" w:rsidRPr="008F666A">
        <w:rPr>
          <w:rFonts w:asciiTheme="majorHAnsi" w:hAnsiTheme="majorHAnsi" w:cs="Arial"/>
          <w:bCs/>
          <w:lang w:val="hr-HR"/>
        </w:rPr>
        <w:t xml:space="preserve"> </w:t>
      </w:r>
      <w:r w:rsidRPr="008F666A">
        <w:rPr>
          <w:rFonts w:asciiTheme="majorHAnsi" w:hAnsiTheme="majorHAnsi" w:cs="Arial"/>
          <w:bCs/>
          <w:lang w:val="hr-HR"/>
        </w:rPr>
        <w:t>mnm</w:t>
      </w:r>
      <w:r w:rsidR="00AD3F43" w:rsidRPr="008F666A">
        <w:rPr>
          <w:rFonts w:asciiTheme="majorHAnsi" w:hAnsiTheme="majorHAnsi" w:cs="Arial"/>
          <w:bCs/>
          <w:lang w:val="hr-HR"/>
        </w:rPr>
        <w:t xml:space="preserve"> </w:t>
      </w:r>
      <w:r w:rsidRPr="008F666A">
        <w:rPr>
          <w:rFonts w:asciiTheme="majorHAnsi" w:hAnsiTheme="majorHAnsi" w:cs="Arial"/>
          <w:bCs/>
          <w:lang w:val="hr-HR"/>
        </w:rPr>
        <w:t>kao i neka sela na Luštici nisu uključeni u vodosnabdijevanje preko javnog vodovoda</w:t>
      </w:r>
      <w:r w:rsidR="006E046F" w:rsidRPr="008F666A">
        <w:rPr>
          <w:rFonts w:asciiTheme="majorHAnsi" w:hAnsiTheme="majorHAnsi" w:cs="Arial"/>
          <w:bCs/>
          <w:lang w:val="hr-HR"/>
        </w:rPr>
        <w:t>,</w:t>
      </w:r>
      <w:r w:rsidRPr="008F666A">
        <w:rPr>
          <w:rFonts w:asciiTheme="majorHAnsi" w:hAnsiTheme="majorHAnsi" w:cs="Arial"/>
          <w:bCs/>
          <w:lang w:val="hr-HR"/>
        </w:rPr>
        <w:t xml:space="preserve"> nego se snabdijevaju iz bistijerni. </w:t>
      </w:r>
    </w:p>
    <w:p w14:paraId="7D8168FD" w14:textId="77777777" w:rsidR="001F07F9" w:rsidRPr="008F666A" w:rsidRDefault="001F07F9" w:rsidP="00D96880">
      <w:pPr>
        <w:pStyle w:val="ListBullet2"/>
        <w:numPr>
          <w:ilvl w:val="0"/>
          <w:numId w:val="0"/>
        </w:numPr>
        <w:spacing w:before="60" w:after="60"/>
        <w:ind w:left="1020"/>
        <w:rPr>
          <w:rFonts w:asciiTheme="majorHAnsi" w:hAnsiTheme="majorHAnsi" w:cs="Arial"/>
        </w:rPr>
      </w:pPr>
      <w:r w:rsidRPr="008F666A">
        <w:rPr>
          <w:rFonts w:asciiTheme="majorHAnsi" w:hAnsiTheme="majorHAnsi" w:cs="Arial"/>
        </w:rPr>
        <w:t>Sanitarne zone zaštite utvrđene su za:</w:t>
      </w:r>
    </w:p>
    <w:p w14:paraId="39835F47" w14:textId="2FFA383D" w:rsidR="001F07F9" w:rsidRPr="008F666A" w:rsidRDefault="001F07F9" w:rsidP="00D96880">
      <w:pPr>
        <w:pStyle w:val="ListParagraph"/>
        <w:numPr>
          <w:ilvl w:val="0"/>
          <w:numId w:val="31"/>
        </w:numPr>
        <w:autoSpaceDE w:val="0"/>
        <w:spacing w:before="60" w:after="60"/>
        <w:rPr>
          <w:rFonts w:asciiTheme="majorHAnsi" w:eastAsia="TimesNewRomanPSMT" w:hAnsiTheme="majorHAnsi" w:cs="Arial"/>
          <w:iCs/>
          <w:lang w:val="sl-SI"/>
        </w:rPr>
      </w:pPr>
      <w:r w:rsidRPr="008F666A">
        <w:rPr>
          <w:rFonts w:asciiTheme="majorHAnsi" w:eastAsia="TimesNewRomanPSMT" w:hAnsiTheme="majorHAnsi" w:cs="Arial"/>
          <w:iCs/>
          <w:lang w:val="sl-SI"/>
        </w:rPr>
        <w:t>Izvorište Plavda</w:t>
      </w:r>
      <w:r w:rsidR="006E046F" w:rsidRPr="008F666A">
        <w:rPr>
          <w:rFonts w:asciiTheme="majorHAnsi" w:eastAsia="TimesNewRomanPSMT" w:hAnsiTheme="majorHAnsi" w:cs="Arial"/>
          <w:iCs/>
          <w:lang w:val="sl-SI"/>
        </w:rPr>
        <w:t xml:space="preserve"> </w:t>
      </w:r>
      <w:r w:rsidR="00147448" w:rsidRPr="008F666A">
        <w:rPr>
          <w:rFonts w:asciiTheme="majorHAnsi" w:eastAsia="TimesNewRomanPSMT" w:hAnsiTheme="majorHAnsi" w:cs="Arial"/>
          <w:iCs/>
          <w:lang w:val="sl-SI"/>
        </w:rPr>
        <w:t>-</w:t>
      </w:r>
      <w:r w:rsidR="006E046F" w:rsidRPr="008F666A">
        <w:rPr>
          <w:rFonts w:asciiTheme="majorHAnsi" w:eastAsia="TimesNewRomanPSMT" w:hAnsiTheme="majorHAnsi" w:cs="Arial"/>
          <w:iCs/>
          <w:lang w:val="sl-SI"/>
        </w:rPr>
        <w:t xml:space="preserve"> </w:t>
      </w:r>
      <w:r w:rsidR="006627E4" w:rsidRPr="008F666A">
        <w:rPr>
          <w:rFonts w:asciiTheme="majorHAnsi" w:eastAsia="TimesNewRomanPSMT" w:hAnsiTheme="majorHAnsi" w:cs="Arial"/>
          <w:iCs/>
          <w:lang w:val="sl-SI"/>
        </w:rPr>
        <w:t xml:space="preserve">Elaborat od </w:t>
      </w:r>
      <w:r w:rsidR="007874B0" w:rsidRPr="008F666A">
        <w:rPr>
          <w:rFonts w:asciiTheme="majorHAnsi" w:eastAsia="TimesNewRomanPSMT" w:hAnsiTheme="majorHAnsi" w:cs="Arial"/>
          <w:iCs/>
          <w:lang w:val="sl-SI"/>
        </w:rPr>
        <w:t xml:space="preserve">oktobra </w:t>
      </w:r>
      <w:r w:rsidRPr="008F666A">
        <w:rPr>
          <w:rFonts w:asciiTheme="majorHAnsi" w:eastAsia="TimesNewRomanPSMT" w:hAnsiTheme="majorHAnsi" w:cs="Arial"/>
          <w:iCs/>
          <w:lang w:val="sl-SI"/>
        </w:rPr>
        <w:t>20</w:t>
      </w:r>
      <w:r w:rsidR="006627E4" w:rsidRPr="008F666A">
        <w:rPr>
          <w:rFonts w:asciiTheme="majorHAnsi" w:eastAsia="TimesNewRomanPSMT" w:hAnsiTheme="majorHAnsi" w:cs="Arial"/>
          <w:iCs/>
          <w:lang w:val="sl-SI"/>
        </w:rPr>
        <w:t>18</w:t>
      </w:r>
      <w:r w:rsidR="00C86079" w:rsidRPr="008F666A">
        <w:rPr>
          <w:rFonts w:asciiTheme="majorHAnsi" w:eastAsia="TimesNewRomanPSMT" w:hAnsiTheme="majorHAnsi" w:cs="Arial"/>
          <w:iCs/>
          <w:lang w:val="sl-SI"/>
        </w:rPr>
        <w:t>.godine</w:t>
      </w:r>
      <w:r w:rsidR="006E046F" w:rsidRPr="008F666A">
        <w:rPr>
          <w:rFonts w:asciiTheme="majorHAnsi" w:eastAsia="TimesNewRomanPSMT" w:hAnsiTheme="majorHAnsi" w:cs="Arial"/>
          <w:iCs/>
          <w:lang w:val="sl-SI"/>
        </w:rPr>
        <w:t>.</w:t>
      </w:r>
    </w:p>
    <w:p w14:paraId="749B42FF" w14:textId="2B09BF3C" w:rsidR="001F07F9" w:rsidRPr="008F666A" w:rsidRDefault="001F07F9" w:rsidP="00D96880">
      <w:pPr>
        <w:pStyle w:val="ListParagraph"/>
        <w:numPr>
          <w:ilvl w:val="0"/>
          <w:numId w:val="31"/>
        </w:numPr>
        <w:autoSpaceDE w:val="0"/>
        <w:spacing w:before="60" w:after="60"/>
        <w:rPr>
          <w:rFonts w:asciiTheme="majorHAnsi" w:eastAsia="TimesNewRomanPSMT" w:hAnsiTheme="majorHAnsi" w:cs="Arial"/>
          <w:iCs/>
          <w:lang w:val="sl-SI"/>
        </w:rPr>
      </w:pPr>
      <w:r w:rsidRPr="008F666A">
        <w:rPr>
          <w:rFonts w:asciiTheme="majorHAnsi" w:eastAsia="TimesNewRomanPSMT" w:hAnsiTheme="majorHAnsi" w:cs="Arial"/>
          <w:iCs/>
          <w:lang w:val="sl-SI"/>
        </w:rPr>
        <w:t>Izvorište Češljar</w:t>
      </w:r>
      <w:r w:rsidR="006E046F" w:rsidRPr="008F666A">
        <w:rPr>
          <w:rFonts w:asciiTheme="majorHAnsi" w:eastAsia="TimesNewRomanPSMT" w:hAnsiTheme="majorHAnsi" w:cs="Arial"/>
          <w:iCs/>
          <w:lang w:val="sl-SI"/>
        </w:rPr>
        <w:t xml:space="preserve"> </w:t>
      </w:r>
      <w:r w:rsidR="00147448" w:rsidRPr="008F666A">
        <w:rPr>
          <w:rFonts w:asciiTheme="majorHAnsi" w:eastAsia="TimesNewRomanPSMT" w:hAnsiTheme="majorHAnsi" w:cs="Arial"/>
          <w:iCs/>
          <w:lang w:val="sl-SI"/>
        </w:rPr>
        <w:t>-</w:t>
      </w:r>
      <w:r w:rsidR="006E046F" w:rsidRPr="008F666A">
        <w:rPr>
          <w:rFonts w:asciiTheme="majorHAnsi" w:eastAsia="TimesNewRomanPSMT" w:hAnsiTheme="majorHAnsi" w:cs="Arial"/>
          <w:iCs/>
          <w:lang w:val="sl-SI"/>
        </w:rPr>
        <w:t xml:space="preserve"> </w:t>
      </w:r>
      <w:r w:rsidRPr="008F666A">
        <w:rPr>
          <w:rFonts w:asciiTheme="majorHAnsi" w:eastAsia="TimesNewRomanPSMT" w:hAnsiTheme="majorHAnsi" w:cs="Arial"/>
          <w:iCs/>
          <w:lang w:val="sl-SI"/>
        </w:rPr>
        <w:t>Elaborat od 27.11.2000</w:t>
      </w:r>
      <w:r w:rsidR="004A7DCD" w:rsidRPr="008F666A">
        <w:rPr>
          <w:rFonts w:asciiTheme="majorHAnsi" w:eastAsia="TimesNewRomanPSMT" w:hAnsiTheme="majorHAnsi" w:cs="Arial"/>
          <w:iCs/>
          <w:lang w:val="sl-SI"/>
        </w:rPr>
        <w:t>.godine</w:t>
      </w:r>
      <w:r w:rsidR="006E046F" w:rsidRPr="008F666A">
        <w:rPr>
          <w:rFonts w:asciiTheme="majorHAnsi" w:eastAsia="TimesNewRomanPSMT" w:hAnsiTheme="majorHAnsi" w:cs="Arial"/>
          <w:iCs/>
          <w:lang w:val="sl-SI"/>
        </w:rPr>
        <w:t>.</w:t>
      </w:r>
    </w:p>
    <w:p w14:paraId="00A64E4A" w14:textId="6C48419B" w:rsidR="001F07F9" w:rsidRPr="008F666A" w:rsidRDefault="001F07F9" w:rsidP="00D96880">
      <w:pPr>
        <w:pStyle w:val="ListParagraph"/>
        <w:numPr>
          <w:ilvl w:val="0"/>
          <w:numId w:val="31"/>
        </w:numPr>
        <w:autoSpaceDE w:val="0"/>
        <w:spacing w:before="60" w:after="60"/>
        <w:rPr>
          <w:rFonts w:asciiTheme="majorHAnsi" w:eastAsia="TimesNewRomanPSMT" w:hAnsiTheme="majorHAnsi" w:cs="Arial"/>
          <w:iCs/>
          <w:lang w:val="sl-SI"/>
        </w:rPr>
      </w:pPr>
      <w:r w:rsidRPr="008F666A">
        <w:rPr>
          <w:rFonts w:asciiTheme="majorHAnsi" w:eastAsia="TimesNewRomanPSMT" w:hAnsiTheme="majorHAnsi" w:cs="Arial"/>
          <w:iCs/>
          <w:lang w:val="sl-SI"/>
        </w:rPr>
        <w:t>Izvorište Brštin</w:t>
      </w:r>
      <w:r w:rsidR="006E046F" w:rsidRPr="008F666A">
        <w:rPr>
          <w:rFonts w:asciiTheme="majorHAnsi" w:eastAsia="TimesNewRomanPSMT" w:hAnsiTheme="majorHAnsi" w:cs="Arial"/>
          <w:iCs/>
          <w:lang w:val="sl-SI"/>
        </w:rPr>
        <w:t xml:space="preserve"> </w:t>
      </w:r>
      <w:r w:rsidR="00147448" w:rsidRPr="008F666A">
        <w:rPr>
          <w:rFonts w:asciiTheme="majorHAnsi" w:eastAsia="TimesNewRomanPSMT" w:hAnsiTheme="majorHAnsi" w:cs="Arial"/>
          <w:iCs/>
          <w:lang w:val="sl-SI"/>
        </w:rPr>
        <w:t>-</w:t>
      </w:r>
      <w:r w:rsidR="006E046F" w:rsidRPr="008F666A">
        <w:rPr>
          <w:rFonts w:asciiTheme="majorHAnsi" w:eastAsia="TimesNewRomanPSMT" w:hAnsiTheme="majorHAnsi" w:cs="Arial"/>
          <w:iCs/>
          <w:lang w:val="sl-SI"/>
        </w:rPr>
        <w:t xml:space="preserve"> </w:t>
      </w:r>
      <w:r w:rsidRPr="008F666A">
        <w:rPr>
          <w:rFonts w:asciiTheme="majorHAnsi" w:eastAsia="TimesNewRomanPSMT" w:hAnsiTheme="majorHAnsi" w:cs="Arial"/>
          <w:iCs/>
          <w:lang w:val="sl-SI"/>
        </w:rPr>
        <w:t>Elaborat od 18.01.2001</w:t>
      </w:r>
      <w:r w:rsidR="004A7DCD" w:rsidRPr="008F666A">
        <w:rPr>
          <w:rFonts w:asciiTheme="majorHAnsi" w:eastAsia="TimesNewRomanPSMT" w:hAnsiTheme="majorHAnsi" w:cs="Arial"/>
          <w:iCs/>
          <w:lang w:val="sl-SI"/>
        </w:rPr>
        <w:t>.godine</w:t>
      </w:r>
      <w:r w:rsidR="006E046F" w:rsidRPr="008F666A">
        <w:rPr>
          <w:rFonts w:asciiTheme="majorHAnsi" w:eastAsia="TimesNewRomanPSMT" w:hAnsiTheme="majorHAnsi" w:cs="Arial"/>
          <w:iCs/>
          <w:lang w:val="sl-SI"/>
        </w:rPr>
        <w:t>.</w:t>
      </w:r>
    </w:p>
    <w:p w14:paraId="77B611A7" w14:textId="6E3116E5" w:rsidR="001F07F9" w:rsidRPr="008F666A" w:rsidRDefault="001F07F9" w:rsidP="00D96880">
      <w:pPr>
        <w:pStyle w:val="ListParagraph"/>
        <w:numPr>
          <w:ilvl w:val="0"/>
          <w:numId w:val="31"/>
        </w:numPr>
        <w:autoSpaceDE w:val="0"/>
        <w:spacing w:before="60" w:after="60"/>
        <w:jc w:val="both"/>
        <w:rPr>
          <w:rFonts w:asciiTheme="majorHAnsi" w:eastAsia="TimesNewRomanPSMT" w:hAnsiTheme="majorHAnsi" w:cs="Arial"/>
          <w:iCs/>
          <w:lang w:val="sl-SI"/>
        </w:rPr>
      </w:pPr>
      <w:r w:rsidRPr="008F666A">
        <w:rPr>
          <w:rFonts w:asciiTheme="majorHAnsi" w:eastAsia="TimesNewRomanPSMT" w:hAnsiTheme="majorHAnsi" w:cs="Arial"/>
          <w:iCs/>
          <w:lang w:val="sl-SI"/>
        </w:rPr>
        <w:t>Izvorište Topliš</w:t>
      </w:r>
      <w:r w:rsidR="006E046F" w:rsidRPr="008F666A">
        <w:rPr>
          <w:rFonts w:asciiTheme="majorHAnsi" w:eastAsia="TimesNewRomanPSMT" w:hAnsiTheme="majorHAnsi" w:cs="Arial"/>
          <w:iCs/>
          <w:lang w:val="sl-SI"/>
        </w:rPr>
        <w:t xml:space="preserve"> </w:t>
      </w:r>
      <w:r w:rsidR="00147448" w:rsidRPr="008F666A">
        <w:rPr>
          <w:rFonts w:asciiTheme="majorHAnsi" w:eastAsia="TimesNewRomanPSMT" w:hAnsiTheme="majorHAnsi" w:cs="Arial"/>
          <w:iCs/>
          <w:lang w:val="sl-SI"/>
        </w:rPr>
        <w:t>-</w:t>
      </w:r>
      <w:r w:rsidR="006E046F" w:rsidRPr="008F666A">
        <w:rPr>
          <w:rFonts w:asciiTheme="majorHAnsi" w:eastAsia="TimesNewRomanPSMT" w:hAnsiTheme="majorHAnsi" w:cs="Arial"/>
          <w:iCs/>
          <w:lang w:val="sl-SI"/>
        </w:rPr>
        <w:t xml:space="preserve"> </w:t>
      </w:r>
      <w:r w:rsidRPr="008F666A">
        <w:rPr>
          <w:rFonts w:asciiTheme="majorHAnsi" w:eastAsia="TimesNewRomanPSMT" w:hAnsiTheme="majorHAnsi" w:cs="Arial"/>
          <w:iCs/>
          <w:lang w:val="sl-SI"/>
        </w:rPr>
        <w:t>Elaborat iz marta 1999</w:t>
      </w:r>
      <w:r w:rsidR="004A7DCD" w:rsidRPr="008F666A">
        <w:rPr>
          <w:rFonts w:asciiTheme="majorHAnsi" w:eastAsia="TimesNewRomanPSMT" w:hAnsiTheme="majorHAnsi" w:cs="Arial"/>
          <w:iCs/>
          <w:lang w:val="sl-SI"/>
        </w:rPr>
        <w:t>.godine</w:t>
      </w:r>
      <w:r w:rsidR="006E046F" w:rsidRPr="008F666A">
        <w:rPr>
          <w:rFonts w:asciiTheme="majorHAnsi" w:eastAsia="TimesNewRomanPSMT" w:hAnsiTheme="majorHAnsi" w:cs="Arial"/>
          <w:iCs/>
          <w:lang w:val="sl-SI"/>
        </w:rPr>
        <w:t>.</w:t>
      </w:r>
    </w:p>
    <w:p w14:paraId="1ED01EA1" w14:textId="77777777" w:rsidR="001F07F9" w:rsidRPr="008F666A" w:rsidRDefault="001F07F9" w:rsidP="00D96880">
      <w:pPr>
        <w:autoSpaceDE w:val="0"/>
        <w:spacing w:before="60" w:after="60"/>
        <w:ind w:firstLine="708"/>
        <w:jc w:val="both"/>
        <w:rPr>
          <w:rFonts w:asciiTheme="majorHAnsi" w:hAnsiTheme="majorHAnsi" w:cs="Arial"/>
          <w:lang w:val="sl-SI"/>
        </w:rPr>
      </w:pPr>
      <w:r w:rsidRPr="008F666A">
        <w:rPr>
          <w:rFonts w:asciiTheme="majorHAnsi" w:eastAsia="TimesNewRomanPSMT" w:hAnsiTheme="majorHAnsi" w:cs="Arial"/>
          <w:lang w:val="sl-SI"/>
        </w:rPr>
        <w:t>Zone sanitarne zaštite nisu planska rješenja nego ograničenja odnosno preuzete obaveze</w:t>
      </w:r>
      <w:r w:rsidR="00302FBF" w:rsidRPr="008F666A">
        <w:rPr>
          <w:rFonts w:asciiTheme="majorHAnsi" w:eastAsia="TimesNewRomanPSMT" w:hAnsiTheme="majorHAnsi" w:cs="Arial"/>
          <w:lang w:val="sl-SI"/>
        </w:rPr>
        <w:t>,</w:t>
      </w:r>
      <w:r w:rsidRPr="008F666A">
        <w:rPr>
          <w:rFonts w:asciiTheme="majorHAnsi" w:eastAsia="TimesNewRomanPSMT" w:hAnsiTheme="majorHAnsi" w:cs="Arial"/>
          <w:lang w:val="sl-SI"/>
        </w:rPr>
        <w:t xml:space="preserve"> pa ih </w:t>
      </w:r>
      <w:r w:rsidRPr="008F666A">
        <w:rPr>
          <w:rFonts w:asciiTheme="majorHAnsi" w:hAnsiTheme="majorHAnsi" w:cs="Arial"/>
          <w:lang w:val="sl-SI"/>
        </w:rPr>
        <w:t>planom nije moguće mijenjati.</w:t>
      </w:r>
    </w:p>
    <w:p w14:paraId="3133D863" w14:textId="0FD98E81" w:rsidR="001F07F9" w:rsidRPr="008F666A" w:rsidRDefault="001F07F9"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 xml:space="preserve">„Vodovod i kanalizacija“ </w:t>
      </w:r>
      <w:r w:rsidR="00FD2AE1" w:rsidRPr="008F666A">
        <w:rPr>
          <w:rFonts w:asciiTheme="majorHAnsi" w:hAnsiTheme="majorHAnsi" w:cs="Arial"/>
          <w:lang w:val="hr-HR"/>
        </w:rPr>
        <w:t>d.o.o.</w:t>
      </w:r>
      <w:r w:rsidR="00AD3F43" w:rsidRPr="008F666A">
        <w:rPr>
          <w:rFonts w:asciiTheme="majorHAnsi" w:hAnsiTheme="majorHAnsi" w:cs="Arial"/>
          <w:lang w:val="hr-HR"/>
        </w:rPr>
        <w:t xml:space="preserve"> </w:t>
      </w:r>
      <w:r w:rsidRPr="008F666A">
        <w:rPr>
          <w:rFonts w:asciiTheme="majorHAnsi" w:hAnsiTheme="majorHAnsi" w:cs="Arial"/>
          <w:lang w:val="hr-HR"/>
        </w:rPr>
        <w:t>Tivat upravlja</w:t>
      </w:r>
      <w:r w:rsidR="00AD3F43" w:rsidRPr="008F666A">
        <w:rPr>
          <w:rFonts w:asciiTheme="majorHAnsi" w:hAnsiTheme="majorHAnsi" w:cs="Arial"/>
          <w:lang w:val="hr-HR"/>
        </w:rPr>
        <w:t xml:space="preserve"> </w:t>
      </w:r>
      <w:r w:rsidRPr="008F666A">
        <w:rPr>
          <w:rFonts w:asciiTheme="majorHAnsi" w:hAnsiTheme="majorHAnsi" w:cs="Arial"/>
          <w:lang w:val="hr-HR"/>
        </w:rPr>
        <w:t>sa 2 izvoriša. Od njih je u funkciji tokom cijele</w:t>
      </w:r>
      <w:r w:rsidR="00AD3F43" w:rsidRPr="008F666A">
        <w:rPr>
          <w:rFonts w:asciiTheme="majorHAnsi" w:hAnsiTheme="majorHAnsi" w:cs="Arial"/>
          <w:lang w:val="hr-HR"/>
        </w:rPr>
        <w:t xml:space="preserve"> </w:t>
      </w:r>
      <w:r w:rsidRPr="008F666A">
        <w:rPr>
          <w:rFonts w:asciiTheme="majorHAnsi" w:hAnsiTheme="majorHAnsi" w:cs="Arial"/>
          <w:lang w:val="hr-HR"/>
        </w:rPr>
        <w:t>godine izvorište Plavda</w:t>
      </w:r>
      <w:r w:rsidR="00C86079" w:rsidRPr="008F666A">
        <w:rPr>
          <w:rFonts w:asciiTheme="majorHAnsi" w:hAnsiTheme="majorHAnsi" w:cs="Arial"/>
          <w:lang w:val="hr-HR"/>
        </w:rPr>
        <w:t>,</w:t>
      </w:r>
      <w:r w:rsidRPr="008F666A">
        <w:rPr>
          <w:rFonts w:asciiTheme="majorHAnsi" w:hAnsiTheme="majorHAnsi" w:cs="Arial"/>
          <w:lang w:val="hr-HR"/>
        </w:rPr>
        <w:t xml:space="preserve"> koje se nalazi u naselju Lepetani, dok je izvorište Topliš, koje se nalazi u Grbaljskom polju, u stanju pripravnosti i koristi se samo u slučaju havarija na sistemu regionalnog vodovoda. </w:t>
      </w:r>
      <w:r w:rsidRPr="008F666A">
        <w:rPr>
          <w:rFonts w:asciiTheme="majorHAnsi" w:hAnsiTheme="majorHAnsi" w:cs="Arial"/>
          <w:lang w:val="sr-Latn-CS"/>
        </w:rPr>
        <w:t>Osim iz lokalnih izvorišta voda se nabavlja i iz sistema Regionalnog vodosnabdjevanja.</w:t>
      </w:r>
    </w:p>
    <w:p w14:paraId="2D0115E6" w14:textId="78FAE381" w:rsidR="00C86079" w:rsidRPr="008F666A" w:rsidRDefault="001F07F9" w:rsidP="00D96880">
      <w:pPr>
        <w:spacing w:before="60" w:after="60"/>
        <w:ind w:firstLine="720"/>
        <w:jc w:val="both"/>
        <w:rPr>
          <w:rFonts w:asciiTheme="majorHAnsi" w:hAnsiTheme="majorHAnsi" w:cs="Arial"/>
          <w:lang w:val="hr-HR"/>
        </w:rPr>
      </w:pPr>
      <w:r w:rsidRPr="008F666A">
        <w:rPr>
          <w:rFonts w:asciiTheme="majorHAnsi" w:hAnsiTheme="majorHAnsi" w:cs="Arial"/>
          <w:lang w:val="hr-HR"/>
        </w:rPr>
        <w:t>Svi radovi na vodovodnim instalacijama obavljaju se u kontinuitetu, izrada projektne dokumentacije i izgradnja na terenu</w:t>
      </w:r>
      <w:r w:rsidR="00D74468" w:rsidRPr="008F666A">
        <w:rPr>
          <w:rFonts w:asciiTheme="majorHAnsi" w:hAnsiTheme="majorHAnsi" w:cs="Arial"/>
          <w:lang w:val="hr-HR"/>
        </w:rPr>
        <w:t>.</w:t>
      </w:r>
    </w:p>
    <w:p w14:paraId="5D07AC84" w14:textId="77777777" w:rsidR="00FD739A" w:rsidRPr="008F666A" w:rsidRDefault="00FD739A" w:rsidP="00D96880">
      <w:pPr>
        <w:spacing w:before="60" w:after="60"/>
        <w:ind w:firstLine="720"/>
        <w:jc w:val="both"/>
        <w:rPr>
          <w:rFonts w:asciiTheme="majorHAnsi" w:hAnsiTheme="majorHAnsi" w:cs="Arial"/>
          <w:lang w:val="hr-HR"/>
        </w:rPr>
      </w:pPr>
    </w:p>
    <w:p w14:paraId="1DB1DA6B" w14:textId="0AE73151" w:rsidR="00D30C1C" w:rsidRPr="008F666A" w:rsidRDefault="00D30C1C" w:rsidP="00D96880">
      <w:pPr>
        <w:spacing w:before="60" w:after="60"/>
        <w:ind w:firstLine="709"/>
        <w:jc w:val="both"/>
        <w:rPr>
          <w:rFonts w:asciiTheme="majorHAnsi" w:hAnsiTheme="majorHAnsi" w:cs="Arial"/>
          <w:b/>
          <w:lang w:val="hr-HR"/>
        </w:rPr>
      </w:pPr>
      <w:r w:rsidRPr="008F666A">
        <w:rPr>
          <w:rFonts w:asciiTheme="majorHAnsi" w:hAnsiTheme="majorHAnsi" w:cs="Arial"/>
          <w:b/>
          <w:lang w:val="hr-HR"/>
        </w:rPr>
        <w:t>Vodosnabdijevanje</w:t>
      </w:r>
      <w:r w:rsidR="00E354A8" w:rsidRPr="008F666A">
        <w:rPr>
          <w:rFonts w:asciiTheme="majorHAnsi" w:hAnsiTheme="majorHAnsi" w:cs="Arial"/>
          <w:b/>
          <w:lang w:val="hr-HR"/>
        </w:rPr>
        <w:t xml:space="preserve"> </w:t>
      </w:r>
      <w:r w:rsidR="006627E4" w:rsidRPr="008F666A">
        <w:rPr>
          <w:rFonts w:asciiTheme="majorHAnsi" w:hAnsiTheme="majorHAnsi" w:cs="Arial"/>
          <w:b/>
          <w:lang w:val="hr-HR"/>
        </w:rPr>
        <w:t>ViK Tivat</w:t>
      </w:r>
    </w:p>
    <w:p w14:paraId="4B6524AC" w14:textId="3574C87E" w:rsidR="00F61C7E" w:rsidRPr="008F666A" w:rsidRDefault="00F61C7E" w:rsidP="00D96880">
      <w:pPr>
        <w:spacing w:before="60" w:after="60"/>
        <w:ind w:firstLine="709"/>
        <w:jc w:val="both"/>
        <w:rPr>
          <w:rFonts w:asciiTheme="majorHAnsi" w:hAnsiTheme="majorHAnsi" w:cs="Arial"/>
          <w:bCs/>
          <w:iCs/>
          <w:lang w:val="sr-Latn-CS"/>
        </w:rPr>
      </w:pPr>
      <w:r w:rsidRPr="008F666A">
        <w:rPr>
          <w:rFonts w:asciiTheme="majorHAnsi" w:hAnsiTheme="majorHAnsi" w:cs="Arial"/>
          <w:bCs/>
          <w:iCs/>
          <w:lang w:val="sr-Latn-CS"/>
        </w:rPr>
        <w:t>Na teritoriji cijele Opštine Tivat vršeno je permanentno vodosnabdjevanje,</w:t>
      </w:r>
      <w:r w:rsidR="00CB2063" w:rsidRPr="008F666A">
        <w:rPr>
          <w:rFonts w:asciiTheme="majorHAnsi" w:hAnsiTheme="majorHAnsi" w:cs="Arial"/>
          <w:bCs/>
          <w:iCs/>
          <w:lang w:val="sr-Latn-CS"/>
        </w:rPr>
        <w:t xml:space="preserve"> </w:t>
      </w:r>
      <w:r w:rsidRPr="008F666A">
        <w:rPr>
          <w:rFonts w:asciiTheme="majorHAnsi" w:hAnsiTheme="majorHAnsi" w:cs="Arial"/>
          <w:bCs/>
          <w:iCs/>
          <w:lang w:val="sr-Latn-CS"/>
        </w:rPr>
        <w:t>to jest cjelokupno područje Opštine je snabdjevano pitkom vodom tokom cijele godine,</w:t>
      </w:r>
      <w:r w:rsidR="00CB2063" w:rsidRPr="008F666A">
        <w:rPr>
          <w:rFonts w:asciiTheme="majorHAnsi" w:hAnsiTheme="majorHAnsi" w:cs="Arial"/>
          <w:bCs/>
          <w:iCs/>
          <w:lang w:val="sr-Latn-CS"/>
        </w:rPr>
        <w:t xml:space="preserve"> </w:t>
      </w:r>
      <w:r w:rsidRPr="008F666A">
        <w:rPr>
          <w:rFonts w:asciiTheme="majorHAnsi" w:hAnsiTheme="majorHAnsi" w:cs="Arial"/>
          <w:bCs/>
          <w:iCs/>
          <w:lang w:val="sr-Latn-CS"/>
        </w:rPr>
        <w:t>bez restrikcija i ograničenja.</w:t>
      </w:r>
    </w:p>
    <w:p w14:paraId="58116ECF" w14:textId="77777777" w:rsidR="00CB2063" w:rsidRPr="008F666A" w:rsidRDefault="00F61C7E" w:rsidP="00D96880">
      <w:pPr>
        <w:spacing w:before="60" w:after="60"/>
        <w:ind w:firstLine="709"/>
        <w:jc w:val="both"/>
        <w:rPr>
          <w:rFonts w:asciiTheme="majorHAnsi" w:hAnsiTheme="majorHAnsi" w:cs="Arial"/>
          <w:bCs/>
          <w:iCs/>
          <w:lang w:val="sr-Latn-CS"/>
        </w:rPr>
      </w:pPr>
      <w:r w:rsidRPr="008F666A">
        <w:rPr>
          <w:rFonts w:asciiTheme="majorHAnsi" w:hAnsiTheme="majorHAnsi" w:cs="Arial"/>
          <w:bCs/>
          <w:iCs/>
          <w:lang w:val="sr-Latn-CS"/>
        </w:rPr>
        <w:t>Snabdjevanje vodom se vrši sa lokalnog izvorišta „Plavda“ i Regionalnog vodovoda.</w:t>
      </w:r>
      <w:r w:rsidR="00CB2063" w:rsidRPr="008F666A">
        <w:rPr>
          <w:rFonts w:asciiTheme="majorHAnsi" w:hAnsiTheme="majorHAnsi" w:cs="Arial"/>
          <w:bCs/>
          <w:iCs/>
          <w:lang w:val="sr-Latn-CS"/>
        </w:rPr>
        <w:t xml:space="preserve"> </w:t>
      </w:r>
      <w:r w:rsidRPr="008F666A">
        <w:rPr>
          <w:rFonts w:asciiTheme="majorHAnsi" w:hAnsiTheme="majorHAnsi" w:cs="Arial"/>
          <w:bCs/>
          <w:iCs/>
          <w:lang w:val="sr-Latn-CS"/>
        </w:rPr>
        <w:t>Alternativno izvorište „Topliš“ se koristi samo u slučajevima havarije na Regionalnom vodovodnom sistemu i to za snabdjevanje Luštice i južnog dijela Opštine Tivat.</w:t>
      </w:r>
    </w:p>
    <w:p w14:paraId="04EAD3D7" w14:textId="3F877B50" w:rsidR="00F61C7E" w:rsidRPr="008F666A" w:rsidRDefault="00F61C7E" w:rsidP="00D96880">
      <w:pPr>
        <w:spacing w:before="60" w:after="60"/>
        <w:ind w:firstLine="709"/>
        <w:jc w:val="both"/>
        <w:rPr>
          <w:rFonts w:asciiTheme="majorHAnsi" w:hAnsiTheme="majorHAnsi" w:cs="Arial"/>
          <w:bCs/>
          <w:lang w:val="sr-Latn-CS"/>
        </w:rPr>
      </w:pPr>
      <w:r w:rsidRPr="008F666A">
        <w:rPr>
          <w:rFonts w:asciiTheme="majorHAnsi" w:hAnsiTheme="majorHAnsi" w:cs="Arial"/>
          <w:bCs/>
          <w:lang w:val="sr-Latn-CS"/>
        </w:rPr>
        <w:t>U t</w:t>
      </w:r>
      <w:r w:rsidR="006E046F" w:rsidRPr="008F666A">
        <w:rPr>
          <w:rFonts w:asciiTheme="majorHAnsi" w:hAnsiTheme="majorHAnsi" w:cs="Arial"/>
          <w:bCs/>
          <w:lang w:val="sr-Latn-CS"/>
        </w:rPr>
        <w:t xml:space="preserve">oku </w:t>
      </w:r>
      <w:r w:rsidRPr="008F666A">
        <w:rPr>
          <w:rFonts w:asciiTheme="majorHAnsi" w:hAnsiTheme="majorHAnsi" w:cs="Arial"/>
          <w:bCs/>
          <w:lang w:val="sr-Latn-CS"/>
        </w:rPr>
        <w:t>2020</w:t>
      </w:r>
      <w:r w:rsidR="006E046F" w:rsidRPr="008F666A">
        <w:rPr>
          <w:rFonts w:asciiTheme="majorHAnsi" w:hAnsiTheme="majorHAnsi" w:cs="Arial"/>
          <w:bCs/>
          <w:lang w:val="sr-Latn-CS"/>
        </w:rPr>
        <w:t xml:space="preserve">. godine  </w:t>
      </w:r>
      <w:r w:rsidR="00147448" w:rsidRPr="008F666A">
        <w:rPr>
          <w:rFonts w:asciiTheme="majorHAnsi" w:hAnsiTheme="majorHAnsi" w:cs="Arial"/>
          <w:bCs/>
          <w:lang w:val="sr-Latn-CS"/>
        </w:rPr>
        <w:t>-</w:t>
      </w:r>
      <w:r w:rsidR="006E046F" w:rsidRPr="008F666A">
        <w:rPr>
          <w:rFonts w:asciiTheme="majorHAnsi" w:hAnsiTheme="majorHAnsi" w:cs="Arial"/>
          <w:bCs/>
          <w:lang w:val="sr-Latn-CS"/>
        </w:rPr>
        <w:t xml:space="preserve"> </w:t>
      </w:r>
      <w:r w:rsidRPr="008F666A">
        <w:rPr>
          <w:rFonts w:asciiTheme="majorHAnsi" w:hAnsiTheme="majorHAnsi" w:cs="Arial"/>
          <w:bCs/>
          <w:lang w:val="sr-Latn-CS"/>
        </w:rPr>
        <w:t xml:space="preserve">do 01.12.2020 </w:t>
      </w:r>
      <w:r w:rsidR="00147448" w:rsidRPr="008F666A">
        <w:rPr>
          <w:rFonts w:asciiTheme="majorHAnsi" w:hAnsiTheme="majorHAnsi" w:cs="Arial"/>
          <w:bCs/>
          <w:lang w:val="sr-Latn-CS"/>
        </w:rPr>
        <w:t>godine</w:t>
      </w:r>
      <w:r w:rsidRPr="008F666A">
        <w:rPr>
          <w:rFonts w:asciiTheme="majorHAnsi" w:hAnsiTheme="majorHAnsi" w:cs="Arial"/>
          <w:bCs/>
          <w:lang w:val="sr-Latn-CS"/>
        </w:rPr>
        <w:t xml:space="preserve"> je urađeno </w:t>
      </w:r>
      <w:r w:rsidR="000B3D66" w:rsidRPr="008F666A">
        <w:rPr>
          <w:rFonts w:asciiTheme="majorHAnsi" w:hAnsiTheme="majorHAnsi" w:cs="Arial"/>
          <w:bCs/>
          <w:lang w:val="sr-Latn-CS"/>
        </w:rPr>
        <w:t>sljede</w:t>
      </w:r>
      <w:r w:rsidRPr="008F666A">
        <w:rPr>
          <w:rFonts w:asciiTheme="majorHAnsi" w:hAnsiTheme="majorHAnsi" w:cs="Arial"/>
          <w:bCs/>
          <w:lang w:val="sr-Latn-CS"/>
        </w:rPr>
        <w:t>će:</w:t>
      </w:r>
    </w:p>
    <w:p w14:paraId="3FCD9C19" w14:textId="60548625" w:rsidR="00F61C7E" w:rsidRPr="008F666A" w:rsidRDefault="00F61C7E" w:rsidP="00D96880">
      <w:pPr>
        <w:numPr>
          <w:ilvl w:val="0"/>
          <w:numId w:val="30"/>
        </w:numPr>
        <w:tabs>
          <w:tab w:val="left" w:pos="0"/>
        </w:tabs>
        <w:suppressAutoHyphens w:val="0"/>
        <w:spacing w:before="60" w:after="60"/>
        <w:rPr>
          <w:rFonts w:asciiTheme="majorHAnsi" w:hAnsiTheme="majorHAnsi" w:cs="Arial"/>
          <w:lang w:val="sr-Latn-CS"/>
        </w:rPr>
      </w:pPr>
      <w:r w:rsidRPr="008F666A">
        <w:rPr>
          <w:rFonts w:asciiTheme="majorHAnsi" w:hAnsiTheme="majorHAnsi" w:cs="Arial"/>
          <w:lang w:val="sr-Latn-CS"/>
        </w:rPr>
        <w:t>Ukupno je bilo 829 kvar na vodovodnoj mreži</w:t>
      </w:r>
      <w:r w:rsidR="00CB2063" w:rsidRPr="008F666A">
        <w:rPr>
          <w:rFonts w:asciiTheme="majorHAnsi" w:hAnsiTheme="majorHAnsi" w:cs="Arial"/>
          <w:lang w:val="sr-Latn-CS"/>
        </w:rPr>
        <w:t>;</w:t>
      </w:r>
    </w:p>
    <w:p w14:paraId="4DEA3F60" w14:textId="01F5DB9C" w:rsidR="00F61C7E"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Zamjena vodomjera:</w:t>
      </w:r>
      <w:r w:rsidR="00F84855" w:rsidRPr="008F666A">
        <w:rPr>
          <w:rFonts w:asciiTheme="majorHAnsi" w:hAnsiTheme="majorHAnsi" w:cs="Arial"/>
          <w:lang w:val="sr-Latn-CS"/>
        </w:rPr>
        <w:t xml:space="preserve"> </w:t>
      </w:r>
      <w:r w:rsidR="00CB2063" w:rsidRPr="008F666A">
        <w:rPr>
          <w:rFonts w:asciiTheme="majorHAnsi" w:hAnsiTheme="majorHAnsi" w:cs="Arial"/>
          <w:lang w:val="sr-Latn-CS"/>
        </w:rPr>
        <w:tab/>
      </w:r>
      <w:r w:rsidR="00CB2063" w:rsidRPr="008F666A">
        <w:rPr>
          <w:rFonts w:asciiTheme="majorHAnsi" w:hAnsiTheme="majorHAnsi" w:cs="Arial"/>
          <w:lang w:val="sr-Latn-CS"/>
        </w:rPr>
        <w:tab/>
      </w:r>
      <w:r w:rsidRPr="008F666A">
        <w:rPr>
          <w:rFonts w:asciiTheme="majorHAnsi" w:hAnsiTheme="majorHAnsi" w:cs="Arial"/>
          <w:lang w:val="sr-Latn-CS"/>
        </w:rPr>
        <w:t>489</w:t>
      </w:r>
      <w:r w:rsidR="00CB2063" w:rsidRPr="008F666A">
        <w:rPr>
          <w:rFonts w:asciiTheme="majorHAnsi" w:hAnsiTheme="majorHAnsi" w:cs="Arial"/>
          <w:lang w:val="sr-Latn-CS"/>
        </w:rPr>
        <w:t>;</w:t>
      </w:r>
    </w:p>
    <w:p w14:paraId="2E8E2CFA" w14:textId="45592968" w:rsidR="00F61C7E"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Novih priključaka:</w:t>
      </w:r>
      <w:r w:rsidR="00F84855" w:rsidRPr="008F666A">
        <w:rPr>
          <w:rFonts w:asciiTheme="majorHAnsi" w:hAnsiTheme="majorHAnsi" w:cs="Arial"/>
          <w:lang w:val="sr-Latn-CS"/>
        </w:rPr>
        <w:t xml:space="preserve"> </w:t>
      </w:r>
      <w:r w:rsidR="00CB2063" w:rsidRPr="008F666A">
        <w:rPr>
          <w:rFonts w:asciiTheme="majorHAnsi" w:hAnsiTheme="majorHAnsi" w:cs="Arial"/>
          <w:lang w:val="sr-Latn-CS"/>
        </w:rPr>
        <w:tab/>
      </w:r>
      <w:r w:rsidR="00CB2063" w:rsidRPr="008F666A">
        <w:rPr>
          <w:rFonts w:asciiTheme="majorHAnsi" w:hAnsiTheme="majorHAnsi" w:cs="Arial"/>
          <w:lang w:val="sr-Latn-CS"/>
        </w:rPr>
        <w:tab/>
      </w:r>
      <w:r w:rsidRPr="008F666A">
        <w:rPr>
          <w:rFonts w:asciiTheme="majorHAnsi" w:hAnsiTheme="majorHAnsi" w:cs="Arial"/>
          <w:lang w:val="sr-Latn-CS"/>
        </w:rPr>
        <w:t>384</w:t>
      </w:r>
      <w:r w:rsidR="00CB2063" w:rsidRPr="008F666A">
        <w:rPr>
          <w:rFonts w:asciiTheme="majorHAnsi" w:hAnsiTheme="majorHAnsi" w:cs="Arial"/>
          <w:lang w:val="sr-Latn-CS"/>
        </w:rPr>
        <w:t>;</w:t>
      </w:r>
    </w:p>
    <w:p w14:paraId="1F604A44" w14:textId="0C91EE68" w:rsidR="00F61C7E"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Izdatih tehničkih uslova:</w:t>
      </w:r>
      <w:r w:rsidR="00F84855" w:rsidRPr="008F666A">
        <w:rPr>
          <w:rFonts w:asciiTheme="majorHAnsi" w:hAnsiTheme="majorHAnsi" w:cs="Arial"/>
          <w:lang w:val="sr-Latn-CS"/>
        </w:rPr>
        <w:t xml:space="preserve"> </w:t>
      </w:r>
      <w:r w:rsidR="00CB2063" w:rsidRPr="008F666A">
        <w:rPr>
          <w:rFonts w:asciiTheme="majorHAnsi" w:hAnsiTheme="majorHAnsi" w:cs="Arial"/>
          <w:lang w:val="sr-Latn-CS"/>
        </w:rPr>
        <w:tab/>
      </w:r>
      <w:r w:rsidRPr="008F666A">
        <w:rPr>
          <w:rFonts w:asciiTheme="majorHAnsi" w:hAnsiTheme="majorHAnsi" w:cs="Arial"/>
          <w:lang w:val="sr-Latn-CS"/>
        </w:rPr>
        <w:t>155</w:t>
      </w:r>
      <w:r w:rsidR="00CB2063" w:rsidRPr="008F666A">
        <w:rPr>
          <w:rFonts w:asciiTheme="majorHAnsi" w:hAnsiTheme="majorHAnsi" w:cs="Arial"/>
          <w:lang w:val="sr-Latn-CS"/>
        </w:rPr>
        <w:t>;</w:t>
      </w:r>
    </w:p>
    <w:p w14:paraId="4C0DC534" w14:textId="57939515" w:rsidR="00F61C7E"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Izdatih saglasnosti:</w:t>
      </w:r>
      <w:r w:rsidR="00F84855" w:rsidRPr="008F666A">
        <w:rPr>
          <w:rFonts w:asciiTheme="majorHAnsi" w:hAnsiTheme="majorHAnsi" w:cs="Arial"/>
          <w:lang w:val="sr-Latn-CS"/>
        </w:rPr>
        <w:t xml:space="preserve"> </w:t>
      </w:r>
      <w:r w:rsidR="00CB2063" w:rsidRPr="008F666A">
        <w:rPr>
          <w:rFonts w:asciiTheme="majorHAnsi" w:hAnsiTheme="majorHAnsi" w:cs="Arial"/>
          <w:lang w:val="sr-Latn-CS"/>
        </w:rPr>
        <w:tab/>
      </w:r>
      <w:r w:rsidR="00CB2063" w:rsidRPr="008F666A">
        <w:rPr>
          <w:rFonts w:asciiTheme="majorHAnsi" w:hAnsiTheme="majorHAnsi" w:cs="Arial"/>
          <w:lang w:val="sr-Latn-CS"/>
        </w:rPr>
        <w:tab/>
      </w:r>
      <w:r w:rsidRPr="008F666A">
        <w:rPr>
          <w:rFonts w:asciiTheme="majorHAnsi" w:hAnsiTheme="majorHAnsi" w:cs="Arial"/>
          <w:lang w:val="sr-Latn-CS"/>
        </w:rPr>
        <w:t>120</w:t>
      </w:r>
      <w:r w:rsidR="00CB2063" w:rsidRPr="008F666A">
        <w:rPr>
          <w:rFonts w:asciiTheme="majorHAnsi" w:hAnsiTheme="majorHAnsi" w:cs="Arial"/>
          <w:lang w:val="sr-Latn-CS"/>
        </w:rPr>
        <w:t>;</w:t>
      </w:r>
    </w:p>
    <w:p w14:paraId="47534610" w14:textId="37908CEB" w:rsidR="00F61C7E"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lastRenderedPageBreak/>
        <w:t>JZU Dom zdravlja Bar je obavio ukupno 115 hemi</w:t>
      </w:r>
      <w:r w:rsidR="00101FC8" w:rsidRPr="008F666A">
        <w:rPr>
          <w:rFonts w:asciiTheme="majorHAnsi" w:hAnsiTheme="majorHAnsi" w:cs="Arial"/>
          <w:lang w:val="sr-Latn-CS"/>
        </w:rPr>
        <w:t>j</w:t>
      </w:r>
      <w:r w:rsidRPr="008F666A">
        <w:rPr>
          <w:rFonts w:asciiTheme="majorHAnsi" w:hAnsiTheme="majorHAnsi" w:cs="Arial"/>
          <w:lang w:val="sr-Latn-CS"/>
        </w:rPr>
        <w:t>sko</w:t>
      </w:r>
      <w:r w:rsidR="00675F24" w:rsidRPr="008F666A">
        <w:rPr>
          <w:rFonts w:asciiTheme="majorHAnsi" w:hAnsiTheme="majorHAnsi" w:cs="Arial"/>
          <w:lang w:val="sr-Latn-CS"/>
        </w:rPr>
        <w:t>-</w:t>
      </w:r>
      <w:r w:rsidRPr="008F666A">
        <w:rPr>
          <w:rFonts w:asciiTheme="majorHAnsi" w:hAnsiTheme="majorHAnsi" w:cs="Arial"/>
          <w:lang w:val="sr-Latn-CS"/>
        </w:rPr>
        <w:t xml:space="preserve">bakterioloških analiza, dok je </w:t>
      </w:r>
      <w:r w:rsidR="00FD2AE1" w:rsidRPr="008F666A">
        <w:rPr>
          <w:rFonts w:asciiTheme="majorHAnsi" w:hAnsiTheme="majorHAnsi" w:cs="Arial"/>
        </w:rPr>
        <w:t>D</w:t>
      </w:r>
      <w:r w:rsidR="00FD2AE1" w:rsidRPr="008F666A">
        <w:rPr>
          <w:rFonts w:asciiTheme="majorHAnsi" w:hAnsiTheme="majorHAnsi" w:cs="Arial"/>
          <w:lang w:val="sr-Latn-CS"/>
        </w:rPr>
        <w:t>.</w:t>
      </w:r>
      <w:r w:rsidR="00FD2AE1" w:rsidRPr="008F666A">
        <w:rPr>
          <w:rFonts w:asciiTheme="majorHAnsi" w:hAnsiTheme="majorHAnsi" w:cs="Arial"/>
        </w:rPr>
        <w:t>O</w:t>
      </w:r>
      <w:r w:rsidR="00FD2AE1" w:rsidRPr="008F666A">
        <w:rPr>
          <w:rFonts w:asciiTheme="majorHAnsi" w:hAnsiTheme="majorHAnsi" w:cs="Arial"/>
          <w:lang w:val="sr-Latn-CS"/>
        </w:rPr>
        <w:t>.</w:t>
      </w:r>
      <w:r w:rsidR="00FD2AE1" w:rsidRPr="008F666A">
        <w:rPr>
          <w:rFonts w:asciiTheme="majorHAnsi" w:hAnsiTheme="majorHAnsi" w:cs="Arial"/>
        </w:rPr>
        <w:t>O</w:t>
      </w:r>
      <w:r w:rsidR="00FD2AE1" w:rsidRPr="008F666A">
        <w:rPr>
          <w:rFonts w:asciiTheme="majorHAnsi" w:hAnsiTheme="majorHAnsi" w:cs="Arial"/>
          <w:lang w:val="sr-Latn-CS"/>
        </w:rPr>
        <w:t>.</w:t>
      </w:r>
      <w:r w:rsidR="00087661" w:rsidRPr="008F666A">
        <w:rPr>
          <w:rFonts w:asciiTheme="majorHAnsi" w:hAnsiTheme="majorHAnsi" w:cs="Arial"/>
          <w:lang w:val="sr-Latn-CS"/>
        </w:rPr>
        <w:t xml:space="preserve"> “</w:t>
      </w:r>
      <w:r w:rsidR="00087661" w:rsidRPr="008F666A">
        <w:rPr>
          <w:rFonts w:asciiTheme="majorHAnsi" w:hAnsiTheme="majorHAnsi" w:cs="Arial"/>
        </w:rPr>
        <w:t>Vodovod</w:t>
      </w:r>
      <w:r w:rsidR="00087661" w:rsidRPr="008F666A">
        <w:rPr>
          <w:rFonts w:asciiTheme="majorHAnsi" w:hAnsiTheme="majorHAnsi" w:cs="Arial"/>
          <w:lang w:val="sr-Latn-CS"/>
        </w:rPr>
        <w:t xml:space="preserve"> </w:t>
      </w:r>
      <w:r w:rsidR="00087661" w:rsidRPr="008F666A">
        <w:rPr>
          <w:rFonts w:asciiTheme="majorHAnsi" w:hAnsiTheme="majorHAnsi" w:cs="Arial"/>
        </w:rPr>
        <w:t>i</w:t>
      </w:r>
      <w:r w:rsidR="00087661" w:rsidRPr="008F666A">
        <w:rPr>
          <w:rFonts w:asciiTheme="majorHAnsi" w:hAnsiTheme="majorHAnsi" w:cs="Arial"/>
          <w:lang w:val="sr-Latn-CS"/>
        </w:rPr>
        <w:t xml:space="preserve"> </w:t>
      </w:r>
      <w:r w:rsidR="00087661" w:rsidRPr="008F666A">
        <w:rPr>
          <w:rFonts w:asciiTheme="majorHAnsi" w:hAnsiTheme="majorHAnsi" w:cs="Arial"/>
        </w:rPr>
        <w:t>kanalizacija</w:t>
      </w:r>
      <w:r w:rsidR="00087661" w:rsidRPr="008F666A">
        <w:rPr>
          <w:rFonts w:asciiTheme="majorHAnsi" w:hAnsiTheme="majorHAnsi" w:cs="Arial"/>
          <w:lang w:val="sr-Latn-CS"/>
        </w:rPr>
        <w:t>”</w:t>
      </w:r>
      <w:r w:rsidRPr="008F666A">
        <w:rPr>
          <w:rFonts w:asciiTheme="majorHAnsi" w:hAnsiTheme="majorHAnsi" w:cs="Arial"/>
          <w:lang w:val="sr-Latn-CS"/>
        </w:rPr>
        <w:t>uradilo 684 internih analiza</w:t>
      </w:r>
      <w:r w:rsidR="00101FC8" w:rsidRPr="008F666A">
        <w:rPr>
          <w:rFonts w:asciiTheme="majorHAnsi" w:hAnsiTheme="majorHAnsi" w:cs="Arial"/>
          <w:lang w:val="sr-Latn-CS"/>
        </w:rPr>
        <w:t>;</w:t>
      </w:r>
    </w:p>
    <w:p w14:paraId="60B3BC69" w14:textId="77777777" w:rsidR="00F61C7E"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Nastavak rada na Sistemu 48 u saradnji sa Opštinom Tivat.</w:t>
      </w:r>
    </w:p>
    <w:p w14:paraId="6A4FF7DC" w14:textId="5CBCAAC2" w:rsidR="00F61C7E"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Ukupno prijava:</w:t>
      </w:r>
      <w:r w:rsidR="00F84855" w:rsidRPr="008F666A">
        <w:rPr>
          <w:rFonts w:asciiTheme="majorHAnsi" w:hAnsiTheme="majorHAnsi" w:cs="Arial"/>
          <w:lang w:val="sr-Latn-CS"/>
        </w:rPr>
        <w:t xml:space="preserve"> </w:t>
      </w:r>
      <w:r w:rsidR="00101FC8" w:rsidRPr="008F666A">
        <w:rPr>
          <w:rFonts w:asciiTheme="majorHAnsi" w:hAnsiTheme="majorHAnsi" w:cs="Arial"/>
          <w:lang w:val="sr-Latn-CS"/>
        </w:rPr>
        <w:tab/>
      </w:r>
      <w:r w:rsidR="00101FC8" w:rsidRPr="008F666A">
        <w:rPr>
          <w:rFonts w:asciiTheme="majorHAnsi" w:hAnsiTheme="majorHAnsi" w:cs="Arial"/>
          <w:lang w:val="sr-Latn-CS"/>
        </w:rPr>
        <w:tab/>
      </w:r>
      <w:r w:rsidR="006E046F" w:rsidRPr="008F666A">
        <w:rPr>
          <w:rFonts w:asciiTheme="majorHAnsi" w:hAnsiTheme="majorHAnsi" w:cs="Arial"/>
          <w:lang w:val="sr-Latn-CS"/>
        </w:rPr>
        <w:tab/>
      </w:r>
      <w:r w:rsidRPr="008F666A">
        <w:rPr>
          <w:rFonts w:asciiTheme="majorHAnsi" w:hAnsiTheme="majorHAnsi" w:cs="Arial"/>
          <w:lang w:val="sr-Latn-CS"/>
        </w:rPr>
        <w:t>308</w:t>
      </w:r>
      <w:r w:rsidR="00101FC8" w:rsidRPr="008F666A">
        <w:rPr>
          <w:rFonts w:asciiTheme="majorHAnsi" w:hAnsiTheme="majorHAnsi" w:cs="Arial"/>
          <w:lang w:val="sr-Latn-CS"/>
        </w:rPr>
        <w:t>;</w:t>
      </w:r>
    </w:p>
    <w:p w14:paraId="2A7E2EC5" w14:textId="46E4801A" w:rsidR="00101FC8" w:rsidRPr="008F666A" w:rsidRDefault="00F61C7E"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Prijava za D.O.O.ViK</w:t>
      </w:r>
      <w:r w:rsidR="00101FC8" w:rsidRPr="008F666A">
        <w:rPr>
          <w:rFonts w:asciiTheme="majorHAnsi" w:hAnsiTheme="majorHAnsi" w:cs="Arial"/>
          <w:lang w:val="sr-Latn-CS"/>
        </w:rPr>
        <w:t xml:space="preserve"> </w:t>
      </w:r>
      <w:r w:rsidRPr="008F666A">
        <w:rPr>
          <w:rFonts w:asciiTheme="majorHAnsi" w:hAnsiTheme="majorHAnsi" w:cs="Arial"/>
          <w:lang w:val="sr-Latn-CS"/>
        </w:rPr>
        <w:t>Tivat:</w:t>
      </w:r>
      <w:r w:rsidR="00FB65F7" w:rsidRPr="008F666A">
        <w:rPr>
          <w:rFonts w:asciiTheme="majorHAnsi" w:hAnsiTheme="majorHAnsi" w:cs="Arial"/>
          <w:lang w:val="sr-Latn-CS"/>
        </w:rPr>
        <w:t xml:space="preserve"> </w:t>
      </w:r>
      <w:r w:rsidR="00101FC8" w:rsidRPr="008F666A">
        <w:rPr>
          <w:rFonts w:asciiTheme="majorHAnsi" w:hAnsiTheme="majorHAnsi" w:cs="Arial"/>
          <w:lang w:val="sr-Latn-CS"/>
        </w:rPr>
        <w:tab/>
      </w:r>
      <w:r w:rsidRPr="008F666A">
        <w:rPr>
          <w:rFonts w:asciiTheme="majorHAnsi" w:hAnsiTheme="majorHAnsi" w:cs="Arial"/>
          <w:lang w:val="sr-Latn-CS"/>
        </w:rPr>
        <w:t>15</w:t>
      </w:r>
      <w:r w:rsidR="00101FC8" w:rsidRPr="008F666A">
        <w:rPr>
          <w:rFonts w:asciiTheme="majorHAnsi" w:hAnsiTheme="majorHAnsi" w:cs="Arial"/>
          <w:lang w:val="sr-Latn-CS"/>
        </w:rPr>
        <w:t xml:space="preserve"> </w:t>
      </w:r>
      <w:r w:rsidRPr="008F666A">
        <w:rPr>
          <w:rFonts w:asciiTheme="majorHAnsi" w:hAnsiTheme="majorHAnsi" w:cs="Arial"/>
          <w:lang w:val="sr-Latn-CS"/>
        </w:rPr>
        <w:t>(2 prijave nenadležni)</w:t>
      </w:r>
      <w:r w:rsidR="00101FC8" w:rsidRPr="008F666A">
        <w:rPr>
          <w:rFonts w:asciiTheme="majorHAnsi" w:hAnsiTheme="majorHAnsi" w:cs="Arial"/>
          <w:lang w:val="sr-Latn-CS"/>
        </w:rPr>
        <w:t>;</w:t>
      </w:r>
    </w:p>
    <w:p w14:paraId="17B8CFCF" w14:textId="4CEFBCB4" w:rsidR="00F61C7E" w:rsidRPr="008F666A" w:rsidRDefault="00101FC8" w:rsidP="00D96880">
      <w:pPr>
        <w:numPr>
          <w:ilvl w:val="0"/>
          <w:numId w:val="30"/>
        </w:numPr>
        <w:suppressAutoHyphens w:val="0"/>
        <w:spacing w:before="60" w:after="60"/>
        <w:rPr>
          <w:rFonts w:asciiTheme="majorHAnsi" w:hAnsiTheme="majorHAnsi" w:cs="Arial"/>
          <w:lang w:val="sr-Latn-CS"/>
        </w:rPr>
      </w:pPr>
      <w:r w:rsidRPr="008F666A">
        <w:rPr>
          <w:rFonts w:asciiTheme="majorHAnsi" w:hAnsiTheme="majorHAnsi" w:cs="Arial"/>
          <w:lang w:val="sr-Latn-CS"/>
        </w:rPr>
        <w:t>P</w:t>
      </w:r>
      <w:r w:rsidR="00F61C7E" w:rsidRPr="008F666A">
        <w:rPr>
          <w:rFonts w:asciiTheme="majorHAnsi" w:hAnsiTheme="majorHAnsi" w:cs="Arial"/>
          <w:lang w:val="sr-Latn-CS"/>
        </w:rPr>
        <w:t xml:space="preserve">rema preduzeću je bilo </w:t>
      </w:r>
      <w:r w:rsidR="006E046F" w:rsidRPr="008F666A">
        <w:rPr>
          <w:rFonts w:asciiTheme="majorHAnsi" w:hAnsiTheme="majorHAnsi" w:cs="Arial"/>
          <w:lang w:val="sr-Latn-CS"/>
        </w:rPr>
        <w:tab/>
      </w:r>
      <w:r w:rsidR="00F61C7E" w:rsidRPr="008F666A">
        <w:rPr>
          <w:rFonts w:asciiTheme="majorHAnsi" w:hAnsiTheme="majorHAnsi" w:cs="Arial"/>
          <w:lang w:val="sr-Latn-CS"/>
        </w:rPr>
        <w:t>4 % prijava.</w:t>
      </w:r>
    </w:p>
    <w:p w14:paraId="6F48B557" w14:textId="77777777" w:rsidR="00101FC8" w:rsidRPr="008F666A" w:rsidRDefault="00101FC8" w:rsidP="00D96880">
      <w:pPr>
        <w:suppressAutoHyphens w:val="0"/>
        <w:spacing w:before="60" w:after="60"/>
        <w:ind w:left="709"/>
        <w:rPr>
          <w:rFonts w:asciiTheme="majorHAnsi" w:hAnsiTheme="majorHAnsi" w:cs="Arial"/>
          <w:lang w:val="sr-Latn-CS"/>
        </w:rPr>
      </w:pPr>
    </w:p>
    <w:p w14:paraId="7C6DD92D" w14:textId="5361C87C" w:rsidR="00F61C7E" w:rsidRPr="008F666A" w:rsidRDefault="00F61C7E" w:rsidP="00D96880">
      <w:pPr>
        <w:suppressAutoHyphens w:val="0"/>
        <w:spacing w:before="60" w:after="60"/>
        <w:ind w:left="709"/>
        <w:rPr>
          <w:rFonts w:asciiTheme="majorHAnsi" w:hAnsiTheme="majorHAnsi" w:cs="Arial"/>
          <w:lang w:val="sr-Latn-CS"/>
        </w:rPr>
      </w:pPr>
      <w:r w:rsidRPr="008F666A">
        <w:rPr>
          <w:rFonts w:asciiTheme="majorHAnsi" w:hAnsiTheme="majorHAnsi" w:cs="Arial"/>
          <w:lang w:val="sr-Latn-CS"/>
        </w:rPr>
        <w:t xml:space="preserve">Ukupno je zamjenjeno 2762 metara vodovodne mreže, po profilima/lokaciji: </w:t>
      </w:r>
    </w:p>
    <w:tbl>
      <w:tblPr>
        <w:tblW w:w="6361" w:type="dxa"/>
        <w:jc w:val="center"/>
        <w:tblLook w:val="04A0" w:firstRow="1" w:lastRow="0" w:firstColumn="1" w:lastColumn="0" w:noHBand="0" w:noVBand="1"/>
      </w:tblPr>
      <w:tblGrid>
        <w:gridCol w:w="1144"/>
        <w:gridCol w:w="2898"/>
        <w:gridCol w:w="2319"/>
      </w:tblGrid>
      <w:tr w:rsidR="00F61C7E" w:rsidRPr="008F666A" w14:paraId="7735385D" w14:textId="77777777" w:rsidTr="006E046F">
        <w:trPr>
          <w:trHeight w:val="255"/>
          <w:jc w:val="center"/>
        </w:trPr>
        <w:tc>
          <w:tcPr>
            <w:tcW w:w="1144" w:type="dxa"/>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605C63BA" w14:textId="77777777" w:rsidR="00F61C7E" w:rsidRPr="008F666A" w:rsidRDefault="00F61C7E" w:rsidP="00D96880">
            <w:pPr>
              <w:spacing w:before="60" w:after="60"/>
              <w:jc w:val="center"/>
              <w:rPr>
                <w:rFonts w:asciiTheme="majorHAnsi" w:hAnsiTheme="majorHAnsi" w:cs="Arial"/>
                <w:b/>
                <w:bCs/>
                <w:color w:val="000000"/>
                <w:sz w:val="20"/>
                <w:szCs w:val="20"/>
                <w:lang w:val="en-GB" w:eastAsia="en-GB"/>
              </w:rPr>
            </w:pPr>
            <w:r w:rsidRPr="008F666A">
              <w:rPr>
                <w:rFonts w:asciiTheme="majorHAnsi" w:hAnsiTheme="majorHAnsi" w:cs="Arial"/>
                <w:b/>
                <w:bCs/>
                <w:color w:val="000000"/>
                <w:sz w:val="20"/>
                <w:szCs w:val="20"/>
              </w:rPr>
              <w:t>Dijametar</w:t>
            </w:r>
          </w:p>
        </w:tc>
        <w:tc>
          <w:tcPr>
            <w:tcW w:w="2898" w:type="dxa"/>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14:paraId="536AB73A" w14:textId="77777777" w:rsidR="00F61C7E" w:rsidRPr="008F666A" w:rsidRDefault="00F61C7E" w:rsidP="00D96880">
            <w:pPr>
              <w:spacing w:before="60" w:after="60"/>
              <w:jc w:val="center"/>
              <w:rPr>
                <w:rFonts w:asciiTheme="majorHAnsi" w:hAnsiTheme="majorHAnsi" w:cs="Arial"/>
                <w:b/>
                <w:bCs/>
                <w:color w:val="000000"/>
                <w:sz w:val="20"/>
                <w:szCs w:val="20"/>
              </w:rPr>
            </w:pPr>
            <w:r w:rsidRPr="008F666A">
              <w:rPr>
                <w:rFonts w:asciiTheme="majorHAnsi" w:hAnsiTheme="majorHAnsi" w:cs="Arial"/>
                <w:b/>
                <w:bCs/>
                <w:color w:val="000000"/>
                <w:sz w:val="20"/>
                <w:szCs w:val="20"/>
              </w:rPr>
              <w:t>Lokacija</w:t>
            </w:r>
          </w:p>
        </w:tc>
        <w:tc>
          <w:tcPr>
            <w:tcW w:w="2319" w:type="dxa"/>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14:paraId="4004120C" w14:textId="69551CE1" w:rsidR="00F61C7E" w:rsidRPr="008F666A" w:rsidRDefault="00F61C7E" w:rsidP="00D96880">
            <w:pPr>
              <w:spacing w:before="60" w:after="60"/>
              <w:jc w:val="center"/>
              <w:rPr>
                <w:rFonts w:asciiTheme="majorHAnsi" w:hAnsiTheme="majorHAnsi" w:cs="Arial"/>
                <w:b/>
                <w:bCs/>
                <w:color w:val="000000"/>
                <w:sz w:val="20"/>
                <w:szCs w:val="20"/>
              </w:rPr>
            </w:pPr>
            <w:r w:rsidRPr="008F666A">
              <w:rPr>
                <w:rFonts w:asciiTheme="majorHAnsi" w:hAnsiTheme="majorHAnsi" w:cs="Arial"/>
                <w:b/>
                <w:bCs/>
                <w:color w:val="000000"/>
                <w:sz w:val="20"/>
                <w:szCs w:val="20"/>
              </w:rPr>
              <w:t>Dužina</w:t>
            </w:r>
            <w:r w:rsidR="00101FC8" w:rsidRPr="008F666A">
              <w:rPr>
                <w:rFonts w:asciiTheme="majorHAnsi" w:hAnsiTheme="majorHAnsi" w:cs="Arial"/>
                <w:b/>
                <w:bCs/>
                <w:color w:val="000000"/>
                <w:sz w:val="20"/>
                <w:szCs w:val="20"/>
              </w:rPr>
              <w:t xml:space="preserve"> </w:t>
            </w:r>
            <w:r w:rsidRPr="008F666A">
              <w:rPr>
                <w:rFonts w:asciiTheme="majorHAnsi" w:hAnsiTheme="majorHAnsi" w:cs="Arial"/>
                <w:b/>
                <w:bCs/>
                <w:color w:val="000000"/>
                <w:sz w:val="20"/>
                <w:szCs w:val="20"/>
              </w:rPr>
              <w:t>(m)</w:t>
            </w:r>
          </w:p>
        </w:tc>
      </w:tr>
      <w:tr w:rsidR="00F61C7E" w:rsidRPr="008F666A" w14:paraId="01C74A73" w14:textId="77777777" w:rsidTr="006E046F">
        <w:trPr>
          <w:trHeight w:val="255"/>
          <w:jc w:val="center"/>
        </w:trPr>
        <w:tc>
          <w:tcPr>
            <w:tcW w:w="1144" w:type="dxa"/>
            <w:vMerge w:val="restart"/>
            <w:tcBorders>
              <w:top w:val="nil"/>
              <w:left w:val="single" w:sz="8" w:space="0" w:color="auto"/>
              <w:right w:val="single" w:sz="8" w:space="0" w:color="auto"/>
            </w:tcBorders>
            <w:shd w:val="clear" w:color="auto" w:fill="auto"/>
            <w:noWrap/>
            <w:vAlign w:val="center"/>
            <w:hideMark/>
          </w:tcPr>
          <w:p w14:paraId="4FC0381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3/4"</w:t>
            </w:r>
          </w:p>
        </w:tc>
        <w:tc>
          <w:tcPr>
            <w:tcW w:w="2898" w:type="dxa"/>
            <w:tcBorders>
              <w:top w:val="nil"/>
              <w:left w:val="nil"/>
              <w:bottom w:val="single" w:sz="8" w:space="0" w:color="auto"/>
              <w:right w:val="single" w:sz="8" w:space="0" w:color="auto"/>
            </w:tcBorders>
            <w:shd w:val="clear" w:color="auto" w:fill="auto"/>
            <w:noWrap/>
            <w:vAlign w:val="center"/>
            <w:hideMark/>
          </w:tcPr>
          <w:p w14:paraId="1C35221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ĐURAŠEVIĆI</w:t>
            </w:r>
          </w:p>
        </w:tc>
        <w:tc>
          <w:tcPr>
            <w:tcW w:w="2319" w:type="dxa"/>
            <w:tcBorders>
              <w:top w:val="nil"/>
              <w:left w:val="nil"/>
              <w:bottom w:val="single" w:sz="8" w:space="0" w:color="auto"/>
              <w:right w:val="single" w:sz="8" w:space="0" w:color="auto"/>
            </w:tcBorders>
            <w:shd w:val="clear" w:color="auto" w:fill="auto"/>
            <w:noWrap/>
            <w:vAlign w:val="center"/>
            <w:hideMark/>
          </w:tcPr>
          <w:p w14:paraId="3D690A92"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110</w:t>
            </w:r>
          </w:p>
        </w:tc>
      </w:tr>
      <w:tr w:rsidR="00F61C7E" w:rsidRPr="008F666A" w14:paraId="13F92CEB" w14:textId="77777777" w:rsidTr="006E046F">
        <w:trPr>
          <w:trHeight w:val="255"/>
          <w:jc w:val="center"/>
        </w:trPr>
        <w:tc>
          <w:tcPr>
            <w:tcW w:w="1144" w:type="dxa"/>
            <w:vMerge/>
            <w:tcBorders>
              <w:left w:val="single" w:sz="8" w:space="0" w:color="auto"/>
              <w:right w:val="single" w:sz="8" w:space="0" w:color="auto"/>
            </w:tcBorders>
            <w:vAlign w:val="center"/>
          </w:tcPr>
          <w:p w14:paraId="557FD539"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2423D56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KALIMANJ</w:t>
            </w:r>
          </w:p>
        </w:tc>
        <w:tc>
          <w:tcPr>
            <w:tcW w:w="2319" w:type="dxa"/>
            <w:tcBorders>
              <w:top w:val="nil"/>
              <w:left w:val="nil"/>
              <w:bottom w:val="single" w:sz="8" w:space="0" w:color="auto"/>
              <w:right w:val="single" w:sz="8" w:space="0" w:color="auto"/>
            </w:tcBorders>
            <w:shd w:val="clear" w:color="auto" w:fill="auto"/>
            <w:noWrap/>
            <w:vAlign w:val="center"/>
          </w:tcPr>
          <w:p w14:paraId="0DBFD91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66</w:t>
            </w:r>
          </w:p>
        </w:tc>
      </w:tr>
      <w:tr w:rsidR="00F61C7E" w:rsidRPr="008F666A" w14:paraId="35606FF1" w14:textId="77777777" w:rsidTr="006E046F">
        <w:trPr>
          <w:trHeight w:val="255"/>
          <w:jc w:val="center"/>
        </w:trPr>
        <w:tc>
          <w:tcPr>
            <w:tcW w:w="1144" w:type="dxa"/>
            <w:vMerge/>
            <w:tcBorders>
              <w:left w:val="single" w:sz="8" w:space="0" w:color="auto"/>
              <w:right w:val="single" w:sz="8" w:space="0" w:color="auto"/>
            </w:tcBorders>
            <w:vAlign w:val="center"/>
          </w:tcPr>
          <w:p w14:paraId="593CDEC1"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0F3A7279"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RADOVIĆI</w:t>
            </w:r>
          </w:p>
        </w:tc>
        <w:tc>
          <w:tcPr>
            <w:tcW w:w="2319" w:type="dxa"/>
            <w:tcBorders>
              <w:top w:val="nil"/>
              <w:left w:val="nil"/>
              <w:bottom w:val="single" w:sz="8" w:space="0" w:color="auto"/>
              <w:right w:val="single" w:sz="8" w:space="0" w:color="auto"/>
            </w:tcBorders>
            <w:shd w:val="clear" w:color="auto" w:fill="auto"/>
            <w:noWrap/>
            <w:vAlign w:val="center"/>
          </w:tcPr>
          <w:p w14:paraId="5046560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16</w:t>
            </w:r>
          </w:p>
        </w:tc>
      </w:tr>
      <w:tr w:rsidR="00F61C7E" w:rsidRPr="008F666A" w14:paraId="7A0F2082" w14:textId="77777777" w:rsidTr="006E046F">
        <w:trPr>
          <w:trHeight w:val="255"/>
          <w:jc w:val="center"/>
        </w:trPr>
        <w:tc>
          <w:tcPr>
            <w:tcW w:w="1144" w:type="dxa"/>
            <w:vMerge/>
            <w:tcBorders>
              <w:left w:val="single" w:sz="8" w:space="0" w:color="auto"/>
              <w:right w:val="single" w:sz="8" w:space="0" w:color="auto"/>
            </w:tcBorders>
            <w:vAlign w:val="center"/>
          </w:tcPr>
          <w:p w14:paraId="4FB33901"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299ECE0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KAVA</w:t>
            </w:r>
          </w:p>
        </w:tc>
        <w:tc>
          <w:tcPr>
            <w:tcW w:w="2319" w:type="dxa"/>
            <w:tcBorders>
              <w:top w:val="nil"/>
              <w:left w:val="nil"/>
              <w:bottom w:val="single" w:sz="8" w:space="0" w:color="auto"/>
              <w:right w:val="single" w:sz="8" w:space="0" w:color="auto"/>
            </w:tcBorders>
            <w:shd w:val="clear" w:color="auto" w:fill="auto"/>
            <w:noWrap/>
            <w:vAlign w:val="center"/>
          </w:tcPr>
          <w:p w14:paraId="4C51D2C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50</w:t>
            </w:r>
          </w:p>
        </w:tc>
      </w:tr>
      <w:tr w:rsidR="00F61C7E" w:rsidRPr="008F666A" w14:paraId="55ABD757" w14:textId="77777777" w:rsidTr="006E046F">
        <w:trPr>
          <w:trHeight w:val="255"/>
          <w:jc w:val="center"/>
        </w:trPr>
        <w:tc>
          <w:tcPr>
            <w:tcW w:w="1144" w:type="dxa"/>
            <w:vMerge/>
            <w:tcBorders>
              <w:left w:val="single" w:sz="8" w:space="0" w:color="auto"/>
              <w:right w:val="single" w:sz="8" w:space="0" w:color="auto"/>
            </w:tcBorders>
            <w:vAlign w:val="center"/>
          </w:tcPr>
          <w:p w14:paraId="315F18BC"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2844A15D"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ČEŠLJAR</w:t>
            </w:r>
          </w:p>
        </w:tc>
        <w:tc>
          <w:tcPr>
            <w:tcW w:w="2319" w:type="dxa"/>
            <w:tcBorders>
              <w:top w:val="nil"/>
              <w:left w:val="nil"/>
              <w:bottom w:val="single" w:sz="8" w:space="0" w:color="auto"/>
              <w:right w:val="single" w:sz="8" w:space="0" w:color="auto"/>
            </w:tcBorders>
            <w:shd w:val="clear" w:color="auto" w:fill="auto"/>
            <w:noWrap/>
            <w:vAlign w:val="center"/>
          </w:tcPr>
          <w:p w14:paraId="6BEF480C"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40</w:t>
            </w:r>
          </w:p>
        </w:tc>
      </w:tr>
      <w:tr w:rsidR="00F61C7E" w:rsidRPr="008F666A" w14:paraId="05611E8F" w14:textId="77777777" w:rsidTr="006E046F">
        <w:trPr>
          <w:trHeight w:val="255"/>
          <w:jc w:val="center"/>
        </w:trPr>
        <w:tc>
          <w:tcPr>
            <w:tcW w:w="1144" w:type="dxa"/>
            <w:vMerge/>
            <w:tcBorders>
              <w:left w:val="single" w:sz="8" w:space="0" w:color="auto"/>
              <w:right w:val="single" w:sz="8" w:space="0" w:color="auto"/>
            </w:tcBorders>
            <w:vAlign w:val="center"/>
            <w:hideMark/>
          </w:tcPr>
          <w:p w14:paraId="3C70FC7F"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hideMark/>
          </w:tcPr>
          <w:p w14:paraId="5593707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SELJANOVO</w:t>
            </w:r>
          </w:p>
        </w:tc>
        <w:tc>
          <w:tcPr>
            <w:tcW w:w="2319" w:type="dxa"/>
            <w:tcBorders>
              <w:top w:val="nil"/>
              <w:left w:val="nil"/>
              <w:bottom w:val="single" w:sz="8" w:space="0" w:color="auto"/>
              <w:right w:val="single" w:sz="8" w:space="0" w:color="auto"/>
            </w:tcBorders>
            <w:shd w:val="clear" w:color="auto" w:fill="auto"/>
            <w:noWrap/>
            <w:vAlign w:val="center"/>
            <w:hideMark/>
          </w:tcPr>
          <w:p w14:paraId="144DBD3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30</w:t>
            </w:r>
          </w:p>
        </w:tc>
      </w:tr>
      <w:tr w:rsidR="00F61C7E" w:rsidRPr="008F666A" w14:paraId="0922AAC3" w14:textId="77777777" w:rsidTr="006E046F">
        <w:trPr>
          <w:trHeight w:val="255"/>
          <w:jc w:val="center"/>
        </w:trPr>
        <w:tc>
          <w:tcPr>
            <w:tcW w:w="1144" w:type="dxa"/>
            <w:tcBorders>
              <w:left w:val="single" w:sz="8" w:space="0" w:color="auto"/>
              <w:right w:val="single" w:sz="8" w:space="0" w:color="auto"/>
            </w:tcBorders>
            <w:vAlign w:val="center"/>
          </w:tcPr>
          <w:p w14:paraId="79DE082C"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55EC70F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KRAŠIĆI</w:t>
            </w:r>
          </w:p>
        </w:tc>
        <w:tc>
          <w:tcPr>
            <w:tcW w:w="2319" w:type="dxa"/>
            <w:tcBorders>
              <w:top w:val="nil"/>
              <w:left w:val="nil"/>
              <w:bottom w:val="single" w:sz="8" w:space="0" w:color="auto"/>
              <w:right w:val="single" w:sz="8" w:space="0" w:color="auto"/>
            </w:tcBorders>
            <w:shd w:val="clear" w:color="auto" w:fill="auto"/>
            <w:noWrap/>
            <w:vAlign w:val="center"/>
          </w:tcPr>
          <w:p w14:paraId="6AB6FD5C"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100</w:t>
            </w:r>
          </w:p>
        </w:tc>
      </w:tr>
      <w:tr w:rsidR="00F61C7E" w:rsidRPr="008F666A" w14:paraId="778E2D93" w14:textId="77777777" w:rsidTr="006E046F">
        <w:trPr>
          <w:trHeight w:val="255"/>
          <w:jc w:val="center"/>
        </w:trPr>
        <w:tc>
          <w:tcPr>
            <w:tcW w:w="1144" w:type="dxa"/>
            <w:tcBorders>
              <w:top w:val="nil"/>
              <w:left w:val="single" w:sz="8" w:space="0" w:color="auto"/>
              <w:bottom w:val="single" w:sz="8" w:space="0" w:color="auto"/>
              <w:right w:val="nil"/>
            </w:tcBorders>
            <w:shd w:val="clear" w:color="auto" w:fill="C6D9F1" w:themeFill="text2" w:themeFillTint="33"/>
            <w:noWrap/>
            <w:vAlign w:val="center"/>
            <w:hideMark/>
          </w:tcPr>
          <w:p w14:paraId="11FDA36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898" w:type="dxa"/>
            <w:tcBorders>
              <w:top w:val="nil"/>
              <w:left w:val="nil"/>
              <w:bottom w:val="single" w:sz="8" w:space="0" w:color="auto"/>
              <w:right w:val="nil"/>
            </w:tcBorders>
            <w:shd w:val="clear" w:color="auto" w:fill="C6D9F1" w:themeFill="text2" w:themeFillTint="33"/>
            <w:noWrap/>
            <w:vAlign w:val="center"/>
            <w:hideMark/>
          </w:tcPr>
          <w:p w14:paraId="4A717DFB"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319" w:type="dxa"/>
            <w:tcBorders>
              <w:top w:val="nil"/>
              <w:left w:val="nil"/>
              <w:bottom w:val="single" w:sz="8" w:space="0" w:color="auto"/>
              <w:right w:val="single" w:sz="8" w:space="0" w:color="auto"/>
            </w:tcBorders>
            <w:shd w:val="clear" w:color="auto" w:fill="C6D9F1" w:themeFill="text2" w:themeFillTint="33"/>
            <w:noWrap/>
            <w:vAlign w:val="center"/>
            <w:hideMark/>
          </w:tcPr>
          <w:p w14:paraId="7EFAD36E"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r>
      <w:tr w:rsidR="00F61C7E" w:rsidRPr="008F666A" w14:paraId="63F8E492" w14:textId="77777777" w:rsidTr="006E046F">
        <w:trPr>
          <w:trHeight w:val="255"/>
          <w:jc w:val="center"/>
        </w:trPr>
        <w:tc>
          <w:tcPr>
            <w:tcW w:w="1144" w:type="dxa"/>
            <w:vMerge w:val="restart"/>
            <w:tcBorders>
              <w:top w:val="nil"/>
              <w:left w:val="single" w:sz="8" w:space="0" w:color="auto"/>
              <w:right w:val="single" w:sz="8" w:space="0" w:color="auto"/>
            </w:tcBorders>
            <w:shd w:val="clear" w:color="auto" w:fill="auto"/>
            <w:noWrap/>
            <w:vAlign w:val="center"/>
            <w:hideMark/>
          </w:tcPr>
          <w:p w14:paraId="2477621B"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w:t>
            </w:r>
          </w:p>
        </w:tc>
        <w:tc>
          <w:tcPr>
            <w:tcW w:w="2898" w:type="dxa"/>
            <w:tcBorders>
              <w:top w:val="nil"/>
              <w:left w:val="nil"/>
              <w:bottom w:val="single" w:sz="8" w:space="0" w:color="auto"/>
              <w:right w:val="single" w:sz="8" w:space="0" w:color="auto"/>
            </w:tcBorders>
            <w:shd w:val="clear" w:color="auto" w:fill="auto"/>
            <w:noWrap/>
            <w:vAlign w:val="center"/>
          </w:tcPr>
          <w:p w14:paraId="12FB6979"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RADOVICI</w:t>
            </w:r>
          </w:p>
        </w:tc>
        <w:tc>
          <w:tcPr>
            <w:tcW w:w="2319" w:type="dxa"/>
            <w:tcBorders>
              <w:top w:val="nil"/>
              <w:left w:val="nil"/>
              <w:bottom w:val="single" w:sz="8" w:space="0" w:color="auto"/>
              <w:right w:val="single" w:sz="8" w:space="0" w:color="auto"/>
            </w:tcBorders>
            <w:shd w:val="clear" w:color="auto" w:fill="auto"/>
            <w:noWrap/>
            <w:vAlign w:val="center"/>
          </w:tcPr>
          <w:p w14:paraId="5209FB42"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45</w:t>
            </w:r>
          </w:p>
        </w:tc>
      </w:tr>
      <w:tr w:rsidR="00F61C7E" w:rsidRPr="008F666A" w14:paraId="275931E4" w14:textId="77777777" w:rsidTr="006E046F">
        <w:trPr>
          <w:trHeight w:val="255"/>
          <w:jc w:val="center"/>
        </w:trPr>
        <w:tc>
          <w:tcPr>
            <w:tcW w:w="1144" w:type="dxa"/>
            <w:vMerge/>
            <w:tcBorders>
              <w:left w:val="single" w:sz="8" w:space="0" w:color="auto"/>
              <w:right w:val="single" w:sz="8" w:space="0" w:color="auto"/>
            </w:tcBorders>
            <w:vAlign w:val="center"/>
            <w:hideMark/>
          </w:tcPr>
          <w:p w14:paraId="5E65ADD2"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7DCA49F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ŽUPA</w:t>
            </w:r>
          </w:p>
        </w:tc>
        <w:tc>
          <w:tcPr>
            <w:tcW w:w="2319" w:type="dxa"/>
            <w:tcBorders>
              <w:top w:val="nil"/>
              <w:left w:val="nil"/>
              <w:bottom w:val="single" w:sz="8" w:space="0" w:color="auto"/>
              <w:right w:val="single" w:sz="8" w:space="0" w:color="auto"/>
            </w:tcBorders>
            <w:shd w:val="clear" w:color="auto" w:fill="auto"/>
            <w:noWrap/>
            <w:vAlign w:val="center"/>
          </w:tcPr>
          <w:p w14:paraId="5485AD60"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25</w:t>
            </w:r>
          </w:p>
        </w:tc>
      </w:tr>
      <w:tr w:rsidR="00F61C7E" w:rsidRPr="008F666A" w14:paraId="0E67FCD9" w14:textId="77777777" w:rsidTr="006E046F">
        <w:trPr>
          <w:trHeight w:val="255"/>
          <w:jc w:val="center"/>
        </w:trPr>
        <w:tc>
          <w:tcPr>
            <w:tcW w:w="1144" w:type="dxa"/>
            <w:vMerge/>
            <w:tcBorders>
              <w:left w:val="single" w:sz="8" w:space="0" w:color="auto"/>
              <w:right w:val="single" w:sz="8" w:space="0" w:color="auto"/>
            </w:tcBorders>
            <w:vAlign w:val="center"/>
            <w:hideMark/>
          </w:tcPr>
          <w:p w14:paraId="23DBAE87"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3DC33B72"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KOMAT</w:t>
            </w:r>
          </w:p>
        </w:tc>
        <w:tc>
          <w:tcPr>
            <w:tcW w:w="2319" w:type="dxa"/>
            <w:tcBorders>
              <w:top w:val="nil"/>
              <w:left w:val="nil"/>
              <w:bottom w:val="single" w:sz="8" w:space="0" w:color="auto"/>
              <w:right w:val="single" w:sz="8" w:space="0" w:color="auto"/>
            </w:tcBorders>
            <w:shd w:val="clear" w:color="auto" w:fill="auto"/>
            <w:noWrap/>
            <w:vAlign w:val="center"/>
          </w:tcPr>
          <w:p w14:paraId="05CC6C6B"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40</w:t>
            </w:r>
          </w:p>
        </w:tc>
      </w:tr>
      <w:tr w:rsidR="00F61C7E" w:rsidRPr="008F666A" w14:paraId="5574587F" w14:textId="77777777" w:rsidTr="006E046F">
        <w:trPr>
          <w:trHeight w:val="255"/>
          <w:jc w:val="center"/>
        </w:trPr>
        <w:tc>
          <w:tcPr>
            <w:tcW w:w="1144" w:type="dxa"/>
            <w:vMerge/>
            <w:tcBorders>
              <w:left w:val="single" w:sz="8" w:space="0" w:color="auto"/>
              <w:right w:val="single" w:sz="8" w:space="0" w:color="auto"/>
            </w:tcBorders>
            <w:vAlign w:val="center"/>
            <w:hideMark/>
          </w:tcPr>
          <w:p w14:paraId="465BB83F"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47B8113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G.KALIMANJ</w:t>
            </w:r>
          </w:p>
        </w:tc>
        <w:tc>
          <w:tcPr>
            <w:tcW w:w="2319" w:type="dxa"/>
            <w:tcBorders>
              <w:top w:val="nil"/>
              <w:left w:val="nil"/>
              <w:bottom w:val="single" w:sz="8" w:space="0" w:color="auto"/>
              <w:right w:val="single" w:sz="8" w:space="0" w:color="auto"/>
            </w:tcBorders>
            <w:shd w:val="clear" w:color="auto" w:fill="auto"/>
            <w:noWrap/>
            <w:vAlign w:val="center"/>
          </w:tcPr>
          <w:p w14:paraId="7B786980"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42</w:t>
            </w:r>
          </w:p>
        </w:tc>
      </w:tr>
      <w:tr w:rsidR="00F61C7E" w:rsidRPr="008F666A" w14:paraId="0E01F837" w14:textId="77777777" w:rsidTr="006E046F">
        <w:trPr>
          <w:trHeight w:val="255"/>
          <w:jc w:val="center"/>
        </w:trPr>
        <w:tc>
          <w:tcPr>
            <w:tcW w:w="1144" w:type="dxa"/>
            <w:vMerge/>
            <w:tcBorders>
              <w:left w:val="single" w:sz="8" w:space="0" w:color="auto"/>
              <w:right w:val="single" w:sz="8" w:space="0" w:color="auto"/>
            </w:tcBorders>
            <w:vAlign w:val="center"/>
            <w:hideMark/>
          </w:tcPr>
          <w:p w14:paraId="6B73E9DC"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58DF821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MAŽINA</w:t>
            </w:r>
          </w:p>
        </w:tc>
        <w:tc>
          <w:tcPr>
            <w:tcW w:w="2319" w:type="dxa"/>
            <w:tcBorders>
              <w:top w:val="nil"/>
              <w:left w:val="nil"/>
              <w:bottom w:val="single" w:sz="8" w:space="0" w:color="auto"/>
              <w:right w:val="single" w:sz="8" w:space="0" w:color="auto"/>
            </w:tcBorders>
            <w:shd w:val="clear" w:color="auto" w:fill="auto"/>
            <w:noWrap/>
            <w:vAlign w:val="center"/>
          </w:tcPr>
          <w:p w14:paraId="118DF52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120</w:t>
            </w:r>
          </w:p>
        </w:tc>
      </w:tr>
      <w:tr w:rsidR="00F61C7E" w:rsidRPr="008F666A" w14:paraId="2B7CEE6D" w14:textId="77777777" w:rsidTr="006E046F">
        <w:trPr>
          <w:trHeight w:val="255"/>
          <w:jc w:val="center"/>
        </w:trPr>
        <w:tc>
          <w:tcPr>
            <w:tcW w:w="1144" w:type="dxa"/>
            <w:vMerge/>
            <w:tcBorders>
              <w:left w:val="single" w:sz="8" w:space="0" w:color="auto"/>
              <w:right w:val="single" w:sz="8" w:space="0" w:color="auto"/>
            </w:tcBorders>
            <w:vAlign w:val="center"/>
            <w:hideMark/>
          </w:tcPr>
          <w:p w14:paraId="7C9C07CE"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08E46206"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KUKULJINA</w:t>
            </w:r>
          </w:p>
        </w:tc>
        <w:tc>
          <w:tcPr>
            <w:tcW w:w="2319" w:type="dxa"/>
            <w:tcBorders>
              <w:top w:val="nil"/>
              <w:left w:val="nil"/>
              <w:bottom w:val="single" w:sz="8" w:space="0" w:color="auto"/>
              <w:right w:val="single" w:sz="8" w:space="0" w:color="auto"/>
            </w:tcBorders>
            <w:shd w:val="clear" w:color="auto" w:fill="auto"/>
            <w:noWrap/>
            <w:vAlign w:val="center"/>
          </w:tcPr>
          <w:p w14:paraId="3C91412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95</w:t>
            </w:r>
          </w:p>
        </w:tc>
      </w:tr>
      <w:tr w:rsidR="00F61C7E" w:rsidRPr="008F666A" w14:paraId="3DCF32B2" w14:textId="77777777" w:rsidTr="006E046F">
        <w:trPr>
          <w:trHeight w:val="255"/>
          <w:jc w:val="center"/>
        </w:trPr>
        <w:tc>
          <w:tcPr>
            <w:tcW w:w="1144" w:type="dxa"/>
            <w:vMerge/>
            <w:tcBorders>
              <w:left w:val="single" w:sz="8" w:space="0" w:color="auto"/>
              <w:right w:val="single" w:sz="8" w:space="0" w:color="auto"/>
            </w:tcBorders>
            <w:vAlign w:val="center"/>
            <w:hideMark/>
          </w:tcPr>
          <w:p w14:paraId="72D39819"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3A7EE26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BONIĆI</w:t>
            </w:r>
          </w:p>
        </w:tc>
        <w:tc>
          <w:tcPr>
            <w:tcW w:w="2319" w:type="dxa"/>
            <w:tcBorders>
              <w:top w:val="nil"/>
              <w:left w:val="nil"/>
              <w:bottom w:val="single" w:sz="8" w:space="0" w:color="auto"/>
              <w:right w:val="single" w:sz="8" w:space="0" w:color="auto"/>
            </w:tcBorders>
            <w:shd w:val="clear" w:color="auto" w:fill="auto"/>
            <w:noWrap/>
            <w:vAlign w:val="center"/>
          </w:tcPr>
          <w:p w14:paraId="30BF8146"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38</w:t>
            </w:r>
          </w:p>
        </w:tc>
      </w:tr>
      <w:tr w:rsidR="00F61C7E" w:rsidRPr="008F666A" w14:paraId="0C741349" w14:textId="77777777" w:rsidTr="006E046F">
        <w:trPr>
          <w:trHeight w:val="255"/>
          <w:jc w:val="center"/>
        </w:trPr>
        <w:tc>
          <w:tcPr>
            <w:tcW w:w="1144" w:type="dxa"/>
            <w:vMerge/>
            <w:tcBorders>
              <w:left w:val="single" w:sz="8" w:space="0" w:color="auto"/>
              <w:right w:val="single" w:sz="8" w:space="0" w:color="auto"/>
            </w:tcBorders>
            <w:vAlign w:val="center"/>
            <w:hideMark/>
          </w:tcPr>
          <w:p w14:paraId="50D8AF74"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23CFD859"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D.LASTVA</w:t>
            </w:r>
          </w:p>
        </w:tc>
        <w:tc>
          <w:tcPr>
            <w:tcW w:w="2319" w:type="dxa"/>
            <w:tcBorders>
              <w:top w:val="nil"/>
              <w:left w:val="nil"/>
              <w:bottom w:val="single" w:sz="8" w:space="0" w:color="auto"/>
              <w:right w:val="single" w:sz="8" w:space="0" w:color="auto"/>
            </w:tcBorders>
            <w:shd w:val="clear" w:color="auto" w:fill="auto"/>
            <w:noWrap/>
            <w:vAlign w:val="center"/>
          </w:tcPr>
          <w:p w14:paraId="77AB94B0"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53</w:t>
            </w:r>
          </w:p>
        </w:tc>
      </w:tr>
      <w:tr w:rsidR="00F61C7E" w:rsidRPr="008F666A" w14:paraId="2F6BA279" w14:textId="77777777" w:rsidTr="006E046F">
        <w:trPr>
          <w:trHeight w:val="255"/>
          <w:jc w:val="center"/>
        </w:trPr>
        <w:tc>
          <w:tcPr>
            <w:tcW w:w="1144" w:type="dxa"/>
            <w:tcBorders>
              <w:left w:val="single" w:sz="8" w:space="0" w:color="auto"/>
              <w:right w:val="single" w:sz="8" w:space="0" w:color="auto"/>
            </w:tcBorders>
            <w:vAlign w:val="center"/>
          </w:tcPr>
          <w:p w14:paraId="5C1487FF"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1AB22F7C"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SELJANOVO</w:t>
            </w:r>
          </w:p>
        </w:tc>
        <w:tc>
          <w:tcPr>
            <w:tcW w:w="2319" w:type="dxa"/>
            <w:tcBorders>
              <w:top w:val="nil"/>
              <w:left w:val="nil"/>
              <w:bottom w:val="single" w:sz="8" w:space="0" w:color="auto"/>
              <w:right w:val="single" w:sz="8" w:space="0" w:color="auto"/>
            </w:tcBorders>
            <w:shd w:val="clear" w:color="auto" w:fill="auto"/>
            <w:noWrap/>
            <w:vAlign w:val="center"/>
          </w:tcPr>
          <w:p w14:paraId="40D46676"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50</w:t>
            </w:r>
          </w:p>
        </w:tc>
      </w:tr>
      <w:tr w:rsidR="00F61C7E" w:rsidRPr="008F666A" w14:paraId="5A914066" w14:textId="77777777" w:rsidTr="006E046F">
        <w:trPr>
          <w:trHeight w:val="255"/>
          <w:jc w:val="center"/>
        </w:trPr>
        <w:tc>
          <w:tcPr>
            <w:tcW w:w="1144" w:type="dxa"/>
            <w:tcBorders>
              <w:top w:val="nil"/>
              <w:left w:val="single" w:sz="8" w:space="0" w:color="auto"/>
              <w:bottom w:val="single" w:sz="8" w:space="0" w:color="auto"/>
              <w:right w:val="nil"/>
            </w:tcBorders>
            <w:shd w:val="clear" w:color="auto" w:fill="C6D9F1" w:themeFill="text2" w:themeFillTint="33"/>
            <w:noWrap/>
            <w:vAlign w:val="center"/>
            <w:hideMark/>
          </w:tcPr>
          <w:p w14:paraId="4F44BB1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898" w:type="dxa"/>
            <w:tcBorders>
              <w:top w:val="nil"/>
              <w:left w:val="nil"/>
              <w:bottom w:val="single" w:sz="8" w:space="0" w:color="auto"/>
              <w:right w:val="nil"/>
            </w:tcBorders>
            <w:shd w:val="clear" w:color="auto" w:fill="C6D9F1" w:themeFill="text2" w:themeFillTint="33"/>
            <w:noWrap/>
            <w:vAlign w:val="center"/>
            <w:hideMark/>
          </w:tcPr>
          <w:p w14:paraId="1ACB72D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319" w:type="dxa"/>
            <w:tcBorders>
              <w:top w:val="nil"/>
              <w:left w:val="nil"/>
              <w:bottom w:val="single" w:sz="8" w:space="0" w:color="auto"/>
              <w:right w:val="single" w:sz="8" w:space="0" w:color="auto"/>
            </w:tcBorders>
            <w:shd w:val="clear" w:color="auto" w:fill="C6D9F1" w:themeFill="text2" w:themeFillTint="33"/>
            <w:noWrap/>
            <w:vAlign w:val="center"/>
          </w:tcPr>
          <w:p w14:paraId="0A00C4F9" w14:textId="77777777" w:rsidR="00F61C7E" w:rsidRPr="008F666A" w:rsidRDefault="00F61C7E" w:rsidP="00D96880">
            <w:pPr>
              <w:spacing w:before="60" w:after="60"/>
              <w:jc w:val="center"/>
              <w:rPr>
                <w:rFonts w:asciiTheme="majorHAnsi" w:hAnsiTheme="majorHAnsi" w:cs="Arial"/>
                <w:color w:val="000000"/>
                <w:sz w:val="20"/>
                <w:szCs w:val="20"/>
              </w:rPr>
            </w:pPr>
          </w:p>
        </w:tc>
      </w:tr>
      <w:tr w:rsidR="00F61C7E" w:rsidRPr="008F666A" w14:paraId="48C33284" w14:textId="77777777" w:rsidTr="006E046F">
        <w:trPr>
          <w:trHeight w:val="255"/>
          <w:jc w:val="center"/>
        </w:trPr>
        <w:tc>
          <w:tcPr>
            <w:tcW w:w="1144" w:type="dxa"/>
            <w:vMerge w:val="restart"/>
            <w:tcBorders>
              <w:top w:val="nil"/>
              <w:left w:val="single" w:sz="8" w:space="0" w:color="auto"/>
              <w:right w:val="single" w:sz="8" w:space="0" w:color="auto"/>
            </w:tcBorders>
            <w:shd w:val="clear" w:color="auto" w:fill="auto"/>
            <w:noWrap/>
            <w:vAlign w:val="center"/>
            <w:hideMark/>
          </w:tcPr>
          <w:p w14:paraId="11606EE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5/4"</w:t>
            </w:r>
          </w:p>
        </w:tc>
        <w:tc>
          <w:tcPr>
            <w:tcW w:w="2898" w:type="dxa"/>
            <w:tcBorders>
              <w:top w:val="nil"/>
              <w:left w:val="nil"/>
              <w:bottom w:val="single" w:sz="8" w:space="0" w:color="auto"/>
              <w:right w:val="single" w:sz="8" w:space="0" w:color="auto"/>
            </w:tcBorders>
            <w:shd w:val="clear" w:color="auto" w:fill="auto"/>
            <w:noWrap/>
            <w:vAlign w:val="center"/>
          </w:tcPr>
          <w:p w14:paraId="3B8AA82C"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SELJANOVO</w:t>
            </w:r>
          </w:p>
        </w:tc>
        <w:tc>
          <w:tcPr>
            <w:tcW w:w="2319" w:type="dxa"/>
            <w:tcBorders>
              <w:top w:val="nil"/>
              <w:left w:val="nil"/>
              <w:bottom w:val="single" w:sz="8" w:space="0" w:color="auto"/>
              <w:right w:val="single" w:sz="8" w:space="0" w:color="auto"/>
            </w:tcBorders>
            <w:shd w:val="clear" w:color="auto" w:fill="auto"/>
            <w:noWrap/>
            <w:vAlign w:val="center"/>
          </w:tcPr>
          <w:p w14:paraId="5162722E"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172</w:t>
            </w:r>
          </w:p>
        </w:tc>
      </w:tr>
      <w:tr w:rsidR="00F61C7E" w:rsidRPr="008F666A" w14:paraId="0EA908E4" w14:textId="77777777" w:rsidTr="006E046F">
        <w:trPr>
          <w:trHeight w:val="255"/>
          <w:jc w:val="center"/>
        </w:trPr>
        <w:tc>
          <w:tcPr>
            <w:tcW w:w="1144" w:type="dxa"/>
            <w:vMerge/>
            <w:tcBorders>
              <w:left w:val="single" w:sz="8" w:space="0" w:color="auto"/>
              <w:right w:val="single" w:sz="8" w:space="0" w:color="auto"/>
            </w:tcBorders>
            <w:vAlign w:val="center"/>
            <w:hideMark/>
          </w:tcPr>
          <w:p w14:paraId="0375C9B3"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58C7800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KALIMANJ</w:t>
            </w:r>
          </w:p>
        </w:tc>
        <w:tc>
          <w:tcPr>
            <w:tcW w:w="2319" w:type="dxa"/>
            <w:tcBorders>
              <w:top w:val="nil"/>
              <w:left w:val="nil"/>
              <w:bottom w:val="single" w:sz="8" w:space="0" w:color="auto"/>
              <w:right w:val="single" w:sz="8" w:space="0" w:color="auto"/>
            </w:tcBorders>
            <w:shd w:val="clear" w:color="auto" w:fill="auto"/>
            <w:noWrap/>
            <w:vAlign w:val="center"/>
          </w:tcPr>
          <w:p w14:paraId="7887D952"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34</w:t>
            </w:r>
          </w:p>
        </w:tc>
      </w:tr>
      <w:tr w:rsidR="00F61C7E" w:rsidRPr="008F666A" w14:paraId="2F46A036" w14:textId="77777777" w:rsidTr="006E046F">
        <w:trPr>
          <w:trHeight w:val="255"/>
          <w:jc w:val="center"/>
        </w:trPr>
        <w:tc>
          <w:tcPr>
            <w:tcW w:w="1144" w:type="dxa"/>
            <w:vMerge/>
            <w:tcBorders>
              <w:left w:val="single" w:sz="8" w:space="0" w:color="auto"/>
              <w:right w:val="single" w:sz="8" w:space="0" w:color="auto"/>
            </w:tcBorders>
            <w:vAlign w:val="center"/>
            <w:hideMark/>
          </w:tcPr>
          <w:p w14:paraId="05C6CE1A"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36DD628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MAŽINA</w:t>
            </w:r>
          </w:p>
        </w:tc>
        <w:tc>
          <w:tcPr>
            <w:tcW w:w="2319" w:type="dxa"/>
            <w:tcBorders>
              <w:top w:val="nil"/>
              <w:left w:val="nil"/>
              <w:bottom w:val="single" w:sz="8" w:space="0" w:color="auto"/>
              <w:right w:val="single" w:sz="8" w:space="0" w:color="auto"/>
            </w:tcBorders>
            <w:shd w:val="clear" w:color="auto" w:fill="auto"/>
            <w:noWrap/>
            <w:vAlign w:val="center"/>
          </w:tcPr>
          <w:p w14:paraId="661ADABE"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32</w:t>
            </w:r>
          </w:p>
        </w:tc>
      </w:tr>
      <w:tr w:rsidR="00F61C7E" w:rsidRPr="008F666A" w14:paraId="4DCEC3CE" w14:textId="77777777" w:rsidTr="006E046F">
        <w:trPr>
          <w:trHeight w:val="255"/>
          <w:jc w:val="center"/>
        </w:trPr>
        <w:tc>
          <w:tcPr>
            <w:tcW w:w="1144" w:type="dxa"/>
            <w:vMerge/>
            <w:tcBorders>
              <w:left w:val="single" w:sz="8" w:space="0" w:color="auto"/>
              <w:right w:val="single" w:sz="8" w:space="0" w:color="auto"/>
            </w:tcBorders>
            <w:vAlign w:val="center"/>
            <w:hideMark/>
          </w:tcPr>
          <w:p w14:paraId="437D14C1"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3092017D"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DUMIDRAN</w:t>
            </w:r>
          </w:p>
        </w:tc>
        <w:tc>
          <w:tcPr>
            <w:tcW w:w="2319" w:type="dxa"/>
            <w:tcBorders>
              <w:top w:val="nil"/>
              <w:left w:val="nil"/>
              <w:bottom w:val="single" w:sz="8" w:space="0" w:color="auto"/>
              <w:right w:val="single" w:sz="8" w:space="0" w:color="auto"/>
            </w:tcBorders>
            <w:shd w:val="clear" w:color="auto" w:fill="auto"/>
            <w:noWrap/>
            <w:vAlign w:val="center"/>
          </w:tcPr>
          <w:p w14:paraId="6C4FD5ED"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62</w:t>
            </w:r>
          </w:p>
        </w:tc>
      </w:tr>
      <w:tr w:rsidR="00F61C7E" w:rsidRPr="008F666A" w14:paraId="59C76F9E" w14:textId="77777777" w:rsidTr="006E046F">
        <w:trPr>
          <w:trHeight w:val="255"/>
          <w:jc w:val="center"/>
        </w:trPr>
        <w:tc>
          <w:tcPr>
            <w:tcW w:w="1144" w:type="dxa"/>
            <w:vMerge/>
            <w:tcBorders>
              <w:left w:val="single" w:sz="8" w:space="0" w:color="auto"/>
              <w:bottom w:val="single" w:sz="8" w:space="0" w:color="000000"/>
              <w:right w:val="single" w:sz="8" w:space="0" w:color="auto"/>
            </w:tcBorders>
            <w:vAlign w:val="center"/>
          </w:tcPr>
          <w:p w14:paraId="103AA675"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35108A3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GOŠIĆI</w:t>
            </w:r>
          </w:p>
        </w:tc>
        <w:tc>
          <w:tcPr>
            <w:tcW w:w="2319" w:type="dxa"/>
            <w:tcBorders>
              <w:top w:val="nil"/>
              <w:left w:val="nil"/>
              <w:bottom w:val="single" w:sz="8" w:space="0" w:color="auto"/>
              <w:right w:val="single" w:sz="8" w:space="0" w:color="auto"/>
            </w:tcBorders>
            <w:shd w:val="clear" w:color="auto" w:fill="auto"/>
            <w:noWrap/>
            <w:vAlign w:val="center"/>
          </w:tcPr>
          <w:p w14:paraId="5692D377"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41</w:t>
            </w:r>
          </w:p>
        </w:tc>
      </w:tr>
      <w:tr w:rsidR="00F61C7E" w:rsidRPr="008F666A" w14:paraId="6F31B24B" w14:textId="77777777" w:rsidTr="006E046F">
        <w:trPr>
          <w:trHeight w:val="255"/>
          <w:jc w:val="center"/>
        </w:trPr>
        <w:tc>
          <w:tcPr>
            <w:tcW w:w="1144" w:type="dxa"/>
            <w:tcBorders>
              <w:top w:val="nil"/>
              <w:left w:val="single" w:sz="8" w:space="0" w:color="auto"/>
              <w:bottom w:val="single" w:sz="8" w:space="0" w:color="auto"/>
              <w:right w:val="nil"/>
            </w:tcBorders>
            <w:shd w:val="clear" w:color="auto" w:fill="C6D9F1" w:themeFill="text2" w:themeFillTint="33"/>
            <w:noWrap/>
            <w:vAlign w:val="center"/>
            <w:hideMark/>
          </w:tcPr>
          <w:p w14:paraId="5311F61C"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898" w:type="dxa"/>
            <w:tcBorders>
              <w:top w:val="nil"/>
              <w:left w:val="nil"/>
              <w:bottom w:val="single" w:sz="8" w:space="0" w:color="auto"/>
              <w:right w:val="nil"/>
            </w:tcBorders>
            <w:shd w:val="clear" w:color="auto" w:fill="C6D9F1" w:themeFill="text2" w:themeFillTint="33"/>
            <w:noWrap/>
            <w:vAlign w:val="center"/>
            <w:hideMark/>
          </w:tcPr>
          <w:p w14:paraId="731B77B8"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319" w:type="dxa"/>
            <w:tcBorders>
              <w:top w:val="nil"/>
              <w:left w:val="nil"/>
              <w:bottom w:val="single" w:sz="8" w:space="0" w:color="auto"/>
              <w:right w:val="single" w:sz="8" w:space="0" w:color="auto"/>
            </w:tcBorders>
            <w:shd w:val="clear" w:color="auto" w:fill="C6D9F1" w:themeFill="text2" w:themeFillTint="33"/>
            <w:noWrap/>
            <w:vAlign w:val="center"/>
            <w:hideMark/>
          </w:tcPr>
          <w:p w14:paraId="7FCCCF17"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r>
      <w:tr w:rsidR="00F61C7E" w:rsidRPr="008F666A" w14:paraId="1B3AC045" w14:textId="77777777" w:rsidTr="006E046F">
        <w:trPr>
          <w:trHeight w:val="255"/>
          <w:jc w:val="center"/>
        </w:trPr>
        <w:tc>
          <w:tcPr>
            <w:tcW w:w="1144" w:type="dxa"/>
            <w:vMerge w:val="restart"/>
            <w:tcBorders>
              <w:top w:val="nil"/>
              <w:left w:val="single" w:sz="8" w:space="0" w:color="auto"/>
              <w:right w:val="single" w:sz="8" w:space="0" w:color="auto"/>
            </w:tcBorders>
            <w:shd w:val="clear" w:color="auto" w:fill="auto"/>
            <w:noWrap/>
            <w:vAlign w:val="center"/>
            <w:hideMark/>
          </w:tcPr>
          <w:p w14:paraId="6091DAB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6/4"</w:t>
            </w:r>
          </w:p>
        </w:tc>
        <w:tc>
          <w:tcPr>
            <w:tcW w:w="2898" w:type="dxa"/>
            <w:tcBorders>
              <w:top w:val="nil"/>
              <w:left w:val="nil"/>
              <w:bottom w:val="single" w:sz="8" w:space="0" w:color="auto"/>
              <w:right w:val="single" w:sz="8" w:space="0" w:color="auto"/>
            </w:tcBorders>
            <w:shd w:val="clear" w:color="auto" w:fill="auto"/>
            <w:noWrap/>
            <w:vAlign w:val="center"/>
          </w:tcPr>
          <w:p w14:paraId="56804E82"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TRIPOVIĆI</w:t>
            </w:r>
          </w:p>
        </w:tc>
        <w:tc>
          <w:tcPr>
            <w:tcW w:w="2319" w:type="dxa"/>
            <w:tcBorders>
              <w:top w:val="nil"/>
              <w:left w:val="nil"/>
              <w:bottom w:val="single" w:sz="8" w:space="0" w:color="auto"/>
              <w:right w:val="single" w:sz="8" w:space="0" w:color="auto"/>
            </w:tcBorders>
            <w:shd w:val="clear" w:color="auto" w:fill="auto"/>
            <w:noWrap/>
            <w:vAlign w:val="center"/>
          </w:tcPr>
          <w:p w14:paraId="1350BBA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12</w:t>
            </w:r>
          </w:p>
        </w:tc>
      </w:tr>
      <w:tr w:rsidR="00F61C7E" w:rsidRPr="008F666A" w14:paraId="13809212" w14:textId="77777777" w:rsidTr="006E046F">
        <w:trPr>
          <w:trHeight w:val="255"/>
          <w:jc w:val="center"/>
        </w:trPr>
        <w:tc>
          <w:tcPr>
            <w:tcW w:w="1144" w:type="dxa"/>
            <w:vMerge/>
            <w:tcBorders>
              <w:left w:val="single" w:sz="8" w:space="0" w:color="auto"/>
              <w:right w:val="single" w:sz="8" w:space="0" w:color="auto"/>
            </w:tcBorders>
            <w:vAlign w:val="center"/>
            <w:hideMark/>
          </w:tcPr>
          <w:p w14:paraId="37EED40F"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604A17BE"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O.CVIJEĆA</w:t>
            </w:r>
          </w:p>
        </w:tc>
        <w:tc>
          <w:tcPr>
            <w:tcW w:w="2319" w:type="dxa"/>
            <w:tcBorders>
              <w:top w:val="nil"/>
              <w:left w:val="nil"/>
              <w:bottom w:val="single" w:sz="8" w:space="0" w:color="auto"/>
              <w:right w:val="single" w:sz="8" w:space="0" w:color="auto"/>
            </w:tcBorders>
            <w:shd w:val="clear" w:color="auto" w:fill="auto"/>
            <w:noWrap/>
            <w:vAlign w:val="center"/>
          </w:tcPr>
          <w:p w14:paraId="157DBB2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50</w:t>
            </w:r>
          </w:p>
        </w:tc>
      </w:tr>
      <w:tr w:rsidR="00F61C7E" w:rsidRPr="008F666A" w14:paraId="664E790A" w14:textId="77777777" w:rsidTr="006E046F">
        <w:trPr>
          <w:trHeight w:val="255"/>
          <w:jc w:val="center"/>
        </w:trPr>
        <w:tc>
          <w:tcPr>
            <w:tcW w:w="1144" w:type="dxa"/>
            <w:vMerge/>
            <w:tcBorders>
              <w:left w:val="single" w:sz="8" w:space="0" w:color="auto"/>
              <w:right w:val="single" w:sz="8" w:space="0" w:color="auto"/>
            </w:tcBorders>
            <w:vAlign w:val="center"/>
          </w:tcPr>
          <w:p w14:paraId="46706F0A"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6260BCCE"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RADOVIĆI</w:t>
            </w:r>
          </w:p>
        </w:tc>
        <w:tc>
          <w:tcPr>
            <w:tcW w:w="2319" w:type="dxa"/>
            <w:tcBorders>
              <w:top w:val="nil"/>
              <w:left w:val="nil"/>
              <w:bottom w:val="single" w:sz="8" w:space="0" w:color="auto"/>
              <w:right w:val="single" w:sz="8" w:space="0" w:color="auto"/>
            </w:tcBorders>
            <w:shd w:val="clear" w:color="auto" w:fill="auto"/>
            <w:noWrap/>
            <w:vAlign w:val="center"/>
          </w:tcPr>
          <w:p w14:paraId="34381370"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16</w:t>
            </w:r>
          </w:p>
        </w:tc>
      </w:tr>
      <w:tr w:rsidR="00F61C7E" w:rsidRPr="008F666A" w14:paraId="29F1B19B" w14:textId="77777777" w:rsidTr="006E046F">
        <w:trPr>
          <w:trHeight w:val="255"/>
          <w:jc w:val="center"/>
        </w:trPr>
        <w:tc>
          <w:tcPr>
            <w:tcW w:w="1144" w:type="dxa"/>
            <w:vMerge/>
            <w:tcBorders>
              <w:left w:val="single" w:sz="8" w:space="0" w:color="auto"/>
              <w:right w:val="single" w:sz="8" w:space="0" w:color="auto"/>
            </w:tcBorders>
            <w:vAlign w:val="center"/>
            <w:hideMark/>
          </w:tcPr>
          <w:p w14:paraId="6B866E2A"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1F3D32ED"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KRAŠIĆI</w:t>
            </w:r>
          </w:p>
        </w:tc>
        <w:tc>
          <w:tcPr>
            <w:tcW w:w="2319" w:type="dxa"/>
            <w:tcBorders>
              <w:top w:val="nil"/>
              <w:left w:val="nil"/>
              <w:bottom w:val="single" w:sz="8" w:space="0" w:color="auto"/>
              <w:right w:val="single" w:sz="8" w:space="0" w:color="auto"/>
            </w:tcBorders>
            <w:shd w:val="clear" w:color="auto" w:fill="auto"/>
            <w:noWrap/>
            <w:vAlign w:val="center"/>
          </w:tcPr>
          <w:p w14:paraId="09D776B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55</w:t>
            </w:r>
          </w:p>
        </w:tc>
      </w:tr>
      <w:tr w:rsidR="00F61C7E" w:rsidRPr="008F666A" w14:paraId="0AF8F1B7" w14:textId="77777777" w:rsidTr="006E046F">
        <w:trPr>
          <w:trHeight w:val="255"/>
          <w:jc w:val="center"/>
        </w:trPr>
        <w:tc>
          <w:tcPr>
            <w:tcW w:w="1144" w:type="dxa"/>
            <w:tcBorders>
              <w:top w:val="nil"/>
              <w:left w:val="single" w:sz="8" w:space="0" w:color="auto"/>
              <w:bottom w:val="single" w:sz="8" w:space="0" w:color="auto"/>
              <w:right w:val="nil"/>
            </w:tcBorders>
            <w:shd w:val="clear" w:color="auto" w:fill="C6D9F1" w:themeFill="text2" w:themeFillTint="33"/>
            <w:noWrap/>
            <w:vAlign w:val="center"/>
            <w:hideMark/>
          </w:tcPr>
          <w:p w14:paraId="38375576"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898" w:type="dxa"/>
            <w:tcBorders>
              <w:top w:val="nil"/>
              <w:left w:val="nil"/>
              <w:bottom w:val="single" w:sz="8" w:space="0" w:color="auto"/>
              <w:right w:val="nil"/>
            </w:tcBorders>
            <w:shd w:val="clear" w:color="auto" w:fill="C6D9F1" w:themeFill="text2" w:themeFillTint="33"/>
            <w:noWrap/>
            <w:vAlign w:val="center"/>
            <w:hideMark/>
          </w:tcPr>
          <w:p w14:paraId="3DD654A7"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319" w:type="dxa"/>
            <w:tcBorders>
              <w:top w:val="nil"/>
              <w:left w:val="nil"/>
              <w:bottom w:val="single" w:sz="8" w:space="0" w:color="auto"/>
              <w:right w:val="single" w:sz="8" w:space="0" w:color="auto"/>
            </w:tcBorders>
            <w:shd w:val="clear" w:color="auto" w:fill="C6D9F1" w:themeFill="text2" w:themeFillTint="33"/>
            <w:noWrap/>
            <w:vAlign w:val="center"/>
            <w:hideMark/>
          </w:tcPr>
          <w:p w14:paraId="627A5AC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r>
      <w:tr w:rsidR="00F61C7E" w:rsidRPr="008F666A" w14:paraId="78E87F84" w14:textId="77777777" w:rsidTr="006E046F">
        <w:trPr>
          <w:trHeight w:val="255"/>
          <w:jc w:val="center"/>
        </w:trPr>
        <w:tc>
          <w:tcPr>
            <w:tcW w:w="11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5DAB29"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2"</w:t>
            </w:r>
          </w:p>
        </w:tc>
        <w:tc>
          <w:tcPr>
            <w:tcW w:w="2898" w:type="dxa"/>
            <w:tcBorders>
              <w:top w:val="nil"/>
              <w:left w:val="nil"/>
              <w:bottom w:val="single" w:sz="8" w:space="0" w:color="auto"/>
              <w:right w:val="single" w:sz="8" w:space="0" w:color="auto"/>
            </w:tcBorders>
            <w:shd w:val="clear" w:color="auto" w:fill="auto"/>
            <w:noWrap/>
            <w:vAlign w:val="center"/>
          </w:tcPr>
          <w:p w14:paraId="237C07C8"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KUKULJINA</w:t>
            </w:r>
          </w:p>
        </w:tc>
        <w:tc>
          <w:tcPr>
            <w:tcW w:w="2319" w:type="dxa"/>
            <w:tcBorders>
              <w:top w:val="nil"/>
              <w:left w:val="nil"/>
              <w:bottom w:val="single" w:sz="8" w:space="0" w:color="auto"/>
              <w:right w:val="single" w:sz="8" w:space="0" w:color="auto"/>
            </w:tcBorders>
            <w:shd w:val="clear" w:color="auto" w:fill="auto"/>
            <w:noWrap/>
            <w:vAlign w:val="center"/>
          </w:tcPr>
          <w:p w14:paraId="68434CDC"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152</w:t>
            </w:r>
          </w:p>
        </w:tc>
      </w:tr>
      <w:tr w:rsidR="00F61C7E" w:rsidRPr="008F666A" w14:paraId="4D4D2C3D"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0A70E4DD"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2808BA2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TRIPOVIĆI</w:t>
            </w:r>
          </w:p>
        </w:tc>
        <w:tc>
          <w:tcPr>
            <w:tcW w:w="2319" w:type="dxa"/>
            <w:tcBorders>
              <w:top w:val="nil"/>
              <w:left w:val="nil"/>
              <w:bottom w:val="single" w:sz="8" w:space="0" w:color="auto"/>
              <w:right w:val="single" w:sz="8" w:space="0" w:color="auto"/>
            </w:tcBorders>
            <w:shd w:val="clear" w:color="auto" w:fill="auto"/>
            <w:noWrap/>
            <w:vAlign w:val="center"/>
          </w:tcPr>
          <w:p w14:paraId="71D9D85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12</w:t>
            </w:r>
          </w:p>
        </w:tc>
      </w:tr>
      <w:tr w:rsidR="00F61C7E" w:rsidRPr="008F666A" w14:paraId="67012280"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24A707A3"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36DCCC2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G.KALIMANJ</w:t>
            </w:r>
          </w:p>
        </w:tc>
        <w:tc>
          <w:tcPr>
            <w:tcW w:w="2319" w:type="dxa"/>
            <w:tcBorders>
              <w:top w:val="nil"/>
              <w:left w:val="nil"/>
              <w:bottom w:val="single" w:sz="8" w:space="0" w:color="auto"/>
              <w:right w:val="single" w:sz="8" w:space="0" w:color="auto"/>
            </w:tcBorders>
            <w:shd w:val="clear" w:color="auto" w:fill="auto"/>
            <w:noWrap/>
            <w:vAlign w:val="center"/>
          </w:tcPr>
          <w:p w14:paraId="4F901EF9"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16</w:t>
            </w:r>
          </w:p>
        </w:tc>
      </w:tr>
      <w:tr w:rsidR="00F61C7E" w:rsidRPr="008F666A" w14:paraId="3FED9F69"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319585DB"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503CF7F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SELJANOVO</w:t>
            </w:r>
          </w:p>
        </w:tc>
        <w:tc>
          <w:tcPr>
            <w:tcW w:w="2319" w:type="dxa"/>
            <w:tcBorders>
              <w:top w:val="nil"/>
              <w:left w:val="nil"/>
              <w:bottom w:val="single" w:sz="8" w:space="0" w:color="auto"/>
              <w:right w:val="single" w:sz="8" w:space="0" w:color="auto"/>
            </w:tcBorders>
            <w:shd w:val="clear" w:color="auto" w:fill="auto"/>
            <w:noWrap/>
            <w:vAlign w:val="center"/>
          </w:tcPr>
          <w:p w14:paraId="4E020E5B"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63</w:t>
            </w:r>
          </w:p>
        </w:tc>
      </w:tr>
      <w:tr w:rsidR="00F61C7E" w:rsidRPr="008F666A" w14:paraId="1A10452C"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tcPr>
          <w:p w14:paraId="1A095DA2"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7459C53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MAŽINA</w:t>
            </w:r>
          </w:p>
        </w:tc>
        <w:tc>
          <w:tcPr>
            <w:tcW w:w="2319" w:type="dxa"/>
            <w:tcBorders>
              <w:top w:val="nil"/>
              <w:left w:val="nil"/>
              <w:bottom w:val="single" w:sz="8" w:space="0" w:color="auto"/>
              <w:right w:val="single" w:sz="8" w:space="0" w:color="auto"/>
            </w:tcBorders>
            <w:shd w:val="clear" w:color="auto" w:fill="auto"/>
            <w:noWrap/>
            <w:vAlign w:val="center"/>
          </w:tcPr>
          <w:p w14:paraId="32EF1BF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35</w:t>
            </w:r>
          </w:p>
        </w:tc>
      </w:tr>
      <w:tr w:rsidR="00F61C7E" w:rsidRPr="008F666A" w14:paraId="6D99D68C"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tcPr>
          <w:p w14:paraId="7D3A612D"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43AF046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GRADIOŠNICA</w:t>
            </w:r>
          </w:p>
        </w:tc>
        <w:tc>
          <w:tcPr>
            <w:tcW w:w="2319" w:type="dxa"/>
            <w:tcBorders>
              <w:top w:val="nil"/>
              <w:left w:val="nil"/>
              <w:bottom w:val="single" w:sz="8" w:space="0" w:color="auto"/>
              <w:right w:val="single" w:sz="8" w:space="0" w:color="auto"/>
            </w:tcBorders>
            <w:shd w:val="clear" w:color="auto" w:fill="auto"/>
            <w:noWrap/>
            <w:vAlign w:val="center"/>
          </w:tcPr>
          <w:p w14:paraId="2C4852B6"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70</w:t>
            </w:r>
          </w:p>
        </w:tc>
      </w:tr>
      <w:tr w:rsidR="00F61C7E" w:rsidRPr="008F666A" w14:paraId="72CA6809"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41C8AF2C"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4AF4FDA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xml:space="preserve">ŽUPA </w:t>
            </w:r>
          </w:p>
        </w:tc>
        <w:tc>
          <w:tcPr>
            <w:tcW w:w="2319" w:type="dxa"/>
            <w:tcBorders>
              <w:top w:val="nil"/>
              <w:left w:val="nil"/>
              <w:bottom w:val="single" w:sz="8" w:space="0" w:color="auto"/>
              <w:right w:val="single" w:sz="8" w:space="0" w:color="auto"/>
            </w:tcBorders>
            <w:shd w:val="clear" w:color="auto" w:fill="auto"/>
            <w:noWrap/>
            <w:vAlign w:val="center"/>
          </w:tcPr>
          <w:p w14:paraId="33B2F0BE"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32</w:t>
            </w:r>
          </w:p>
        </w:tc>
      </w:tr>
      <w:tr w:rsidR="00F61C7E" w:rsidRPr="008F666A" w14:paraId="0F82E207"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tcPr>
          <w:p w14:paraId="5A061841"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36DD6089"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OPATOVO</w:t>
            </w:r>
          </w:p>
        </w:tc>
        <w:tc>
          <w:tcPr>
            <w:tcW w:w="2319" w:type="dxa"/>
            <w:tcBorders>
              <w:top w:val="nil"/>
              <w:left w:val="nil"/>
              <w:bottom w:val="single" w:sz="8" w:space="0" w:color="auto"/>
              <w:right w:val="single" w:sz="8" w:space="0" w:color="auto"/>
            </w:tcBorders>
            <w:shd w:val="clear" w:color="auto" w:fill="auto"/>
            <w:noWrap/>
            <w:vAlign w:val="center"/>
          </w:tcPr>
          <w:p w14:paraId="65CD495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37</w:t>
            </w:r>
          </w:p>
        </w:tc>
      </w:tr>
      <w:tr w:rsidR="00F61C7E" w:rsidRPr="008F666A" w14:paraId="2DBD2DCB"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2B25D719"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65B9A888"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BONIĆI</w:t>
            </w:r>
          </w:p>
        </w:tc>
        <w:tc>
          <w:tcPr>
            <w:tcW w:w="2319" w:type="dxa"/>
            <w:tcBorders>
              <w:top w:val="nil"/>
              <w:left w:val="nil"/>
              <w:bottom w:val="single" w:sz="8" w:space="0" w:color="auto"/>
              <w:right w:val="single" w:sz="8" w:space="0" w:color="auto"/>
            </w:tcBorders>
            <w:shd w:val="clear" w:color="auto" w:fill="auto"/>
            <w:noWrap/>
            <w:vAlign w:val="center"/>
          </w:tcPr>
          <w:p w14:paraId="1E834A1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30</w:t>
            </w:r>
          </w:p>
        </w:tc>
      </w:tr>
      <w:tr w:rsidR="00F61C7E" w:rsidRPr="008F666A" w14:paraId="726F42D0"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4D928063"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08544649"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BRŠTIN</w:t>
            </w:r>
          </w:p>
        </w:tc>
        <w:tc>
          <w:tcPr>
            <w:tcW w:w="2319" w:type="dxa"/>
            <w:tcBorders>
              <w:top w:val="nil"/>
              <w:left w:val="nil"/>
              <w:bottom w:val="single" w:sz="8" w:space="0" w:color="auto"/>
              <w:right w:val="single" w:sz="8" w:space="0" w:color="auto"/>
            </w:tcBorders>
            <w:shd w:val="clear" w:color="auto" w:fill="auto"/>
            <w:noWrap/>
            <w:vAlign w:val="center"/>
          </w:tcPr>
          <w:p w14:paraId="24191CB6"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300</w:t>
            </w:r>
          </w:p>
        </w:tc>
      </w:tr>
      <w:tr w:rsidR="00F61C7E" w:rsidRPr="008F666A" w14:paraId="1D3A41B4" w14:textId="77777777" w:rsidTr="006E046F">
        <w:trPr>
          <w:trHeight w:val="255"/>
          <w:jc w:val="center"/>
        </w:trPr>
        <w:tc>
          <w:tcPr>
            <w:tcW w:w="1144" w:type="dxa"/>
            <w:tcBorders>
              <w:top w:val="nil"/>
              <w:left w:val="single" w:sz="8" w:space="0" w:color="auto"/>
              <w:bottom w:val="single" w:sz="8" w:space="0" w:color="auto"/>
              <w:right w:val="nil"/>
            </w:tcBorders>
            <w:shd w:val="clear" w:color="auto" w:fill="C6D9F1" w:themeFill="text2" w:themeFillTint="33"/>
            <w:noWrap/>
            <w:vAlign w:val="center"/>
            <w:hideMark/>
          </w:tcPr>
          <w:p w14:paraId="3163177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898" w:type="dxa"/>
            <w:tcBorders>
              <w:top w:val="nil"/>
              <w:left w:val="nil"/>
              <w:bottom w:val="single" w:sz="8" w:space="0" w:color="auto"/>
              <w:right w:val="nil"/>
            </w:tcBorders>
            <w:shd w:val="clear" w:color="auto" w:fill="C6D9F1" w:themeFill="text2" w:themeFillTint="33"/>
            <w:noWrap/>
            <w:vAlign w:val="center"/>
            <w:hideMark/>
          </w:tcPr>
          <w:p w14:paraId="41879A9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319" w:type="dxa"/>
            <w:tcBorders>
              <w:top w:val="nil"/>
              <w:left w:val="nil"/>
              <w:bottom w:val="single" w:sz="8" w:space="0" w:color="auto"/>
              <w:right w:val="single" w:sz="8" w:space="0" w:color="auto"/>
            </w:tcBorders>
            <w:shd w:val="clear" w:color="auto" w:fill="C6D9F1" w:themeFill="text2" w:themeFillTint="33"/>
            <w:noWrap/>
            <w:vAlign w:val="center"/>
            <w:hideMark/>
          </w:tcPr>
          <w:p w14:paraId="0A41E6A7"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r>
      <w:tr w:rsidR="00F61C7E" w:rsidRPr="008F666A" w14:paraId="4507BE2C" w14:textId="77777777" w:rsidTr="006E046F">
        <w:trPr>
          <w:trHeight w:val="255"/>
          <w:jc w:val="center"/>
        </w:trPr>
        <w:tc>
          <w:tcPr>
            <w:tcW w:w="11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F7503C"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110</w:t>
            </w:r>
          </w:p>
        </w:tc>
        <w:tc>
          <w:tcPr>
            <w:tcW w:w="2898" w:type="dxa"/>
            <w:tcBorders>
              <w:top w:val="nil"/>
              <w:left w:val="nil"/>
              <w:bottom w:val="single" w:sz="8" w:space="0" w:color="auto"/>
              <w:right w:val="single" w:sz="8" w:space="0" w:color="auto"/>
            </w:tcBorders>
            <w:shd w:val="clear" w:color="auto" w:fill="auto"/>
            <w:noWrap/>
            <w:vAlign w:val="center"/>
          </w:tcPr>
          <w:p w14:paraId="50CDF05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RADOVIĆI</w:t>
            </w:r>
          </w:p>
        </w:tc>
        <w:tc>
          <w:tcPr>
            <w:tcW w:w="2319" w:type="dxa"/>
            <w:tcBorders>
              <w:top w:val="nil"/>
              <w:left w:val="nil"/>
              <w:bottom w:val="single" w:sz="8" w:space="0" w:color="auto"/>
              <w:right w:val="single" w:sz="8" w:space="0" w:color="auto"/>
            </w:tcBorders>
            <w:shd w:val="clear" w:color="auto" w:fill="auto"/>
            <w:noWrap/>
            <w:vAlign w:val="center"/>
          </w:tcPr>
          <w:p w14:paraId="07899AE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150</w:t>
            </w:r>
          </w:p>
        </w:tc>
      </w:tr>
      <w:tr w:rsidR="00F61C7E" w:rsidRPr="008F666A" w14:paraId="5D39293B"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5517714E"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7F629692"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SELJANOVO</w:t>
            </w:r>
          </w:p>
        </w:tc>
        <w:tc>
          <w:tcPr>
            <w:tcW w:w="2319" w:type="dxa"/>
            <w:tcBorders>
              <w:top w:val="nil"/>
              <w:left w:val="nil"/>
              <w:bottom w:val="single" w:sz="8" w:space="0" w:color="auto"/>
              <w:right w:val="single" w:sz="8" w:space="0" w:color="auto"/>
            </w:tcBorders>
            <w:shd w:val="clear" w:color="auto" w:fill="auto"/>
            <w:noWrap/>
            <w:vAlign w:val="center"/>
          </w:tcPr>
          <w:p w14:paraId="04376C0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16</w:t>
            </w:r>
          </w:p>
        </w:tc>
      </w:tr>
      <w:tr w:rsidR="00F61C7E" w:rsidRPr="008F666A" w14:paraId="5247E903"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tcPr>
          <w:p w14:paraId="74EF9598"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264AEE4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BRŠTIN</w:t>
            </w:r>
          </w:p>
        </w:tc>
        <w:tc>
          <w:tcPr>
            <w:tcW w:w="2319" w:type="dxa"/>
            <w:tcBorders>
              <w:top w:val="nil"/>
              <w:left w:val="nil"/>
              <w:bottom w:val="single" w:sz="8" w:space="0" w:color="auto"/>
              <w:right w:val="single" w:sz="8" w:space="0" w:color="auto"/>
            </w:tcBorders>
            <w:shd w:val="clear" w:color="auto" w:fill="auto"/>
            <w:noWrap/>
            <w:vAlign w:val="center"/>
          </w:tcPr>
          <w:p w14:paraId="23A37EE5"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300</w:t>
            </w:r>
          </w:p>
        </w:tc>
      </w:tr>
      <w:tr w:rsidR="00F61C7E" w:rsidRPr="008F666A" w14:paraId="5ED049D2"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2BC2FF6B"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72CD71D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D.LASTVA</w:t>
            </w:r>
          </w:p>
        </w:tc>
        <w:tc>
          <w:tcPr>
            <w:tcW w:w="2319" w:type="dxa"/>
            <w:tcBorders>
              <w:top w:val="nil"/>
              <w:left w:val="nil"/>
              <w:bottom w:val="single" w:sz="8" w:space="0" w:color="auto"/>
              <w:right w:val="single" w:sz="8" w:space="0" w:color="auto"/>
            </w:tcBorders>
            <w:shd w:val="clear" w:color="auto" w:fill="auto"/>
            <w:noWrap/>
            <w:vAlign w:val="center"/>
          </w:tcPr>
          <w:p w14:paraId="4E95AB0F"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25</w:t>
            </w:r>
          </w:p>
        </w:tc>
      </w:tr>
      <w:tr w:rsidR="00F61C7E" w:rsidRPr="008F666A" w14:paraId="7C3FC553" w14:textId="77777777" w:rsidTr="006E046F">
        <w:trPr>
          <w:trHeight w:val="255"/>
          <w:jc w:val="center"/>
        </w:trPr>
        <w:tc>
          <w:tcPr>
            <w:tcW w:w="1144" w:type="dxa"/>
            <w:tcBorders>
              <w:top w:val="nil"/>
              <w:left w:val="single" w:sz="8" w:space="0" w:color="auto"/>
              <w:bottom w:val="single" w:sz="8" w:space="0" w:color="auto"/>
              <w:right w:val="nil"/>
            </w:tcBorders>
            <w:shd w:val="clear" w:color="auto" w:fill="C6D9F1" w:themeFill="text2" w:themeFillTint="33"/>
            <w:noWrap/>
            <w:vAlign w:val="center"/>
            <w:hideMark/>
          </w:tcPr>
          <w:p w14:paraId="77ACE24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898" w:type="dxa"/>
            <w:tcBorders>
              <w:top w:val="nil"/>
              <w:left w:val="nil"/>
              <w:bottom w:val="single" w:sz="8" w:space="0" w:color="auto"/>
              <w:right w:val="nil"/>
            </w:tcBorders>
            <w:shd w:val="clear" w:color="auto" w:fill="C6D9F1" w:themeFill="text2" w:themeFillTint="33"/>
            <w:noWrap/>
            <w:vAlign w:val="center"/>
            <w:hideMark/>
          </w:tcPr>
          <w:p w14:paraId="3E722B6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c>
          <w:tcPr>
            <w:tcW w:w="2319" w:type="dxa"/>
            <w:tcBorders>
              <w:top w:val="nil"/>
              <w:left w:val="nil"/>
              <w:bottom w:val="single" w:sz="8" w:space="0" w:color="auto"/>
              <w:right w:val="single" w:sz="8" w:space="0" w:color="auto"/>
            </w:tcBorders>
            <w:shd w:val="clear" w:color="auto" w:fill="C6D9F1" w:themeFill="text2" w:themeFillTint="33"/>
            <w:noWrap/>
            <w:vAlign w:val="center"/>
            <w:hideMark/>
          </w:tcPr>
          <w:p w14:paraId="3CF77491"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r>
      <w:tr w:rsidR="00F61C7E" w:rsidRPr="008F666A" w14:paraId="41CD5474" w14:textId="77777777" w:rsidTr="006E046F">
        <w:trPr>
          <w:trHeight w:val="255"/>
          <w:jc w:val="center"/>
        </w:trPr>
        <w:tc>
          <w:tcPr>
            <w:tcW w:w="11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81FB8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160</w:t>
            </w:r>
          </w:p>
        </w:tc>
        <w:tc>
          <w:tcPr>
            <w:tcW w:w="2898" w:type="dxa"/>
            <w:tcBorders>
              <w:top w:val="nil"/>
              <w:left w:val="nil"/>
              <w:bottom w:val="single" w:sz="8" w:space="0" w:color="auto"/>
              <w:right w:val="single" w:sz="8" w:space="0" w:color="auto"/>
            </w:tcBorders>
            <w:shd w:val="clear" w:color="auto" w:fill="auto"/>
            <w:noWrap/>
            <w:vAlign w:val="center"/>
          </w:tcPr>
          <w:p w14:paraId="569A9BE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SELJANOVO</w:t>
            </w:r>
          </w:p>
        </w:tc>
        <w:tc>
          <w:tcPr>
            <w:tcW w:w="2319" w:type="dxa"/>
            <w:tcBorders>
              <w:top w:val="nil"/>
              <w:left w:val="nil"/>
              <w:bottom w:val="single" w:sz="8" w:space="0" w:color="auto"/>
              <w:right w:val="single" w:sz="8" w:space="0" w:color="auto"/>
            </w:tcBorders>
            <w:shd w:val="clear" w:color="auto" w:fill="auto"/>
            <w:noWrap/>
            <w:vAlign w:val="center"/>
          </w:tcPr>
          <w:p w14:paraId="045B68B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80</w:t>
            </w:r>
          </w:p>
        </w:tc>
      </w:tr>
      <w:tr w:rsidR="00F61C7E" w:rsidRPr="008F666A" w14:paraId="38D64EE5" w14:textId="77777777" w:rsidTr="006E046F">
        <w:trPr>
          <w:trHeight w:val="255"/>
          <w:jc w:val="center"/>
        </w:trPr>
        <w:tc>
          <w:tcPr>
            <w:tcW w:w="1144" w:type="dxa"/>
            <w:vMerge/>
            <w:tcBorders>
              <w:top w:val="nil"/>
              <w:left w:val="single" w:sz="8" w:space="0" w:color="auto"/>
              <w:bottom w:val="single" w:sz="8" w:space="0" w:color="000000"/>
              <w:right w:val="single" w:sz="8" w:space="0" w:color="auto"/>
            </w:tcBorders>
            <w:vAlign w:val="center"/>
            <w:hideMark/>
          </w:tcPr>
          <w:p w14:paraId="7D2DB869" w14:textId="77777777" w:rsidR="00F61C7E" w:rsidRPr="008F666A" w:rsidRDefault="00F61C7E" w:rsidP="00D96880">
            <w:pPr>
              <w:spacing w:before="60" w:after="60"/>
              <w:rPr>
                <w:rFonts w:asciiTheme="majorHAnsi" w:hAnsiTheme="majorHAnsi" w:cs="Arial"/>
                <w:color w:val="000000"/>
                <w:sz w:val="20"/>
                <w:szCs w:val="20"/>
              </w:rPr>
            </w:pPr>
          </w:p>
        </w:tc>
        <w:tc>
          <w:tcPr>
            <w:tcW w:w="2898" w:type="dxa"/>
            <w:tcBorders>
              <w:top w:val="nil"/>
              <w:left w:val="nil"/>
              <w:bottom w:val="single" w:sz="8" w:space="0" w:color="auto"/>
              <w:right w:val="single" w:sz="8" w:space="0" w:color="auto"/>
            </w:tcBorders>
            <w:shd w:val="clear" w:color="auto" w:fill="auto"/>
            <w:noWrap/>
            <w:vAlign w:val="center"/>
          </w:tcPr>
          <w:p w14:paraId="5E087EEA"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OPATOVO</w:t>
            </w:r>
          </w:p>
        </w:tc>
        <w:tc>
          <w:tcPr>
            <w:tcW w:w="2319" w:type="dxa"/>
            <w:tcBorders>
              <w:top w:val="nil"/>
              <w:left w:val="nil"/>
              <w:bottom w:val="single" w:sz="8" w:space="0" w:color="auto"/>
              <w:right w:val="single" w:sz="8" w:space="0" w:color="auto"/>
            </w:tcBorders>
            <w:shd w:val="clear" w:color="auto" w:fill="auto"/>
            <w:noWrap/>
            <w:vAlign w:val="center"/>
          </w:tcPr>
          <w:p w14:paraId="06F9D112"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25</w:t>
            </w:r>
          </w:p>
        </w:tc>
      </w:tr>
      <w:tr w:rsidR="00F61C7E" w:rsidRPr="008F666A" w14:paraId="18A66BAC" w14:textId="77777777" w:rsidTr="006E046F">
        <w:trPr>
          <w:trHeight w:val="255"/>
          <w:jc w:val="center"/>
        </w:trPr>
        <w:tc>
          <w:tcPr>
            <w:tcW w:w="1144" w:type="dxa"/>
            <w:tcBorders>
              <w:top w:val="nil"/>
              <w:left w:val="single" w:sz="8" w:space="0" w:color="auto"/>
              <w:bottom w:val="single" w:sz="8" w:space="0" w:color="auto"/>
              <w:right w:val="nil"/>
            </w:tcBorders>
            <w:shd w:val="clear" w:color="auto" w:fill="C6D9F1" w:themeFill="text2" w:themeFillTint="33"/>
            <w:noWrap/>
            <w:vAlign w:val="center"/>
            <w:hideMark/>
          </w:tcPr>
          <w:p w14:paraId="05061073"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p w14:paraId="109D793E" w14:textId="7A435AFA" w:rsidR="00D74468" w:rsidRPr="008F666A" w:rsidRDefault="00D74468" w:rsidP="00D96880">
            <w:pPr>
              <w:spacing w:before="60" w:after="60"/>
              <w:jc w:val="center"/>
              <w:rPr>
                <w:rFonts w:asciiTheme="majorHAnsi" w:hAnsiTheme="majorHAnsi" w:cs="Arial"/>
                <w:color w:val="000000"/>
                <w:sz w:val="20"/>
                <w:szCs w:val="20"/>
              </w:rPr>
            </w:pPr>
          </w:p>
        </w:tc>
        <w:tc>
          <w:tcPr>
            <w:tcW w:w="2898" w:type="dxa"/>
            <w:tcBorders>
              <w:top w:val="nil"/>
              <w:left w:val="nil"/>
              <w:bottom w:val="single" w:sz="8" w:space="0" w:color="auto"/>
              <w:right w:val="nil"/>
            </w:tcBorders>
            <w:shd w:val="clear" w:color="auto" w:fill="C6D9F1" w:themeFill="text2" w:themeFillTint="33"/>
            <w:noWrap/>
            <w:vAlign w:val="center"/>
            <w:hideMark/>
          </w:tcPr>
          <w:p w14:paraId="0440EF08" w14:textId="77777777" w:rsidR="00F61C7E" w:rsidRPr="008F666A" w:rsidRDefault="00F61C7E" w:rsidP="00D96880">
            <w:pPr>
              <w:spacing w:before="60" w:after="60"/>
              <w:jc w:val="center"/>
              <w:rPr>
                <w:rFonts w:asciiTheme="majorHAnsi" w:hAnsiTheme="majorHAnsi" w:cs="Arial"/>
                <w:color w:val="000000"/>
                <w:sz w:val="20"/>
                <w:szCs w:val="20"/>
              </w:rPr>
            </w:pPr>
          </w:p>
        </w:tc>
        <w:tc>
          <w:tcPr>
            <w:tcW w:w="2319" w:type="dxa"/>
            <w:tcBorders>
              <w:top w:val="nil"/>
              <w:left w:val="nil"/>
              <w:bottom w:val="single" w:sz="8" w:space="0" w:color="auto"/>
              <w:right w:val="single" w:sz="8" w:space="0" w:color="auto"/>
            </w:tcBorders>
            <w:shd w:val="clear" w:color="auto" w:fill="C6D9F1" w:themeFill="text2" w:themeFillTint="33"/>
            <w:noWrap/>
            <w:vAlign w:val="center"/>
            <w:hideMark/>
          </w:tcPr>
          <w:p w14:paraId="4A1EBF87"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 </w:t>
            </w:r>
          </w:p>
        </w:tc>
      </w:tr>
      <w:tr w:rsidR="00F61C7E" w:rsidRPr="008F666A" w14:paraId="1F4EFB10" w14:textId="77777777" w:rsidTr="006E046F">
        <w:trPr>
          <w:trHeight w:val="255"/>
          <w:jc w:val="center"/>
        </w:trPr>
        <w:tc>
          <w:tcPr>
            <w:tcW w:w="1144" w:type="dxa"/>
            <w:tcBorders>
              <w:top w:val="nil"/>
              <w:left w:val="single" w:sz="8" w:space="0" w:color="auto"/>
              <w:bottom w:val="single" w:sz="8" w:space="0" w:color="000000"/>
              <w:right w:val="single" w:sz="8" w:space="0" w:color="auto"/>
            </w:tcBorders>
            <w:shd w:val="clear" w:color="auto" w:fill="auto"/>
            <w:noWrap/>
            <w:vAlign w:val="center"/>
            <w:hideMark/>
          </w:tcPr>
          <w:p w14:paraId="437D5FDB"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225</w:t>
            </w:r>
          </w:p>
        </w:tc>
        <w:tc>
          <w:tcPr>
            <w:tcW w:w="2898" w:type="dxa"/>
            <w:tcBorders>
              <w:top w:val="nil"/>
              <w:left w:val="nil"/>
              <w:bottom w:val="single" w:sz="8" w:space="0" w:color="auto"/>
              <w:right w:val="single" w:sz="8" w:space="0" w:color="auto"/>
            </w:tcBorders>
            <w:shd w:val="clear" w:color="auto" w:fill="auto"/>
            <w:noWrap/>
            <w:vAlign w:val="center"/>
          </w:tcPr>
          <w:p w14:paraId="3BD31B24"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OPATOVO</w:t>
            </w:r>
          </w:p>
        </w:tc>
        <w:tc>
          <w:tcPr>
            <w:tcW w:w="2319" w:type="dxa"/>
            <w:tcBorders>
              <w:top w:val="nil"/>
              <w:left w:val="nil"/>
              <w:bottom w:val="single" w:sz="8" w:space="0" w:color="auto"/>
              <w:right w:val="single" w:sz="8" w:space="0" w:color="auto"/>
            </w:tcBorders>
            <w:shd w:val="clear" w:color="auto" w:fill="auto"/>
            <w:noWrap/>
            <w:vAlign w:val="center"/>
          </w:tcPr>
          <w:p w14:paraId="2CC511F7" w14:textId="77777777" w:rsidR="00F61C7E" w:rsidRPr="008F666A" w:rsidRDefault="00F61C7E" w:rsidP="00D96880">
            <w:pPr>
              <w:spacing w:before="60" w:after="60"/>
              <w:jc w:val="center"/>
              <w:rPr>
                <w:rFonts w:asciiTheme="majorHAnsi" w:hAnsiTheme="majorHAnsi" w:cs="Arial"/>
                <w:color w:val="000000"/>
                <w:sz w:val="20"/>
                <w:szCs w:val="20"/>
              </w:rPr>
            </w:pPr>
            <w:r w:rsidRPr="008F666A">
              <w:rPr>
                <w:rFonts w:asciiTheme="majorHAnsi" w:hAnsiTheme="majorHAnsi" w:cs="Arial"/>
                <w:color w:val="000000"/>
                <w:sz w:val="20"/>
                <w:szCs w:val="20"/>
              </w:rPr>
              <w:t>25</w:t>
            </w:r>
          </w:p>
        </w:tc>
      </w:tr>
    </w:tbl>
    <w:p w14:paraId="46243996" w14:textId="77777777" w:rsidR="008031F2" w:rsidRPr="008F666A" w:rsidRDefault="008031F2" w:rsidP="00D96880">
      <w:pPr>
        <w:tabs>
          <w:tab w:val="left" w:pos="1050"/>
        </w:tabs>
        <w:spacing w:before="60" w:after="60"/>
        <w:rPr>
          <w:rFonts w:asciiTheme="majorHAnsi" w:hAnsiTheme="majorHAnsi" w:cs="Arial"/>
          <w:lang w:val="sr-Latn-CS"/>
        </w:rPr>
      </w:pPr>
    </w:p>
    <w:p w14:paraId="34024F7B" w14:textId="0879DD1C" w:rsidR="00F61C7E" w:rsidRPr="008F666A" w:rsidRDefault="00F61C7E" w:rsidP="00D96880">
      <w:pPr>
        <w:tabs>
          <w:tab w:val="left" w:pos="1050"/>
        </w:tabs>
        <w:spacing w:before="60" w:after="60"/>
        <w:ind w:firstLine="709"/>
        <w:rPr>
          <w:rFonts w:asciiTheme="majorHAnsi" w:hAnsiTheme="majorHAnsi" w:cs="Arial"/>
          <w:lang w:val="sr-Latn-CS"/>
        </w:rPr>
      </w:pPr>
      <w:r w:rsidRPr="008F666A">
        <w:rPr>
          <w:rFonts w:asciiTheme="majorHAnsi" w:hAnsiTheme="majorHAnsi" w:cs="Arial"/>
          <w:lang w:val="sr-Latn-CS"/>
        </w:rPr>
        <w:t>Od pomenutih većih radova izdvaja</w:t>
      </w:r>
      <w:r w:rsidR="00087661" w:rsidRPr="008F666A">
        <w:rPr>
          <w:rFonts w:asciiTheme="majorHAnsi" w:hAnsiTheme="majorHAnsi" w:cs="Arial"/>
          <w:lang w:val="sr-Latn-CS"/>
        </w:rPr>
        <w:t>ju se</w:t>
      </w:r>
      <w:r w:rsidRPr="008F666A">
        <w:rPr>
          <w:rFonts w:asciiTheme="majorHAnsi" w:hAnsiTheme="majorHAnsi" w:cs="Arial"/>
          <w:lang w:val="sr-Latn-CS"/>
        </w:rPr>
        <w:t>:</w:t>
      </w:r>
    </w:p>
    <w:p w14:paraId="57B00423" w14:textId="0E3C3032"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vodovodne mreže u Novo naselje Radovići sa svim priključcima</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006E046F" w:rsidRPr="008F666A">
        <w:rPr>
          <w:rFonts w:asciiTheme="majorHAnsi" w:hAnsiTheme="majorHAnsi" w:cs="Arial"/>
          <w:lang w:val="sr-Latn-CS"/>
        </w:rPr>
        <w:t xml:space="preserve"> </w:t>
      </w:r>
      <w:r w:rsidRPr="008F666A">
        <w:rPr>
          <w:rFonts w:asciiTheme="majorHAnsi" w:hAnsiTheme="majorHAnsi" w:cs="Arial"/>
          <w:lang w:val="sr-Latn-CS"/>
        </w:rPr>
        <w:t>do vodomjera</w:t>
      </w:r>
      <w:r w:rsidR="008031F2" w:rsidRPr="008F666A">
        <w:rPr>
          <w:rFonts w:asciiTheme="majorHAnsi" w:hAnsiTheme="majorHAnsi" w:cs="Arial"/>
          <w:lang w:val="sr-Latn-CS"/>
        </w:rPr>
        <w:t>;</w:t>
      </w:r>
    </w:p>
    <w:p w14:paraId="169BA67B" w14:textId="5CA9AB4D"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vodovodne mreže u naselju Kukuljina sa svim priključcima</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006E046F" w:rsidRPr="008F666A">
        <w:rPr>
          <w:rFonts w:asciiTheme="majorHAnsi" w:hAnsiTheme="majorHAnsi" w:cs="Arial"/>
          <w:lang w:val="sr-Latn-CS"/>
        </w:rPr>
        <w:t xml:space="preserve"> </w:t>
      </w:r>
      <w:r w:rsidRPr="008F666A">
        <w:rPr>
          <w:rFonts w:asciiTheme="majorHAnsi" w:hAnsiTheme="majorHAnsi" w:cs="Arial"/>
          <w:lang w:val="sr-Latn-CS"/>
        </w:rPr>
        <w:t>do vodomjera</w:t>
      </w:r>
      <w:r w:rsidR="008031F2" w:rsidRPr="008F666A">
        <w:rPr>
          <w:rFonts w:asciiTheme="majorHAnsi" w:hAnsiTheme="majorHAnsi" w:cs="Arial"/>
          <w:lang w:val="sr-Latn-CS"/>
        </w:rPr>
        <w:t>;</w:t>
      </w:r>
    </w:p>
    <w:p w14:paraId="6C4E8882" w14:textId="2E1B959C"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vodovodne mreže u naselju Seljanovo</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006E046F" w:rsidRPr="008F666A">
        <w:rPr>
          <w:rFonts w:asciiTheme="majorHAnsi" w:hAnsiTheme="majorHAnsi" w:cs="Arial"/>
          <w:lang w:val="sr-Latn-CS"/>
        </w:rPr>
        <w:t xml:space="preserve"> </w:t>
      </w:r>
      <w:r w:rsidRPr="008F666A">
        <w:rPr>
          <w:rFonts w:asciiTheme="majorHAnsi" w:hAnsiTheme="majorHAnsi" w:cs="Arial"/>
          <w:lang w:val="sr-Latn-CS"/>
        </w:rPr>
        <w:t>kod upravne zgrade „Adriatik Marinas“</w:t>
      </w:r>
      <w:r w:rsidR="008031F2" w:rsidRPr="008F666A">
        <w:rPr>
          <w:rFonts w:asciiTheme="majorHAnsi" w:hAnsiTheme="majorHAnsi" w:cs="Arial"/>
          <w:lang w:val="sr-Latn-CS"/>
        </w:rPr>
        <w:t>;</w:t>
      </w:r>
    </w:p>
    <w:p w14:paraId="1BD7DC8A" w14:textId="13EA7E20"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vodovodne mreže u naselju „Župa“ sa svim priključcima</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006E046F" w:rsidRPr="008F666A">
        <w:rPr>
          <w:rFonts w:asciiTheme="majorHAnsi" w:hAnsiTheme="majorHAnsi" w:cs="Arial"/>
          <w:lang w:val="sr-Latn-CS"/>
        </w:rPr>
        <w:t xml:space="preserve"> </w:t>
      </w:r>
      <w:r w:rsidRPr="008F666A">
        <w:rPr>
          <w:rFonts w:asciiTheme="majorHAnsi" w:hAnsiTheme="majorHAnsi" w:cs="Arial"/>
          <w:lang w:val="sr-Latn-CS"/>
        </w:rPr>
        <w:t>do vodomjera</w:t>
      </w:r>
      <w:r w:rsidR="008031F2" w:rsidRPr="008F666A">
        <w:rPr>
          <w:rFonts w:asciiTheme="majorHAnsi" w:hAnsiTheme="majorHAnsi" w:cs="Arial"/>
          <w:lang w:val="sr-Latn-CS"/>
        </w:rPr>
        <w:t>;</w:t>
      </w:r>
    </w:p>
    <w:p w14:paraId="4334509B" w14:textId="4510D928"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vodovodne mreže u naselju Brštin sa prespajanjem na novi cjevovod svih priključaka</w:t>
      </w:r>
      <w:r w:rsidR="008031F2" w:rsidRPr="008F666A">
        <w:rPr>
          <w:rFonts w:asciiTheme="majorHAnsi" w:hAnsiTheme="majorHAnsi" w:cs="Arial"/>
          <w:lang w:val="sr-Latn-CS"/>
        </w:rPr>
        <w:t>;</w:t>
      </w:r>
    </w:p>
    <w:p w14:paraId="4905262C" w14:textId="070ADEB3"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dijela vodovodne mreže u naselju G</w:t>
      </w:r>
      <w:r w:rsidR="008031F2" w:rsidRPr="008F666A">
        <w:rPr>
          <w:rFonts w:asciiTheme="majorHAnsi" w:hAnsiTheme="majorHAnsi" w:cs="Arial"/>
          <w:lang w:val="sr-Latn-CS"/>
        </w:rPr>
        <w:t xml:space="preserve">ornji </w:t>
      </w:r>
      <w:r w:rsidRPr="008F666A">
        <w:rPr>
          <w:rFonts w:asciiTheme="majorHAnsi" w:hAnsiTheme="majorHAnsi" w:cs="Arial"/>
          <w:lang w:val="sr-Latn-CS"/>
        </w:rPr>
        <w:t>Kaliman</w:t>
      </w:r>
      <w:r w:rsidR="006E046F" w:rsidRPr="008F666A">
        <w:rPr>
          <w:rFonts w:asciiTheme="majorHAnsi" w:hAnsiTheme="majorHAnsi" w:cs="Arial"/>
          <w:lang w:val="sr-Latn-CS"/>
        </w:rPr>
        <w:t xml:space="preserve"> </w:t>
      </w:r>
      <w:r w:rsidRPr="008F666A">
        <w:rPr>
          <w:rFonts w:asciiTheme="majorHAnsi" w:hAnsiTheme="majorHAnsi" w:cs="Arial"/>
          <w:lang w:val="sr-Latn-CS"/>
        </w:rPr>
        <w:t>(u sklopu faze V1</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Pr="008F666A">
        <w:rPr>
          <w:rFonts w:asciiTheme="majorHAnsi" w:hAnsiTheme="majorHAnsi" w:cs="Arial"/>
          <w:lang w:val="sr-Latn-CS"/>
        </w:rPr>
        <w:t>poboljšanje vodosnabdjevanja i odvođenja otpadnih voda na Crnogorskom primorju</w:t>
      </w:r>
      <w:r w:rsidR="008031F2" w:rsidRPr="008F666A">
        <w:rPr>
          <w:rFonts w:asciiTheme="majorHAnsi" w:hAnsiTheme="majorHAnsi" w:cs="Arial"/>
          <w:lang w:val="sr-Latn-CS"/>
        </w:rPr>
        <w:t>;</w:t>
      </w:r>
    </w:p>
    <w:p w14:paraId="659633FC" w14:textId="75CFBAEC"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Ugradnja 2 nadzemna hidranta</w:t>
      </w:r>
      <w:r w:rsidR="008031F2" w:rsidRPr="008F666A">
        <w:rPr>
          <w:rFonts w:asciiTheme="majorHAnsi" w:hAnsiTheme="majorHAnsi" w:cs="Arial"/>
          <w:lang w:val="sr-Latn-CS"/>
        </w:rPr>
        <w:t xml:space="preserve"> </w:t>
      </w:r>
      <w:r w:rsidRPr="008F666A">
        <w:rPr>
          <w:rFonts w:asciiTheme="majorHAnsi" w:hAnsiTheme="majorHAnsi" w:cs="Arial"/>
          <w:lang w:val="sr-Latn-CS"/>
        </w:rPr>
        <w:t>(kod Arome na Seljanovo i u Centar)</w:t>
      </w:r>
      <w:r w:rsidR="008031F2" w:rsidRPr="008F666A">
        <w:rPr>
          <w:rFonts w:asciiTheme="majorHAnsi" w:hAnsiTheme="majorHAnsi" w:cs="Arial"/>
          <w:lang w:val="sr-Latn-CS"/>
        </w:rPr>
        <w:t>;</w:t>
      </w:r>
    </w:p>
    <w:p w14:paraId="4E5527C2" w14:textId="470E1BB8"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Ugradnja 2 vodomjera sa daljinskim prenosom podataka i novom šahtom</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Pr="008F666A">
        <w:rPr>
          <w:rFonts w:asciiTheme="majorHAnsi" w:hAnsiTheme="majorHAnsi" w:cs="Arial"/>
          <w:lang w:val="sr-Latn-CS"/>
        </w:rPr>
        <w:t>naselja Vrijes i Dumidran</w:t>
      </w:r>
      <w:r w:rsidR="008031F2" w:rsidRPr="008F666A">
        <w:rPr>
          <w:rFonts w:asciiTheme="majorHAnsi" w:hAnsiTheme="majorHAnsi" w:cs="Arial"/>
          <w:lang w:val="sr-Latn-CS"/>
        </w:rPr>
        <w:t>;</w:t>
      </w:r>
    </w:p>
    <w:p w14:paraId="33E315D1" w14:textId="77777777"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Pomoć izvođaču radova na prespajanju cjevovoda na novim kružnim tokovima:</w:t>
      </w:r>
    </w:p>
    <w:p w14:paraId="29C8D2B0" w14:textId="2BF84905" w:rsidR="00F61C7E" w:rsidRPr="008F666A" w:rsidRDefault="00F61C7E" w:rsidP="00D96880">
      <w:pPr>
        <w:pStyle w:val="ListParagraph"/>
        <w:numPr>
          <w:ilvl w:val="0"/>
          <w:numId w:val="28"/>
        </w:numPr>
        <w:spacing w:before="60" w:after="60"/>
        <w:jc w:val="both"/>
        <w:rPr>
          <w:rFonts w:asciiTheme="majorHAnsi" w:hAnsiTheme="majorHAnsi" w:cs="Arial"/>
          <w:lang w:val="sr-Latn-CS"/>
        </w:rPr>
      </w:pPr>
      <w:r w:rsidRPr="008F666A">
        <w:rPr>
          <w:rFonts w:asciiTheme="majorHAnsi" w:hAnsiTheme="majorHAnsi" w:cs="Arial"/>
          <w:lang w:val="sr-Latn-CS"/>
        </w:rPr>
        <w:t>Seljanovo</w:t>
      </w:r>
      <w:r w:rsidR="008031F2" w:rsidRPr="008F666A">
        <w:rPr>
          <w:rFonts w:asciiTheme="majorHAnsi" w:hAnsiTheme="majorHAnsi" w:cs="Arial"/>
          <w:lang w:val="sr-Latn-CS"/>
        </w:rPr>
        <w:t>;</w:t>
      </w:r>
    </w:p>
    <w:p w14:paraId="184762A9" w14:textId="6F160C85" w:rsidR="00F61C7E" w:rsidRPr="008F666A" w:rsidRDefault="00F61C7E" w:rsidP="00D96880">
      <w:pPr>
        <w:pStyle w:val="ListParagraph"/>
        <w:numPr>
          <w:ilvl w:val="0"/>
          <w:numId w:val="28"/>
        </w:numPr>
        <w:spacing w:before="60" w:after="60"/>
        <w:jc w:val="both"/>
        <w:rPr>
          <w:rFonts w:asciiTheme="majorHAnsi" w:hAnsiTheme="majorHAnsi" w:cs="Arial"/>
          <w:lang w:val="sr-Latn-CS"/>
        </w:rPr>
      </w:pPr>
      <w:r w:rsidRPr="008F666A">
        <w:rPr>
          <w:rFonts w:asciiTheme="majorHAnsi" w:hAnsiTheme="majorHAnsi" w:cs="Arial"/>
          <w:lang w:val="sr-Latn-CS"/>
        </w:rPr>
        <w:t>kod Stare Opštine</w:t>
      </w:r>
      <w:r w:rsidR="008031F2" w:rsidRPr="008F666A">
        <w:rPr>
          <w:rFonts w:asciiTheme="majorHAnsi" w:hAnsiTheme="majorHAnsi" w:cs="Arial"/>
          <w:lang w:val="sr-Latn-CS"/>
        </w:rPr>
        <w:t>;</w:t>
      </w:r>
    </w:p>
    <w:p w14:paraId="05A0B421" w14:textId="3BEB4400" w:rsidR="00F61C7E" w:rsidRPr="008F666A" w:rsidRDefault="00F61C7E" w:rsidP="00D96880">
      <w:pPr>
        <w:pStyle w:val="ListParagraph"/>
        <w:numPr>
          <w:ilvl w:val="0"/>
          <w:numId w:val="28"/>
        </w:numPr>
        <w:spacing w:before="60" w:after="60"/>
        <w:jc w:val="both"/>
        <w:rPr>
          <w:rFonts w:asciiTheme="majorHAnsi" w:hAnsiTheme="majorHAnsi" w:cs="Arial"/>
          <w:lang w:val="sr-Latn-CS"/>
        </w:rPr>
      </w:pPr>
      <w:r w:rsidRPr="008F666A">
        <w:rPr>
          <w:rFonts w:asciiTheme="majorHAnsi" w:hAnsiTheme="majorHAnsi" w:cs="Arial"/>
          <w:lang w:val="sr-Latn-CS"/>
        </w:rPr>
        <w:t>Gradiošnioca</w:t>
      </w:r>
      <w:r w:rsidR="008031F2" w:rsidRPr="008F666A">
        <w:rPr>
          <w:rFonts w:asciiTheme="majorHAnsi" w:hAnsiTheme="majorHAnsi" w:cs="Arial"/>
          <w:lang w:val="sr-Latn-CS"/>
        </w:rPr>
        <w:t>.</w:t>
      </w:r>
    </w:p>
    <w:p w14:paraId="012B1B73" w14:textId="614A6DBD"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lastRenderedPageBreak/>
        <w:t>Rekonstrukcija zatvaračnice rezervoara na O</w:t>
      </w:r>
      <w:r w:rsidR="008031F2" w:rsidRPr="008F666A">
        <w:rPr>
          <w:rFonts w:asciiTheme="majorHAnsi" w:hAnsiTheme="majorHAnsi" w:cs="Arial"/>
          <w:lang w:val="sr-Latn-CS"/>
        </w:rPr>
        <w:t xml:space="preserve">strvu </w:t>
      </w:r>
      <w:r w:rsidRPr="008F666A">
        <w:rPr>
          <w:rFonts w:asciiTheme="majorHAnsi" w:hAnsiTheme="majorHAnsi" w:cs="Arial"/>
          <w:lang w:val="sr-Latn-CS"/>
        </w:rPr>
        <w:t>Cvijeća</w:t>
      </w:r>
      <w:r w:rsidR="008031F2" w:rsidRPr="008F666A">
        <w:rPr>
          <w:rFonts w:asciiTheme="majorHAnsi" w:hAnsiTheme="majorHAnsi" w:cs="Arial"/>
          <w:lang w:val="sr-Latn-CS"/>
        </w:rPr>
        <w:t>;</w:t>
      </w:r>
    </w:p>
    <w:p w14:paraId="6DC8CCDD" w14:textId="527313A6" w:rsidR="00F61C7E" w:rsidRPr="008F666A" w:rsidRDefault="00F61C7E" w:rsidP="00D96880">
      <w:pPr>
        <w:numPr>
          <w:ilvl w:val="1"/>
          <w:numId w:val="29"/>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Ugradnja Enigma 3m hydro logera na vodovodnoj mreži</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006E046F" w:rsidRPr="008F666A">
        <w:rPr>
          <w:rFonts w:asciiTheme="majorHAnsi" w:hAnsiTheme="majorHAnsi" w:cs="Arial"/>
          <w:lang w:val="sr-Latn-CS"/>
        </w:rPr>
        <w:t xml:space="preserve"> </w:t>
      </w:r>
      <w:r w:rsidRPr="008F666A">
        <w:rPr>
          <w:rFonts w:asciiTheme="majorHAnsi" w:hAnsiTheme="majorHAnsi" w:cs="Arial"/>
          <w:lang w:val="sr-Latn-CS"/>
        </w:rPr>
        <w:t>17 komada</w:t>
      </w:r>
      <w:r w:rsidR="008031F2" w:rsidRPr="008F666A">
        <w:rPr>
          <w:rFonts w:asciiTheme="majorHAnsi" w:hAnsiTheme="majorHAnsi" w:cs="Arial"/>
          <w:lang w:val="sr-Latn-CS"/>
        </w:rPr>
        <w:t>.</w:t>
      </w:r>
    </w:p>
    <w:p w14:paraId="4B681C11" w14:textId="77777777" w:rsidR="00F61C7E" w:rsidRPr="008F666A" w:rsidRDefault="00F61C7E" w:rsidP="00D96880">
      <w:pPr>
        <w:spacing w:before="60" w:after="60"/>
        <w:ind w:left="90"/>
        <w:jc w:val="both"/>
        <w:rPr>
          <w:rFonts w:asciiTheme="majorHAnsi" w:hAnsiTheme="majorHAnsi" w:cs="Arial"/>
          <w:lang w:val="sr-Latn-CS"/>
        </w:rPr>
      </w:pPr>
    </w:p>
    <w:p w14:paraId="399EACE0" w14:textId="0814440D" w:rsidR="00F61C7E" w:rsidRPr="008F666A" w:rsidRDefault="00F61C7E" w:rsidP="00D96880">
      <w:pPr>
        <w:spacing w:before="60" w:after="60"/>
        <w:ind w:firstLine="709"/>
        <w:rPr>
          <w:rFonts w:asciiTheme="majorHAnsi" w:hAnsiTheme="majorHAnsi" w:cs="Arial"/>
          <w:b/>
          <w:bCs/>
          <w:lang w:val="sr-Latn-CS"/>
        </w:rPr>
      </w:pPr>
      <w:r w:rsidRPr="008F666A">
        <w:rPr>
          <w:rFonts w:asciiTheme="majorHAnsi" w:hAnsiTheme="majorHAnsi" w:cs="Arial"/>
          <w:b/>
          <w:bCs/>
          <w:lang w:val="sr-Latn-CS"/>
        </w:rPr>
        <w:t>O</w:t>
      </w:r>
      <w:r w:rsidR="00087661" w:rsidRPr="008F666A">
        <w:rPr>
          <w:rFonts w:asciiTheme="majorHAnsi" w:hAnsiTheme="majorHAnsi" w:cs="Arial"/>
          <w:b/>
          <w:bCs/>
          <w:lang w:val="sr-Latn-CS"/>
        </w:rPr>
        <w:t>dvođenje otpadnih voda</w:t>
      </w:r>
    </w:p>
    <w:p w14:paraId="1C1197DA" w14:textId="5035F46F" w:rsidR="00B06053" w:rsidRPr="008F666A" w:rsidRDefault="00F61C7E" w:rsidP="00D96880">
      <w:pPr>
        <w:spacing w:before="60" w:after="60"/>
        <w:ind w:firstLine="709"/>
        <w:jc w:val="both"/>
        <w:rPr>
          <w:rFonts w:asciiTheme="majorHAnsi" w:hAnsiTheme="majorHAnsi" w:cs="Arial"/>
          <w:bCs/>
          <w:lang w:val="sr-Latn-CS"/>
        </w:rPr>
      </w:pPr>
      <w:r w:rsidRPr="008F666A">
        <w:rPr>
          <w:rFonts w:asciiTheme="majorHAnsi" w:hAnsiTheme="majorHAnsi" w:cs="Arial"/>
          <w:bCs/>
          <w:lang w:val="sr-Latn-CS"/>
        </w:rPr>
        <w:t xml:space="preserve">U </w:t>
      </w:r>
      <w:r w:rsidR="006E046F" w:rsidRPr="008F666A">
        <w:rPr>
          <w:rFonts w:asciiTheme="majorHAnsi" w:hAnsiTheme="majorHAnsi" w:cs="Arial"/>
          <w:bCs/>
          <w:lang w:val="sr-Latn-CS"/>
        </w:rPr>
        <w:t xml:space="preserve">toku </w:t>
      </w:r>
      <w:r w:rsidRPr="008F666A">
        <w:rPr>
          <w:rFonts w:asciiTheme="majorHAnsi" w:hAnsiTheme="majorHAnsi" w:cs="Arial"/>
          <w:bCs/>
          <w:lang w:val="sr-Latn-CS"/>
        </w:rPr>
        <w:t>2020</w:t>
      </w:r>
      <w:r w:rsidR="006E046F" w:rsidRPr="008F666A">
        <w:rPr>
          <w:rFonts w:asciiTheme="majorHAnsi" w:hAnsiTheme="majorHAnsi" w:cs="Arial"/>
          <w:bCs/>
          <w:lang w:val="sr-Latn-CS"/>
        </w:rPr>
        <w:t xml:space="preserve">.godine </w:t>
      </w:r>
      <w:r w:rsidR="00147448" w:rsidRPr="008F666A">
        <w:rPr>
          <w:rFonts w:asciiTheme="majorHAnsi" w:hAnsiTheme="majorHAnsi" w:cs="Arial"/>
          <w:bCs/>
          <w:lang w:val="sr-Latn-CS"/>
        </w:rPr>
        <w:t>-</w:t>
      </w:r>
      <w:r w:rsidR="006E046F" w:rsidRPr="008F666A">
        <w:rPr>
          <w:rFonts w:asciiTheme="majorHAnsi" w:hAnsiTheme="majorHAnsi" w:cs="Arial"/>
          <w:bCs/>
          <w:lang w:val="sr-Latn-CS"/>
        </w:rPr>
        <w:t xml:space="preserve"> </w:t>
      </w:r>
      <w:r w:rsidRPr="008F666A">
        <w:rPr>
          <w:rFonts w:asciiTheme="majorHAnsi" w:hAnsiTheme="majorHAnsi" w:cs="Arial"/>
          <w:bCs/>
          <w:lang w:val="sr-Latn-CS"/>
        </w:rPr>
        <w:t xml:space="preserve">do 01.12.2020 godine je urađeno </w:t>
      </w:r>
      <w:r w:rsidR="000B3D66" w:rsidRPr="008F666A">
        <w:rPr>
          <w:rFonts w:asciiTheme="majorHAnsi" w:hAnsiTheme="majorHAnsi" w:cs="Arial"/>
          <w:bCs/>
          <w:lang w:val="sr-Latn-CS"/>
        </w:rPr>
        <w:t>sljede</w:t>
      </w:r>
      <w:r w:rsidRPr="008F666A">
        <w:rPr>
          <w:rFonts w:asciiTheme="majorHAnsi" w:hAnsiTheme="majorHAnsi" w:cs="Arial"/>
          <w:bCs/>
          <w:lang w:val="sr-Latn-CS"/>
        </w:rPr>
        <w:t>će:</w:t>
      </w:r>
    </w:p>
    <w:p w14:paraId="43396451" w14:textId="77777777" w:rsidR="00D74468" w:rsidRPr="008F666A" w:rsidRDefault="00D74468" w:rsidP="00D96880">
      <w:pPr>
        <w:spacing w:before="60" w:after="60"/>
        <w:ind w:firstLine="709"/>
        <w:jc w:val="both"/>
        <w:rPr>
          <w:rFonts w:asciiTheme="majorHAnsi" w:hAnsiTheme="majorHAnsi" w:cs="Arial"/>
          <w:b/>
          <w:bCs/>
          <w:lang w:val="sr-Latn-CS"/>
        </w:rPr>
      </w:pPr>
    </w:p>
    <w:p w14:paraId="64BAB889" w14:textId="54B1C758" w:rsidR="00F61C7E" w:rsidRPr="008F666A" w:rsidRDefault="00F61C7E" w:rsidP="00D96880">
      <w:pPr>
        <w:spacing w:before="60" w:after="60"/>
        <w:ind w:firstLine="709"/>
        <w:jc w:val="both"/>
        <w:rPr>
          <w:rFonts w:asciiTheme="majorHAnsi" w:hAnsiTheme="majorHAnsi" w:cs="Arial"/>
          <w:b/>
          <w:bCs/>
          <w:lang w:val="sr-Latn-CS"/>
        </w:rPr>
      </w:pPr>
      <w:r w:rsidRPr="008F666A">
        <w:rPr>
          <w:rFonts w:asciiTheme="majorHAnsi" w:hAnsiTheme="majorHAnsi" w:cs="Arial"/>
          <w:b/>
          <w:bCs/>
          <w:lang w:val="sr-Latn-CS"/>
        </w:rPr>
        <w:t>Ukupno:</w:t>
      </w:r>
    </w:p>
    <w:p w14:paraId="450DDCD4" w14:textId="01813AA0" w:rsidR="00087661" w:rsidRPr="008F666A" w:rsidRDefault="00F61C7E" w:rsidP="00D96880">
      <w:pPr>
        <w:pStyle w:val="ListParagraph"/>
        <w:numPr>
          <w:ilvl w:val="1"/>
          <w:numId w:val="27"/>
        </w:numPr>
        <w:spacing w:before="60" w:after="60"/>
        <w:jc w:val="both"/>
        <w:rPr>
          <w:rFonts w:asciiTheme="majorHAnsi" w:hAnsiTheme="majorHAnsi" w:cs="Arial"/>
          <w:lang w:val="sr-Latn-CS"/>
        </w:rPr>
      </w:pPr>
      <w:r w:rsidRPr="008F666A">
        <w:rPr>
          <w:rFonts w:asciiTheme="majorHAnsi" w:hAnsiTheme="majorHAnsi" w:cs="Arial"/>
          <w:lang w:val="sr-Latn-CS"/>
        </w:rPr>
        <w:t>247 novih priključaka na kanalizacionu mrežu</w:t>
      </w:r>
      <w:r w:rsidR="00B06053" w:rsidRPr="008F666A">
        <w:rPr>
          <w:rFonts w:asciiTheme="majorHAnsi" w:hAnsiTheme="majorHAnsi" w:cs="Arial"/>
          <w:lang w:val="sr-Latn-CS"/>
        </w:rPr>
        <w:t>;</w:t>
      </w:r>
    </w:p>
    <w:p w14:paraId="6275FD8E" w14:textId="55B2BF4D" w:rsidR="00087661" w:rsidRPr="008F666A" w:rsidRDefault="00F61C7E" w:rsidP="00D96880">
      <w:pPr>
        <w:pStyle w:val="ListParagraph"/>
        <w:numPr>
          <w:ilvl w:val="1"/>
          <w:numId w:val="27"/>
        </w:numPr>
        <w:spacing w:before="60" w:after="60"/>
        <w:jc w:val="both"/>
        <w:rPr>
          <w:rFonts w:asciiTheme="majorHAnsi" w:hAnsiTheme="majorHAnsi" w:cs="Arial"/>
          <w:lang w:val="sr-Latn-CS"/>
        </w:rPr>
      </w:pPr>
      <w:r w:rsidRPr="008F666A">
        <w:rPr>
          <w:rFonts w:asciiTheme="majorHAnsi" w:hAnsiTheme="majorHAnsi" w:cs="Arial"/>
          <w:lang w:val="sr-Latn-CS"/>
        </w:rPr>
        <w:t>187 interevencija sa fekalnim vozilom za očepljenje kanalizacije pod pritiskom</w:t>
      </w:r>
      <w:r w:rsidR="00B06053" w:rsidRPr="008F666A">
        <w:rPr>
          <w:rFonts w:asciiTheme="majorHAnsi" w:hAnsiTheme="majorHAnsi" w:cs="Arial"/>
          <w:lang w:val="sr-Latn-CS"/>
        </w:rPr>
        <w:t>;</w:t>
      </w:r>
    </w:p>
    <w:p w14:paraId="26A5BA25" w14:textId="40CFD503" w:rsidR="00F61C7E" w:rsidRPr="008F666A" w:rsidRDefault="00F61C7E" w:rsidP="00D96880">
      <w:pPr>
        <w:pStyle w:val="ListParagraph"/>
        <w:numPr>
          <w:ilvl w:val="1"/>
          <w:numId w:val="27"/>
        </w:numPr>
        <w:spacing w:before="60" w:after="60"/>
        <w:jc w:val="both"/>
        <w:rPr>
          <w:rFonts w:asciiTheme="majorHAnsi" w:hAnsiTheme="majorHAnsi" w:cs="Arial"/>
          <w:lang w:val="sr-Latn-CS"/>
        </w:rPr>
      </w:pPr>
      <w:r w:rsidRPr="008F666A">
        <w:rPr>
          <w:rFonts w:asciiTheme="majorHAnsi" w:hAnsiTheme="majorHAnsi" w:cs="Arial"/>
          <w:lang w:val="sr-Latn-CS"/>
        </w:rPr>
        <w:t>126 vađenja pumpi radi očepljenja na pumpnim</w:t>
      </w:r>
      <w:r w:rsidR="00E354A8" w:rsidRPr="008F666A">
        <w:rPr>
          <w:rFonts w:asciiTheme="majorHAnsi" w:hAnsiTheme="majorHAnsi" w:cs="Arial"/>
          <w:lang w:val="sr-Latn-CS"/>
        </w:rPr>
        <w:t xml:space="preserve"> </w:t>
      </w:r>
      <w:r w:rsidRPr="008F666A">
        <w:rPr>
          <w:rFonts w:asciiTheme="majorHAnsi" w:hAnsiTheme="majorHAnsi" w:cs="Arial"/>
          <w:lang w:val="sr-Latn-CS"/>
        </w:rPr>
        <w:t>stanicama,</w:t>
      </w:r>
      <w:r w:rsidR="00B06053" w:rsidRPr="008F666A">
        <w:rPr>
          <w:rFonts w:asciiTheme="majorHAnsi" w:hAnsiTheme="majorHAnsi" w:cs="Arial"/>
          <w:lang w:val="sr-Latn-CS"/>
        </w:rPr>
        <w:t xml:space="preserve"> </w:t>
      </w:r>
      <w:r w:rsidRPr="008F666A">
        <w:rPr>
          <w:rFonts w:asciiTheme="majorHAnsi" w:hAnsiTheme="majorHAnsi" w:cs="Arial"/>
          <w:lang w:val="sr-Latn-CS"/>
        </w:rPr>
        <w:t>od toga većina na PS Kalimanj</w:t>
      </w:r>
      <w:r w:rsidR="00B06053" w:rsidRPr="008F666A">
        <w:rPr>
          <w:rFonts w:asciiTheme="majorHAnsi" w:hAnsiTheme="majorHAnsi" w:cs="Arial"/>
          <w:lang w:val="sr-Latn-CS"/>
        </w:rPr>
        <w:t>;</w:t>
      </w:r>
    </w:p>
    <w:p w14:paraId="3EE2F602" w14:textId="43BE3CBA" w:rsidR="00F61C7E" w:rsidRPr="008F666A" w:rsidRDefault="00F61C7E" w:rsidP="00D96880">
      <w:pPr>
        <w:pStyle w:val="ListParagraph"/>
        <w:numPr>
          <w:ilvl w:val="1"/>
          <w:numId w:val="2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Redovno održavanje i čišćenje postojećeg</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006E046F" w:rsidRPr="008F666A">
        <w:rPr>
          <w:rFonts w:asciiTheme="majorHAnsi" w:hAnsiTheme="majorHAnsi" w:cs="Arial"/>
          <w:lang w:val="sr-Latn-CS"/>
        </w:rPr>
        <w:t xml:space="preserve"> </w:t>
      </w:r>
      <w:r w:rsidRPr="008F666A">
        <w:rPr>
          <w:rFonts w:asciiTheme="majorHAnsi" w:hAnsiTheme="majorHAnsi" w:cs="Arial"/>
          <w:lang w:val="sr-Latn-CS"/>
        </w:rPr>
        <w:t>izgrađenog sistema fekalne kanalizacije sa pumpnim stanicama,</w:t>
      </w:r>
      <w:r w:rsidR="00B06053" w:rsidRPr="008F666A">
        <w:rPr>
          <w:rFonts w:asciiTheme="majorHAnsi" w:hAnsiTheme="majorHAnsi" w:cs="Arial"/>
          <w:lang w:val="sr-Latn-CS"/>
        </w:rPr>
        <w:t xml:space="preserve"> </w:t>
      </w:r>
      <w:r w:rsidRPr="008F666A">
        <w:rPr>
          <w:rFonts w:asciiTheme="majorHAnsi" w:hAnsiTheme="majorHAnsi" w:cs="Arial"/>
          <w:lang w:val="sr-Latn-CS"/>
        </w:rPr>
        <w:t>kao i kontrola priključenja svakog objekta na novi kanalizacioni sistem</w:t>
      </w:r>
      <w:r w:rsidR="00B06053" w:rsidRPr="008F666A">
        <w:rPr>
          <w:rFonts w:asciiTheme="majorHAnsi" w:hAnsiTheme="majorHAnsi" w:cs="Arial"/>
          <w:lang w:val="sr-Latn-CS"/>
        </w:rPr>
        <w:t>;</w:t>
      </w:r>
    </w:p>
    <w:p w14:paraId="24047907" w14:textId="6305E536" w:rsidR="00F61C7E" w:rsidRPr="008F666A" w:rsidRDefault="00F61C7E" w:rsidP="00D96880">
      <w:pPr>
        <w:pStyle w:val="ListParagraph"/>
        <w:numPr>
          <w:ilvl w:val="1"/>
          <w:numId w:val="2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Pomoć Komunalnom preduzeću kod očepljavanja kišnih kanala,</w:t>
      </w:r>
      <w:r w:rsidR="00B06053" w:rsidRPr="008F666A">
        <w:rPr>
          <w:rFonts w:asciiTheme="majorHAnsi" w:hAnsiTheme="majorHAnsi" w:cs="Arial"/>
          <w:lang w:val="sr-Latn-CS"/>
        </w:rPr>
        <w:t xml:space="preserve"> </w:t>
      </w:r>
      <w:r w:rsidRPr="008F666A">
        <w:rPr>
          <w:rFonts w:asciiTheme="majorHAnsi" w:hAnsiTheme="majorHAnsi" w:cs="Arial"/>
          <w:lang w:val="sr-Latn-CS"/>
        </w:rPr>
        <w:t>čišćenja podzemnih kontejnera i čišćenja fontane</w:t>
      </w:r>
      <w:r w:rsidR="00B06053" w:rsidRPr="008F666A">
        <w:rPr>
          <w:rFonts w:asciiTheme="majorHAnsi" w:hAnsiTheme="majorHAnsi" w:cs="Arial"/>
          <w:lang w:val="sr-Latn-CS"/>
        </w:rPr>
        <w:t>;</w:t>
      </w:r>
    </w:p>
    <w:p w14:paraId="5AA3D443" w14:textId="032BC8EE" w:rsidR="00F61C7E" w:rsidRPr="008F666A" w:rsidRDefault="00F61C7E" w:rsidP="00D96880">
      <w:pPr>
        <w:pStyle w:val="ListParagraph"/>
        <w:numPr>
          <w:ilvl w:val="1"/>
          <w:numId w:val="2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Redovna inspekcija kanalizacionog sistema sa kamerama</w:t>
      </w:r>
      <w:r w:rsidR="00B06053" w:rsidRPr="008F666A">
        <w:rPr>
          <w:rFonts w:asciiTheme="majorHAnsi" w:hAnsiTheme="majorHAnsi" w:cs="Arial"/>
          <w:lang w:val="sr-Latn-CS"/>
        </w:rPr>
        <w:t>;</w:t>
      </w:r>
    </w:p>
    <w:p w14:paraId="5A12FC8F" w14:textId="1CD65179" w:rsidR="00F61C7E" w:rsidRPr="008F666A" w:rsidRDefault="00F61C7E" w:rsidP="00D96880">
      <w:pPr>
        <w:pStyle w:val="ListParagraph"/>
        <w:numPr>
          <w:ilvl w:val="1"/>
          <w:numId w:val="2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rada,</w:t>
      </w:r>
      <w:r w:rsidR="00B06053" w:rsidRPr="008F666A">
        <w:rPr>
          <w:rFonts w:asciiTheme="majorHAnsi" w:hAnsiTheme="majorHAnsi" w:cs="Arial"/>
          <w:lang w:val="sr-Latn-CS"/>
        </w:rPr>
        <w:t xml:space="preserve"> </w:t>
      </w:r>
      <w:r w:rsidRPr="008F666A">
        <w:rPr>
          <w:rFonts w:asciiTheme="majorHAnsi" w:hAnsiTheme="majorHAnsi" w:cs="Arial"/>
          <w:lang w:val="sr-Latn-CS"/>
        </w:rPr>
        <w:t>u okviru hitnih mjera V1,</w:t>
      </w:r>
      <w:r w:rsidR="00B06053" w:rsidRPr="008F666A">
        <w:rPr>
          <w:rFonts w:asciiTheme="majorHAnsi" w:hAnsiTheme="majorHAnsi" w:cs="Arial"/>
          <w:lang w:val="sr-Latn-CS"/>
        </w:rPr>
        <w:t xml:space="preserve"> </w:t>
      </w:r>
      <w:r w:rsidRPr="008F666A">
        <w:rPr>
          <w:rFonts w:asciiTheme="majorHAnsi" w:hAnsiTheme="majorHAnsi" w:cs="Arial"/>
          <w:lang w:val="sr-Latn-CS"/>
        </w:rPr>
        <w:t>na izgradnji kanalizacionog sistema za naselja Mažina,</w:t>
      </w:r>
      <w:r w:rsidR="00B06053" w:rsidRPr="008F666A">
        <w:rPr>
          <w:rFonts w:asciiTheme="majorHAnsi" w:hAnsiTheme="majorHAnsi" w:cs="Arial"/>
          <w:lang w:val="sr-Latn-CS"/>
        </w:rPr>
        <w:t xml:space="preserve"> </w:t>
      </w:r>
      <w:r w:rsidRPr="008F666A">
        <w:rPr>
          <w:rFonts w:asciiTheme="majorHAnsi" w:hAnsiTheme="majorHAnsi" w:cs="Arial"/>
          <w:lang w:val="sr-Latn-CS"/>
        </w:rPr>
        <w:t>Tripovići,</w:t>
      </w:r>
      <w:r w:rsidR="00B06053" w:rsidRPr="008F666A">
        <w:rPr>
          <w:rFonts w:asciiTheme="majorHAnsi" w:hAnsiTheme="majorHAnsi" w:cs="Arial"/>
          <w:lang w:val="sr-Latn-CS"/>
        </w:rPr>
        <w:t xml:space="preserve"> </w:t>
      </w:r>
      <w:r w:rsidRPr="008F666A">
        <w:rPr>
          <w:rFonts w:asciiTheme="majorHAnsi" w:hAnsiTheme="majorHAnsi" w:cs="Arial"/>
          <w:lang w:val="sr-Latn-CS"/>
        </w:rPr>
        <w:t>Gornja i Donja Župa i Krašići</w:t>
      </w:r>
      <w:r w:rsidR="00B06053" w:rsidRPr="008F666A">
        <w:rPr>
          <w:rFonts w:asciiTheme="majorHAnsi" w:hAnsiTheme="majorHAnsi" w:cs="Arial"/>
          <w:lang w:val="sr-Latn-CS"/>
        </w:rPr>
        <w:t>;</w:t>
      </w:r>
    </w:p>
    <w:p w14:paraId="256FDB35" w14:textId="7A201092" w:rsidR="00F61C7E" w:rsidRPr="008F666A" w:rsidRDefault="00F61C7E" w:rsidP="00D96880">
      <w:pPr>
        <w:pStyle w:val="ListParagraph"/>
        <w:numPr>
          <w:ilvl w:val="1"/>
          <w:numId w:val="27"/>
        </w:numPr>
        <w:tabs>
          <w:tab w:val="left" w:pos="1050"/>
        </w:tabs>
        <w:spacing w:before="60" w:after="60"/>
        <w:jc w:val="both"/>
        <w:rPr>
          <w:rFonts w:asciiTheme="majorHAnsi" w:hAnsiTheme="majorHAnsi" w:cs="Arial"/>
          <w:lang w:val="sr-Latn-CS"/>
        </w:rPr>
      </w:pPr>
      <w:r w:rsidRPr="008F666A">
        <w:rPr>
          <w:rFonts w:asciiTheme="majorHAnsi" w:hAnsiTheme="majorHAnsi" w:cs="Arial"/>
        </w:rPr>
        <w:t>Ura</w:t>
      </w:r>
      <w:r w:rsidRPr="008F666A">
        <w:rPr>
          <w:rFonts w:asciiTheme="majorHAnsi" w:hAnsiTheme="majorHAnsi" w:cs="Arial"/>
          <w:lang w:val="sr-Latn-CS"/>
        </w:rPr>
        <w:t>đ</w:t>
      </w:r>
      <w:r w:rsidRPr="008F666A">
        <w:rPr>
          <w:rFonts w:asciiTheme="majorHAnsi" w:hAnsiTheme="majorHAnsi" w:cs="Arial"/>
        </w:rPr>
        <w:t>en</w:t>
      </w:r>
      <w:r w:rsidRPr="008F666A">
        <w:rPr>
          <w:rFonts w:asciiTheme="majorHAnsi" w:hAnsiTheme="majorHAnsi" w:cs="Arial"/>
          <w:lang w:val="sr-Latn-CS"/>
        </w:rPr>
        <w:t xml:space="preserve"> </w:t>
      </w:r>
      <w:r w:rsidRPr="008F666A">
        <w:rPr>
          <w:rFonts w:asciiTheme="majorHAnsi" w:hAnsiTheme="majorHAnsi" w:cs="Arial"/>
        </w:rPr>
        <w:t>je</w:t>
      </w:r>
      <w:r w:rsidRPr="008F666A">
        <w:rPr>
          <w:rFonts w:asciiTheme="majorHAnsi" w:hAnsiTheme="majorHAnsi" w:cs="Arial"/>
          <w:lang w:val="sr-Latn-CS"/>
        </w:rPr>
        <w:t xml:space="preserve"> </w:t>
      </w:r>
      <w:r w:rsidRPr="008F666A">
        <w:rPr>
          <w:rFonts w:asciiTheme="majorHAnsi" w:hAnsiTheme="majorHAnsi" w:cs="Arial"/>
        </w:rPr>
        <w:t>redovan</w:t>
      </w:r>
      <w:r w:rsidRPr="008F666A">
        <w:rPr>
          <w:rFonts w:asciiTheme="majorHAnsi" w:hAnsiTheme="majorHAnsi" w:cs="Arial"/>
          <w:lang w:val="sr-Latn-CS"/>
        </w:rPr>
        <w:t xml:space="preserve"> </w:t>
      </w:r>
      <w:r w:rsidRPr="008F666A">
        <w:rPr>
          <w:rFonts w:asciiTheme="majorHAnsi" w:hAnsiTheme="majorHAnsi" w:cs="Arial"/>
        </w:rPr>
        <w:t>godi</w:t>
      </w:r>
      <w:r w:rsidRPr="008F666A">
        <w:rPr>
          <w:rFonts w:asciiTheme="majorHAnsi" w:hAnsiTheme="majorHAnsi" w:cs="Arial"/>
          <w:lang w:val="sr-Latn-CS"/>
        </w:rPr>
        <w:t>š</w:t>
      </w:r>
      <w:r w:rsidRPr="008F666A">
        <w:rPr>
          <w:rFonts w:asciiTheme="majorHAnsi" w:hAnsiTheme="majorHAnsi" w:cs="Arial"/>
        </w:rPr>
        <w:t>nji</w:t>
      </w:r>
      <w:r w:rsidRPr="008F666A">
        <w:rPr>
          <w:rFonts w:asciiTheme="majorHAnsi" w:hAnsiTheme="majorHAnsi" w:cs="Arial"/>
          <w:lang w:val="sr-Latn-CS"/>
        </w:rPr>
        <w:t xml:space="preserve"> </w:t>
      </w:r>
      <w:r w:rsidRPr="008F666A">
        <w:rPr>
          <w:rFonts w:asciiTheme="majorHAnsi" w:hAnsiTheme="majorHAnsi" w:cs="Arial"/>
        </w:rPr>
        <w:t>servis</w:t>
      </w:r>
      <w:r w:rsidRPr="008F666A">
        <w:rPr>
          <w:rFonts w:asciiTheme="majorHAnsi" w:hAnsiTheme="majorHAnsi" w:cs="Arial"/>
          <w:lang w:val="sr-Latn-CS"/>
        </w:rPr>
        <w:t xml:space="preserve"> </w:t>
      </w:r>
      <w:r w:rsidRPr="008F666A">
        <w:rPr>
          <w:rFonts w:asciiTheme="majorHAnsi" w:hAnsiTheme="majorHAnsi" w:cs="Arial"/>
        </w:rPr>
        <w:t>na</w:t>
      </w:r>
      <w:r w:rsidRPr="008F666A">
        <w:rPr>
          <w:rFonts w:asciiTheme="majorHAnsi" w:hAnsiTheme="majorHAnsi" w:cs="Arial"/>
          <w:lang w:val="sr-Latn-CS"/>
        </w:rPr>
        <w:t xml:space="preserve"> </w:t>
      </w:r>
      <w:r w:rsidRPr="008F666A">
        <w:rPr>
          <w:rFonts w:asciiTheme="majorHAnsi" w:hAnsiTheme="majorHAnsi" w:cs="Arial"/>
        </w:rPr>
        <w:t>svim</w:t>
      </w:r>
      <w:r w:rsidRPr="008F666A">
        <w:rPr>
          <w:rFonts w:asciiTheme="majorHAnsi" w:hAnsiTheme="majorHAnsi" w:cs="Arial"/>
          <w:lang w:val="sr-Latn-CS"/>
        </w:rPr>
        <w:t xml:space="preserve"> </w:t>
      </w:r>
      <w:r w:rsidRPr="008F666A">
        <w:rPr>
          <w:rFonts w:asciiTheme="majorHAnsi" w:hAnsiTheme="majorHAnsi" w:cs="Arial"/>
        </w:rPr>
        <w:t>agregatima</w:t>
      </w:r>
      <w:r w:rsidRPr="008F666A">
        <w:rPr>
          <w:rFonts w:asciiTheme="majorHAnsi" w:hAnsiTheme="majorHAnsi" w:cs="Arial"/>
          <w:lang w:val="sr-Latn-CS"/>
        </w:rPr>
        <w:t xml:space="preserve"> </w:t>
      </w:r>
      <w:r w:rsidRPr="008F666A">
        <w:rPr>
          <w:rFonts w:asciiTheme="majorHAnsi" w:hAnsiTheme="majorHAnsi" w:cs="Arial"/>
        </w:rPr>
        <w:t>za</w:t>
      </w:r>
      <w:r w:rsidRPr="008F666A">
        <w:rPr>
          <w:rFonts w:asciiTheme="majorHAnsi" w:hAnsiTheme="majorHAnsi" w:cs="Arial"/>
          <w:lang w:val="sr-Latn-CS"/>
        </w:rPr>
        <w:t xml:space="preserve"> </w:t>
      </w:r>
      <w:r w:rsidRPr="008F666A">
        <w:rPr>
          <w:rFonts w:asciiTheme="majorHAnsi" w:hAnsiTheme="majorHAnsi" w:cs="Arial"/>
        </w:rPr>
        <w:t>fekalne</w:t>
      </w:r>
      <w:r w:rsidR="00AD3F43" w:rsidRPr="008F666A">
        <w:rPr>
          <w:rFonts w:asciiTheme="majorHAnsi" w:hAnsiTheme="majorHAnsi" w:cs="Arial"/>
          <w:lang w:val="sr-Latn-CS"/>
        </w:rPr>
        <w:t xml:space="preserve"> </w:t>
      </w:r>
      <w:r w:rsidRPr="008F666A">
        <w:rPr>
          <w:rFonts w:asciiTheme="majorHAnsi" w:hAnsiTheme="majorHAnsi" w:cs="Arial"/>
        </w:rPr>
        <w:t>pumpne</w:t>
      </w:r>
      <w:r w:rsidRPr="008F666A">
        <w:rPr>
          <w:rFonts w:asciiTheme="majorHAnsi" w:hAnsiTheme="majorHAnsi" w:cs="Arial"/>
          <w:lang w:val="sr-Latn-CS"/>
        </w:rPr>
        <w:t xml:space="preserve"> </w:t>
      </w:r>
      <w:r w:rsidRPr="008F666A">
        <w:rPr>
          <w:rFonts w:asciiTheme="majorHAnsi" w:hAnsiTheme="majorHAnsi" w:cs="Arial"/>
        </w:rPr>
        <w:t>stanice</w:t>
      </w:r>
      <w:r w:rsidR="00B06053" w:rsidRPr="008F666A">
        <w:rPr>
          <w:rFonts w:asciiTheme="majorHAnsi" w:hAnsiTheme="majorHAnsi" w:cs="Arial"/>
          <w:lang w:val="sr-Latn-CS"/>
        </w:rPr>
        <w:t>;</w:t>
      </w:r>
    </w:p>
    <w:p w14:paraId="4F395140" w14:textId="697A30A9" w:rsidR="00F61C7E" w:rsidRPr="008F666A" w:rsidRDefault="00F61C7E" w:rsidP="00D96880">
      <w:pPr>
        <w:pStyle w:val="ListParagraph"/>
        <w:numPr>
          <w:ilvl w:val="1"/>
          <w:numId w:val="27"/>
        </w:numPr>
        <w:tabs>
          <w:tab w:val="left" w:pos="1050"/>
        </w:tabs>
        <w:spacing w:before="60" w:after="60"/>
        <w:jc w:val="both"/>
        <w:rPr>
          <w:rFonts w:asciiTheme="majorHAnsi" w:hAnsiTheme="majorHAnsi" w:cs="Arial"/>
          <w:lang w:val="sr-Latn-CS"/>
        </w:rPr>
      </w:pPr>
      <w:r w:rsidRPr="008F666A">
        <w:rPr>
          <w:rFonts w:asciiTheme="majorHAnsi" w:hAnsiTheme="majorHAnsi" w:cs="Arial"/>
          <w:lang w:val="sr-Latn-CS"/>
        </w:rPr>
        <w:t>Redovno održavanje trase Glavnog kolektora „Kotor</w:t>
      </w:r>
      <w:r w:rsidR="006E046F" w:rsidRPr="008F666A">
        <w:rPr>
          <w:rFonts w:asciiTheme="majorHAnsi" w:hAnsiTheme="majorHAnsi" w:cs="Arial"/>
          <w:lang w:val="sr-Latn-CS"/>
        </w:rPr>
        <w:t xml:space="preserve"> </w:t>
      </w:r>
      <w:r w:rsidR="00147448" w:rsidRPr="008F666A">
        <w:rPr>
          <w:rFonts w:asciiTheme="majorHAnsi" w:hAnsiTheme="majorHAnsi" w:cs="Arial"/>
          <w:lang w:val="sr-Latn-CS"/>
        </w:rPr>
        <w:t>-</w:t>
      </w:r>
      <w:r w:rsidR="006E046F" w:rsidRPr="008F666A">
        <w:rPr>
          <w:rFonts w:asciiTheme="majorHAnsi" w:hAnsiTheme="majorHAnsi" w:cs="Arial"/>
          <w:lang w:val="sr-Latn-CS"/>
        </w:rPr>
        <w:t xml:space="preserve"> </w:t>
      </w:r>
      <w:r w:rsidRPr="008F666A">
        <w:rPr>
          <w:rFonts w:asciiTheme="majorHAnsi" w:hAnsiTheme="majorHAnsi" w:cs="Arial"/>
          <w:lang w:val="sr-Latn-CS"/>
        </w:rPr>
        <w:t>Trašte“ od uključenja pumpne stanice „Solila“ do izlivne građevine</w:t>
      </w:r>
      <w:r w:rsidR="00B06053" w:rsidRPr="008F666A">
        <w:rPr>
          <w:rFonts w:asciiTheme="majorHAnsi" w:hAnsiTheme="majorHAnsi" w:cs="Arial"/>
          <w:lang w:val="sr-Latn-CS"/>
        </w:rPr>
        <w:t>;</w:t>
      </w:r>
    </w:p>
    <w:p w14:paraId="64EEEBA6" w14:textId="05DF0C2E" w:rsidR="00F61C7E" w:rsidRPr="008F666A" w:rsidRDefault="00F61C7E" w:rsidP="00D96880">
      <w:pPr>
        <w:pStyle w:val="ListParagraph"/>
        <w:numPr>
          <w:ilvl w:val="1"/>
          <w:numId w:val="2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Praćenje aktivnosti Direkcije za izgradnju opštine Tivat prilikom planiranja proširenja kanalizacione mreže u pojedinim zonama grada</w:t>
      </w:r>
      <w:r w:rsidR="00B06053" w:rsidRPr="008F666A">
        <w:rPr>
          <w:rFonts w:asciiTheme="majorHAnsi" w:hAnsiTheme="majorHAnsi" w:cs="Arial"/>
          <w:lang w:val="sr-Latn-CS"/>
        </w:rPr>
        <w:t>;</w:t>
      </w:r>
    </w:p>
    <w:p w14:paraId="3CD3329F" w14:textId="17C426D4" w:rsidR="00F61C7E" w:rsidRPr="008F666A" w:rsidRDefault="00F61C7E" w:rsidP="00D96880">
      <w:pPr>
        <w:pStyle w:val="ListParagraph"/>
        <w:numPr>
          <w:ilvl w:val="1"/>
          <w:numId w:val="2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Saradnja sa Direkcijom,</w:t>
      </w:r>
      <w:r w:rsidR="00B06053" w:rsidRPr="008F666A">
        <w:rPr>
          <w:rFonts w:asciiTheme="majorHAnsi" w:hAnsiTheme="majorHAnsi" w:cs="Arial"/>
          <w:lang w:val="sr-Latn-CS"/>
        </w:rPr>
        <w:t xml:space="preserve"> </w:t>
      </w:r>
      <w:r w:rsidRPr="008F666A">
        <w:rPr>
          <w:rFonts w:asciiTheme="majorHAnsi" w:hAnsiTheme="majorHAnsi" w:cs="Arial"/>
          <w:lang w:val="sr-Latn-CS"/>
        </w:rPr>
        <w:t>Vodacomom i projektanskim kućama prilikom razvoja nove kanalizacione mreže</w:t>
      </w:r>
      <w:r w:rsidR="00B06053" w:rsidRPr="008F666A">
        <w:rPr>
          <w:rFonts w:asciiTheme="majorHAnsi" w:hAnsiTheme="majorHAnsi" w:cs="Arial"/>
          <w:lang w:val="sr-Latn-CS"/>
        </w:rPr>
        <w:t>;</w:t>
      </w:r>
    </w:p>
    <w:p w14:paraId="0D49C625" w14:textId="5B12472A" w:rsidR="00F61C7E" w:rsidRPr="008F666A" w:rsidRDefault="00F61C7E" w:rsidP="00D96880">
      <w:pPr>
        <w:pStyle w:val="ListParagraph"/>
        <w:numPr>
          <w:ilvl w:val="1"/>
          <w:numId w:val="2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Pomoć Vodovodu Budva,</w:t>
      </w:r>
      <w:r w:rsidR="00B06053" w:rsidRPr="008F666A">
        <w:rPr>
          <w:rFonts w:asciiTheme="majorHAnsi" w:hAnsiTheme="majorHAnsi" w:cs="Arial"/>
          <w:lang w:val="sr-Latn-CS"/>
        </w:rPr>
        <w:t xml:space="preserve"> </w:t>
      </w:r>
      <w:r w:rsidRPr="008F666A">
        <w:rPr>
          <w:rFonts w:asciiTheme="majorHAnsi" w:hAnsiTheme="majorHAnsi" w:cs="Arial"/>
          <w:lang w:val="sr-Latn-CS"/>
        </w:rPr>
        <w:t>Kotor i Herceg Novi specijalizovanim vozilom za očepljavanje kanalizacije.</w:t>
      </w:r>
    </w:p>
    <w:p w14:paraId="13B536FC" w14:textId="77777777" w:rsidR="00D33B5D" w:rsidRPr="008F666A" w:rsidRDefault="00D33B5D" w:rsidP="00D96880">
      <w:pPr>
        <w:suppressAutoHyphens w:val="0"/>
        <w:spacing w:before="60" w:after="60"/>
        <w:jc w:val="both"/>
        <w:rPr>
          <w:rFonts w:asciiTheme="majorHAnsi" w:hAnsiTheme="majorHAnsi" w:cs="Arial"/>
          <w:color w:val="FF0000"/>
          <w:lang w:val="hr-HR" w:eastAsia="en-US"/>
        </w:rPr>
      </w:pPr>
    </w:p>
    <w:p w14:paraId="2A0B2F19" w14:textId="2AD5DEEC" w:rsidR="00A42233" w:rsidRPr="008F666A" w:rsidRDefault="00A42233" w:rsidP="00D96880">
      <w:pPr>
        <w:suppressAutoHyphens w:val="0"/>
        <w:spacing w:before="60" w:after="60"/>
        <w:ind w:firstLine="709"/>
        <w:jc w:val="both"/>
        <w:rPr>
          <w:rFonts w:asciiTheme="majorHAnsi" w:hAnsiTheme="majorHAnsi" w:cs="Arial"/>
          <w:b/>
          <w:bCs/>
          <w:u w:val="single"/>
          <w:lang w:val="sr-Latn-CS" w:eastAsia="en-US"/>
        </w:rPr>
      </w:pPr>
      <w:r w:rsidRPr="008F666A">
        <w:rPr>
          <w:rFonts w:asciiTheme="majorHAnsi" w:hAnsiTheme="majorHAnsi" w:cs="Arial"/>
          <w:b/>
          <w:bCs/>
          <w:u w:val="single"/>
          <w:lang w:val="sr-Latn-CS" w:eastAsia="en-US"/>
        </w:rPr>
        <w:t>P</w:t>
      </w:r>
      <w:r w:rsidR="00087661" w:rsidRPr="008F666A">
        <w:rPr>
          <w:rFonts w:asciiTheme="majorHAnsi" w:hAnsiTheme="majorHAnsi" w:cs="Arial"/>
          <w:b/>
          <w:bCs/>
          <w:u w:val="single"/>
          <w:lang w:val="sr-Latn-CS" w:eastAsia="en-US"/>
        </w:rPr>
        <w:t xml:space="preserve">lanirane aktivnosti u </w:t>
      </w:r>
      <w:r w:rsidRPr="008F666A">
        <w:rPr>
          <w:rFonts w:asciiTheme="majorHAnsi" w:hAnsiTheme="majorHAnsi" w:cs="Arial"/>
          <w:b/>
          <w:bCs/>
          <w:u w:val="single"/>
          <w:lang w:val="sr-Latn-CS" w:eastAsia="en-US"/>
        </w:rPr>
        <w:t>20</w:t>
      </w:r>
      <w:r w:rsidR="00041FC8" w:rsidRPr="008F666A">
        <w:rPr>
          <w:rFonts w:asciiTheme="majorHAnsi" w:hAnsiTheme="majorHAnsi" w:cs="Arial"/>
          <w:b/>
          <w:bCs/>
          <w:u w:val="single"/>
          <w:lang w:val="sr-Latn-CS" w:eastAsia="en-US"/>
        </w:rPr>
        <w:t>20</w:t>
      </w:r>
      <w:r w:rsidRPr="008F666A">
        <w:rPr>
          <w:rFonts w:asciiTheme="majorHAnsi" w:hAnsiTheme="majorHAnsi" w:cs="Arial"/>
          <w:b/>
          <w:bCs/>
          <w:u w:val="single"/>
          <w:lang w:val="sr-Latn-CS" w:eastAsia="en-US"/>
        </w:rPr>
        <w:t>.</w:t>
      </w:r>
      <w:r w:rsidR="0026413B" w:rsidRPr="008F666A">
        <w:rPr>
          <w:rFonts w:asciiTheme="majorHAnsi" w:hAnsiTheme="majorHAnsi" w:cs="Arial"/>
          <w:b/>
          <w:bCs/>
          <w:u w:val="single"/>
          <w:lang w:val="sr-Latn-CS" w:eastAsia="en-US"/>
        </w:rPr>
        <w:t xml:space="preserve"> </w:t>
      </w:r>
      <w:r w:rsidR="00087661" w:rsidRPr="008F666A">
        <w:rPr>
          <w:rFonts w:asciiTheme="majorHAnsi" w:hAnsiTheme="majorHAnsi" w:cs="Arial"/>
          <w:b/>
          <w:bCs/>
          <w:u w:val="single"/>
          <w:lang w:val="sr-Latn-CS" w:eastAsia="en-US"/>
        </w:rPr>
        <w:t>godini</w:t>
      </w:r>
    </w:p>
    <w:p w14:paraId="36F919FD" w14:textId="7967E435" w:rsidR="00087661" w:rsidRPr="008F666A" w:rsidRDefault="00087661" w:rsidP="00D96880">
      <w:pPr>
        <w:spacing w:before="60" w:after="60"/>
        <w:ind w:firstLine="709"/>
        <w:jc w:val="both"/>
        <w:rPr>
          <w:rFonts w:asciiTheme="majorHAnsi" w:hAnsiTheme="majorHAnsi" w:cs="Arial"/>
          <w:bCs/>
          <w:iCs/>
          <w:lang w:val="sr-Latn-CS"/>
        </w:rPr>
      </w:pPr>
      <w:r w:rsidRPr="008F666A">
        <w:rPr>
          <w:rFonts w:asciiTheme="majorHAnsi" w:hAnsiTheme="majorHAnsi" w:cs="Arial"/>
          <w:bCs/>
          <w:iCs/>
          <w:lang w:val="sr-Latn-CS"/>
        </w:rPr>
        <w:t>Na teritoriji cijele Opštine Tivat nastaviće se sa urednim vodosnabdijevanje</w:t>
      </w:r>
      <w:r w:rsidR="00FB1AB3" w:rsidRPr="008F666A">
        <w:rPr>
          <w:rFonts w:asciiTheme="majorHAnsi" w:hAnsiTheme="majorHAnsi" w:cs="Arial"/>
          <w:bCs/>
          <w:iCs/>
          <w:lang w:val="sr-Latn-CS"/>
        </w:rPr>
        <w:t>m</w:t>
      </w:r>
      <w:r w:rsidRPr="008F666A">
        <w:rPr>
          <w:rFonts w:asciiTheme="majorHAnsi" w:hAnsiTheme="majorHAnsi" w:cs="Arial"/>
          <w:bCs/>
          <w:iCs/>
          <w:lang w:val="sr-Latn-CS"/>
        </w:rPr>
        <w:t>, to jest cjelokupno područje Opštine će se snabdijevati pitkom vodom tokom cijele godine, bez restrikcija i ograničenja, a prikupljanje i odvođenje otpadnih voda, sa dijela grada koji je pokriven kanalizacionom mrežom, vršit će se uredno i sve količine otpadne vode će se odvodit do Postrojenje za prečišćavanje otpadnih voda za Tivat i Kotor.</w:t>
      </w:r>
    </w:p>
    <w:p w14:paraId="0D66D05C" w14:textId="77777777" w:rsidR="00087661" w:rsidRPr="008F666A" w:rsidRDefault="00087661" w:rsidP="00D96880">
      <w:pPr>
        <w:spacing w:before="60" w:after="60"/>
        <w:ind w:firstLine="709"/>
        <w:jc w:val="both"/>
        <w:rPr>
          <w:rFonts w:asciiTheme="majorHAnsi" w:hAnsiTheme="majorHAnsi" w:cs="Arial"/>
          <w:bCs/>
          <w:iCs/>
          <w:lang w:val="sr-Latn-CS"/>
        </w:rPr>
      </w:pPr>
      <w:r w:rsidRPr="008F666A">
        <w:rPr>
          <w:rFonts w:asciiTheme="majorHAnsi" w:hAnsiTheme="majorHAnsi" w:cs="Arial"/>
          <w:bCs/>
          <w:iCs/>
          <w:lang w:val="sr-Latn-CS"/>
        </w:rPr>
        <w:t>Snabdjevanje vodom se vrši sa lokalnog izvorišta „Plavda“ i RVCP. Alternativno izvorište „Topliš“ se koristi samo u slučajevima havarije na RVCP i to za snabdjevanje Luštice i južnog dijela Opštine Tivat.</w:t>
      </w:r>
    </w:p>
    <w:p w14:paraId="3C541DE8" w14:textId="3010C42C" w:rsidR="00087661" w:rsidRPr="008F666A" w:rsidRDefault="00087661" w:rsidP="00D96880">
      <w:pPr>
        <w:spacing w:before="60" w:after="60"/>
        <w:ind w:firstLine="709"/>
        <w:jc w:val="both"/>
        <w:rPr>
          <w:rFonts w:asciiTheme="majorHAnsi" w:hAnsiTheme="majorHAnsi" w:cs="Arial"/>
          <w:iCs/>
          <w:lang w:val="sr-Latn-CS"/>
        </w:rPr>
      </w:pPr>
      <w:r w:rsidRPr="008F666A">
        <w:rPr>
          <w:rFonts w:asciiTheme="majorHAnsi" w:hAnsiTheme="majorHAnsi" w:cs="Arial"/>
          <w:iCs/>
          <w:lang w:val="sr-Latn-CS"/>
        </w:rPr>
        <w:t xml:space="preserve">U 2021. godini planirane su </w:t>
      </w:r>
      <w:r w:rsidR="000B3D66" w:rsidRPr="008F666A">
        <w:rPr>
          <w:rFonts w:asciiTheme="majorHAnsi" w:hAnsiTheme="majorHAnsi" w:cs="Arial"/>
          <w:iCs/>
          <w:lang w:val="sr-Latn-CS"/>
        </w:rPr>
        <w:t>sljede</w:t>
      </w:r>
      <w:r w:rsidRPr="008F666A">
        <w:rPr>
          <w:rFonts w:asciiTheme="majorHAnsi" w:hAnsiTheme="majorHAnsi" w:cs="Arial"/>
          <w:iCs/>
          <w:lang w:val="sr-Latn-CS"/>
        </w:rPr>
        <w:t>će aktivnosti:</w:t>
      </w:r>
    </w:p>
    <w:p w14:paraId="644604D3" w14:textId="77777777" w:rsidR="00FB1AB3" w:rsidRPr="008F666A" w:rsidRDefault="00FB1AB3" w:rsidP="00D96880">
      <w:pPr>
        <w:spacing w:before="60" w:after="60"/>
        <w:ind w:firstLine="709"/>
        <w:rPr>
          <w:rFonts w:asciiTheme="majorHAnsi" w:hAnsiTheme="majorHAnsi" w:cs="Arial"/>
          <w:b/>
          <w:bCs/>
          <w:lang w:val="sr-Latn-CS"/>
        </w:rPr>
      </w:pPr>
    </w:p>
    <w:p w14:paraId="020C27E0" w14:textId="32579042" w:rsidR="00087661" w:rsidRPr="008F666A" w:rsidRDefault="00087661" w:rsidP="00D96880">
      <w:pPr>
        <w:spacing w:before="60" w:after="60"/>
        <w:ind w:firstLine="709"/>
        <w:rPr>
          <w:rFonts w:asciiTheme="majorHAnsi" w:hAnsiTheme="majorHAnsi" w:cs="Arial"/>
          <w:b/>
          <w:bCs/>
          <w:lang w:val="sr-Latn-CS"/>
        </w:rPr>
      </w:pPr>
      <w:r w:rsidRPr="008F666A">
        <w:rPr>
          <w:rFonts w:asciiTheme="majorHAnsi" w:hAnsiTheme="majorHAnsi" w:cs="Arial"/>
          <w:b/>
          <w:bCs/>
          <w:lang w:val="sr-Latn-CS"/>
        </w:rPr>
        <w:t>Vodosnabdjevanje:</w:t>
      </w:r>
    </w:p>
    <w:p w14:paraId="276260A4" w14:textId="7BF6101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Redovne aktivnosti na održavanju postojeće vodovodne infrastrukture, kao i održavanje trasa glavnih cjevovoda</w:t>
      </w:r>
      <w:r w:rsidR="00FB1AB3" w:rsidRPr="008F666A">
        <w:rPr>
          <w:rFonts w:asciiTheme="majorHAnsi" w:hAnsiTheme="majorHAnsi" w:cs="Arial"/>
          <w:lang w:val="sr-Latn-CS"/>
        </w:rPr>
        <w:t>;</w:t>
      </w:r>
    </w:p>
    <w:p w14:paraId="04224A20"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postojećeg cijevovoda i povećanje dijametra za:</w:t>
      </w:r>
    </w:p>
    <w:p w14:paraId="3282703D" w14:textId="457B6DD1"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lastRenderedPageBreak/>
        <w:t>Radovići</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za dio naselja oko Vojne zgrade</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DN 110 sa prespajanjem potrošača</w:t>
      </w:r>
      <w:r w:rsidR="00FB1AB3" w:rsidRPr="008F666A">
        <w:rPr>
          <w:rFonts w:asciiTheme="majorHAnsi" w:hAnsiTheme="majorHAnsi" w:cs="Arial"/>
          <w:lang w:val="sr-Latn-CS"/>
        </w:rPr>
        <w:t>;</w:t>
      </w:r>
    </w:p>
    <w:p w14:paraId="511899FE" w14:textId="625FAB4A"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Bonići (faza III</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završna faza)</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AC 100</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zamjena sa PEHD DN 110</w:t>
      </w:r>
      <w:r w:rsidR="00FB1AB3" w:rsidRPr="008F666A">
        <w:rPr>
          <w:rFonts w:asciiTheme="majorHAnsi" w:hAnsiTheme="majorHAnsi" w:cs="Arial"/>
          <w:lang w:val="sr-Latn-CS"/>
        </w:rPr>
        <w:t>;</w:t>
      </w:r>
    </w:p>
    <w:p w14:paraId="37D88A34"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tercijalne mreže uz izmještanjem vodomjera na ivici parcele za svakog potrošača u neselju:</w:t>
      </w:r>
    </w:p>
    <w:p w14:paraId="093ABA12" w14:textId="20112E1C"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Krstac</w:t>
      </w:r>
      <w:r w:rsidR="00FB1AB3" w:rsidRPr="008F666A">
        <w:rPr>
          <w:rFonts w:asciiTheme="majorHAnsi" w:hAnsiTheme="majorHAnsi" w:cs="Arial"/>
          <w:lang w:val="sr-Latn-CS"/>
        </w:rPr>
        <w:t>;</w:t>
      </w:r>
    </w:p>
    <w:p w14:paraId="2D00FB77" w14:textId="73A8FFF2"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Gradiošnica</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preko puta trafostanice</w:t>
      </w:r>
      <w:r w:rsidR="00FB1AB3" w:rsidRPr="008F666A">
        <w:rPr>
          <w:rFonts w:asciiTheme="majorHAnsi" w:hAnsiTheme="majorHAnsi" w:cs="Arial"/>
          <w:lang w:val="sr-Latn-CS"/>
        </w:rPr>
        <w:t>;</w:t>
      </w:r>
    </w:p>
    <w:p w14:paraId="19BBBD2E" w14:textId="1F530F0C"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Gradiošnica</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iza trafostanice;</w:t>
      </w:r>
    </w:p>
    <w:p w14:paraId="525542FC" w14:textId="33359AAA"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uređenje rezervoara „Gošići“</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hidroizolacija i rekonstrukcija zatvaračnice;</w:t>
      </w:r>
    </w:p>
    <w:p w14:paraId="2BF79D02" w14:textId="4644AD6F"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 xml:space="preserve">Praćenje aktivnosti </w:t>
      </w:r>
      <w:hyperlink r:id="rId18" w:anchor="organi_uprave_8" w:history="1">
        <w:r w:rsidRPr="008F666A">
          <w:rPr>
            <w:rFonts w:asciiTheme="majorHAnsi" w:hAnsiTheme="majorHAnsi" w:cs="Arial"/>
            <w:lang w:val="sr-Latn-CS"/>
          </w:rPr>
          <w:t>Sekretarijata za uređenje prostora</w:t>
        </w:r>
      </w:hyperlink>
      <w:r w:rsidRPr="008F666A">
        <w:rPr>
          <w:rFonts w:asciiTheme="majorHAnsi" w:hAnsiTheme="majorHAnsi" w:cs="Arial"/>
          <w:lang w:val="sr-Latn-CS"/>
        </w:rPr>
        <w:t xml:space="preserve"> Opštine Tivat prilikom izgradnje nove infrastrukture, rekonstrukcije i asfaltiranja ulica radi zamjene stare mreže;</w:t>
      </w:r>
      <w:r w:rsidRPr="008F666A">
        <w:rPr>
          <w:rFonts w:asciiTheme="majorHAnsi" w:hAnsiTheme="majorHAnsi" w:cs="Arial"/>
          <w:lang w:val="sr-Latn-CS"/>
        </w:rPr>
        <w:tab/>
      </w:r>
    </w:p>
    <w:p w14:paraId="554F18F0" w14:textId="66635584"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 xml:space="preserve">Saradnja sa projektantima, </w:t>
      </w:r>
      <w:r w:rsidR="00FD2AE1" w:rsidRPr="008F666A">
        <w:rPr>
          <w:rFonts w:asciiTheme="majorHAnsi" w:hAnsiTheme="majorHAnsi" w:cs="Arial"/>
          <w:lang w:val="sr-Latn-CS"/>
        </w:rPr>
        <w:t>D.O.O.</w:t>
      </w:r>
      <w:r w:rsidRPr="008F666A">
        <w:rPr>
          <w:rFonts w:asciiTheme="majorHAnsi" w:hAnsiTheme="majorHAnsi" w:cs="Arial"/>
          <w:lang w:val="sr-Latn-CS"/>
        </w:rPr>
        <w:t xml:space="preserve"> "Vodacom" u fazi projektovanja, pripreme tenderske dokumentacije i izvođenja radova u okviru faze V2</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 xml:space="preserve">poboljšanje vodosnabdjevanja i odvođenja otpadnih voda na Crnogorskom primorju kroz </w:t>
      </w:r>
      <w:r w:rsidR="000B3D66" w:rsidRPr="008F666A">
        <w:rPr>
          <w:rFonts w:asciiTheme="majorHAnsi" w:hAnsiTheme="majorHAnsi" w:cs="Arial"/>
          <w:lang w:val="sr-Latn-CS"/>
        </w:rPr>
        <w:t>sljede</w:t>
      </w:r>
      <w:r w:rsidRPr="008F666A">
        <w:rPr>
          <w:rFonts w:asciiTheme="majorHAnsi" w:hAnsiTheme="majorHAnsi" w:cs="Arial"/>
          <w:lang w:val="sr-Latn-CS"/>
        </w:rPr>
        <w:t>će mjere:</w:t>
      </w:r>
    </w:p>
    <w:p w14:paraId="567C8667" w14:textId="2155D28F"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Izgradnja distributivne mreže za rezervoar „Gradiošnica“</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Pr="008F666A">
        <w:rPr>
          <w:rFonts w:asciiTheme="majorHAnsi" w:hAnsiTheme="majorHAnsi" w:cs="Arial"/>
          <w:lang w:val="sr-Latn-CS"/>
        </w:rPr>
        <w:t>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WS</w:t>
      </w:r>
      <w:r w:rsidR="00FB65F7" w:rsidRPr="008F666A">
        <w:rPr>
          <w:rFonts w:asciiTheme="majorHAnsi" w:hAnsiTheme="majorHAnsi" w:cs="Arial"/>
          <w:lang w:val="sr-Latn-CS"/>
        </w:rPr>
        <w:t>-0</w:t>
      </w:r>
      <w:r w:rsidRPr="008F666A">
        <w:rPr>
          <w:rFonts w:asciiTheme="majorHAnsi" w:hAnsiTheme="majorHAnsi" w:cs="Arial"/>
          <w:lang w:val="sr-Latn-CS"/>
        </w:rPr>
        <w:t>5</w:t>
      </w:r>
      <w:r w:rsidR="00FB1AB3" w:rsidRPr="008F666A">
        <w:rPr>
          <w:rFonts w:asciiTheme="majorHAnsi" w:hAnsiTheme="majorHAnsi" w:cs="Arial"/>
          <w:lang w:val="sr-Latn-CS"/>
        </w:rPr>
        <w:t>;</w:t>
      </w:r>
    </w:p>
    <w:p w14:paraId="023D07BF" w14:textId="3F5BF4AE"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glavnog transportnog cjevovoda ka „Plavim horizontima“</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Pr="008F666A">
        <w:rPr>
          <w:rFonts w:asciiTheme="majorHAnsi" w:hAnsiTheme="majorHAnsi" w:cs="Arial"/>
          <w:lang w:val="sr-Latn-CS"/>
        </w:rPr>
        <w:t>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WS</w:t>
      </w:r>
      <w:r w:rsidR="00FB65F7" w:rsidRPr="008F666A">
        <w:rPr>
          <w:rFonts w:asciiTheme="majorHAnsi" w:hAnsiTheme="majorHAnsi" w:cs="Arial"/>
          <w:lang w:val="sr-Latn-CS"/>
        </w:rPr>
        <w:t>-0</w:t>
      </w:r>
      <w:r w:rsidRPr="008F666A">
        <w:rPr>
          <w:rFonts w:asciiTheme="majorHAnsi" w:hAnsiTheme="majorHAnsi" w:cs="Arial"/>
          <w:lang w:val="sr-Latn-CS"/>
        </w:rPr>
        <w:t>7</w:t>
      </w:r>
      <w:r w:rsidR="00FB1AB3" w:rsidRPr="008F666A">
        <w:rPr>
          <w:rFonts w:asciiTheme="majorHAnsi" w:hAnsiTheme="majorHAnsi" w:cs="Arial"/>
          <w:lang w:val="sr-Latn-CS"/>
        </w:rPr>
        <w:t>;</w:t>
      </w:r>
    </w:p>
    <w:p w14:paraId="7A5ED432" w14:textId="45C69FBC"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distributivnog cjevovoda u Donjoj Lastvi</w:t>
      </w:r>
      <w:r w:rsidR="00147448" w:rsidRPr="008F666A">
        <w:rPr>
          <w:rFonts w:asciiTheme="majorHAnsi" w:hAnsiTheme="majorHAnsi" w:cs="Arial"/>
          <w:lang w:val="sr-Latn-CS"/>
        </w:rPr>
        <w:t>-</w:t>
      </w:r>
      <w:r w:rsidRPr="008F666A">
        <w:rPr>
          <w:rFonts w:asciiTheme="majorHAnsi" w:hAnsiTheme="majorHAnsi" w:cs="Arial"/>
          <w:lang w:val="sr-Latn-CS"/>
        </w:rPr>
        <w:t>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WS</w:t>
      </w:r>
      <w:r w:rsidR="00FB65F7" w:rsidRPr="008F666A">
        <w:rPr>
          <w:rFonts w:asciiTheme="majorHAnsi" w:hAnsiTheme="majorHAnsi" w:cs="Arial"/>
          <w:lang w:val="sr-Latn-CS"/>
        </w:rPr>
        <w:t>-0</w:t>
      </w:r>
      <w:r w:rsidRPr="008F666A">
        <w:rPr>
          <w:rFonts w:asciiTheme="majorHAnsi" w:hAnsiTheme="majorHAnsi" w:cs="Arial"/>
          <w:lang w:val="sr-Latn-CS"/>
        </w:rPr>
        <w:t>8</w:t>
      </w:r>
      <w:r w:rsidR="00FB1AB3" w:rsidRPr="008F666A">
        <w:rPr>
          <w:rFonts w:asciiTheme="majorHAnsi" w:hAnsiTheme="majorHAnsi" w:cs="Arial"/>
          <w:lang w:val="sr-Latn-CS"/>
        </w:rPr>
        <w:t>;</w:t>
      </w:r>
    </w:p>
    <w:p w14:paraId="22FF69A5" w14:textId="6FEAD80B"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Snabdjevanje rezervoara Tivat i rezervoara Gradiošnica iz rezervoara Pod Kuk</w:t>
      </w:r>
      <w:r w:rsidR="00147448" w:rsidRPr="008F666A">
        <w:rPr>
          <w:rFonts w:asciiTheme="majorHAnsi" w:hAnsiTheme="majorHAnsi" w:cs="Arial"/>
          <w:lang w:val="sr-Latn-CS"/>
        </w:rPr>
        <w:t>-</w:t>
      </w:r>
      <w:r w:rsidRPr="008F666A">
        <w:rPr>
          <w:rFonts w:asciiTheme="majorHAnsi" w:hAnsiTheme="majorHAnsi" w:cs="Arial"/>
          <w:lang w:val="sr-Latn-CS"/>
        </w:rPr>
        <w:t>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WS</w:t>
      </w:r>
      <w:r w:rsidR="00FB65F7" w:rsidRPr="008F666A">
        <w:rPr>
          <w:rFonts w:asciiTheme="majorHAnsi" w:hAnsiTheme="majorHAnsi" w:cs="Arial"/>
          <w:lang w:val="sr-Latn-CS"/>
        </w:rPr>
        <w:t>-0</w:t>
      </w:r>
      <w:r w:rsidRPr="008F666A">
        <w:rPr>
          <w:rFonts w:asciiTheme="majorHAnsi" w:hAnsiTheme="majorHAnsi" w:cs="Arial"/>
          <w:lang w:val="sr-Latn-CS"/>
        </w:rPr>
        <w:t>9</w:t>
      </w:r>
      <w:r w:rsidR="00FB1AB3" w:rsidRPr="008F666A">
        <w:rPr>
          <w:rFonts w:asciiTheme="majorHAnsi" w:hAnsiTheme="majorHAnsi" w:cs="Arial"/>
          <w:lang w:val="sr-Latn-CS"/>
        </w:rPr>
        <w:t>;</w:t>
      </w:r>
    </w:p>
    <w:p w14:paraId="3B84A380" w14:textId="0484A0AD"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distributivnog i potisnog cjevovoda u naselju Radovići do rezervoara Gošići</w:t>
      </w:r>
      <w:r w:rsidR="00147448" w:rsidRPr="008F666A">
        <w:rPr>
          <w:rFonts w:asciiTheme="majorHAnsi" w:hAnsiTheme="majorHAnsi" w:cs="Arial"/>
          <w:lang w:val="sr-Latn-CS"/>
        </w:rPr>
        <w:t>-</w:t>
      </w:r>
      <w:r w:rsidRPr="008F666A">
        <w:rPr>
          <w:rFonts w:asciiTheme="majorHAnsi" w:hAnsiTheme="majorHAnsi" w:cs="Arial"/>
          <w:lang w:val="sr-Latn-CS"/>
        </w:rPr>
        <w:t>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WS</w:t>
      </w:r>
      <w:r w:rsidR="00147448" w:rsidRPr="008F666A">
        <w:rPr>
          <w:rFonts w:asciiTheme="majorHAnsi" w:hAnsiTheme="majorHAnsi" w:cs="Arial"/>
          <w:lang w:val="sr-Latn-CS"/>
        </w:rPr>
        <w:t>-</w:t>
      </w:r>
      <w:r w:rsidR="008239F7" w:rsidRPr="008F666A">
        <w:rPr>
          <w:rFonts w:asciiTheme="majorHAnsi" w:hAnsiTheme="majorHAnsi" w:cs="Arial"/>
          <w:lang w:val="sr-Latn-CS"/>
        </w:rPr>
        <w:t>1</w:t>
      </w:r>
      <w:r w:rsidRPr="008F666A">
        <w:rPr>
          <w:rFonts w:asciiTheme="majorHAnsi" w:hAnsiTheme="majorHAnsi" w:cs="Arial"/>
          <w:lang w:val="sr-Latn-CS"/>
        </w:rPr>
        <w:t>0;</w:t>
      </w:r>
    </w:p>
    <w:p w14:paraId="6A81470E" w14:textId="301C07BA"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dogradnje sistema zaštite kroz nabavku, ugradnja i puštanje u rad dodatnih kamera na</w:t>
      </w:r>
      <w:r w:rsidR="00AD3F43" w:rsidRPr="008F666A">
        <w:rPr>
          <w:rFonts w:asciiTheme="majorHAnsi" w:hAnsiTheme="majorHAnsi" w:cs="Arial"/>
          <w:lang w:val="sr-Latn-CS"/>
        </w:rPr>
        <w:t xml:space="preserve"> </w:t>
      </w:r>
      <w:r w:rsidRPr="008F666A">
        <w:rPr>
          <w:rFonts w:asciiTheme="majorHAnsi" w:hAnsiTheme="majorHAnsi" w:cs="Arial"/>
          <w:lang w:val="sr-Latn-CS"/>
        </w:rPr>
        <w:t>objektima ViK</w:t>
      </w:r>
      <w:r w:rsidR="00147448" w:rsidRPr="008F666A">
        <w:rPr>
          <w:rFonts w:asciiTheme="majorHAnsi" w:hAnsiTheme="majorHAnsi" w:cs="Arial"/>
          <w:lang w:val="sr-Latn-CS"/>
        </w:rPr>
        <w:t>-</w:t>
      </w:r>
      <w:r w:rsidRPr="008F666A">
        <w:rPr>
          <w:rFonts w:asciiTheme="majorHAnsi" w:hAnsiTheme="majorHAnsi" w:cs="Arial"/>
          <w:lang w:val="sr-Latn-CS"/>
        </w:rPr>
        <w:t>a;</w:t>
      </w:r>
    </w:p>
    <w:p w14:paraId="7C8FD0F4" w14:textId="343F852E"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rada na HACCP</w:t>
      </w:r>
      <w:r w:rsidR="00147448" w:rsidRPr="008F666A">
        <w:rPr>
          <w:rFonts w:asciiTheme="majorHAnsi" w:hAnsiTheme="majorHAnsi" w:cs="Arial"/>
          <w:lang w:val="sr-Latn-CS"/>
        </w:rPr>
        <w:t>-</w:t>
      </w:r>
      <w:r w:rsidRPr="008F666A">
        <w:rPr>
          <w:rFonts w:asciiTheme="majorHAnsi" w:hAnsiTheme="majorHAnsi" w:cs="Arial"/>
          <w:lang w:val="sr-Latn-CS"/>
        </w:rPr>
        <w:t>u (resertifikacija);</w:t>
      </w:r>
    </w:p>
    <w:p w14:paraId="34501DEC" w14:textId="091D6D99"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Uvođenje ISO 9001:</w:t>
      </w:r>
      <w:r w:rsidR="008239F7" w:rsidRPr="008F666A">
        <w:rPr>
          <w:rFonts w:asciiTheme="majorHAnsi" w:hAnsiTheme="majorHAnsi" w:cs="Arial"/>
          <w:lang w:val="sr-Latn-CS"/>
        </w:rPr>
        <w:t xml:space="preserve"> </w:t>
      </w:r>
      <w:r w:rsidRPr="008F666A">
        <w:rPr>
          <w:rFonts w:asciiTheme="majorHAnsi" w:hAnsiTheme="majorHAnsi" w:cs="Arial"/>
          <w:lang w:val="sr-Latn-CS"/>
        </w:rPr>
        <w:t>2015 i ISO 14001:</w:t>
      </w:r>
      <w:r w:rsidR="008239F7" w:rsidRPr="008F666A">
        <w:rPr>
          <w:rFonts w:asciiTheme="majorHAnsi" w:hAnsiTheme="majorHAnsi" w:cs="Arial"/>
          <w:lang w:val="sr-Latn-CS"/>
        </w:rPr>
        <w:t xml:space="preserve"> </w:t>
      </w:r>
      <w:r w:rsidRPr="008F666A">
        <w:rPr>
          <w:rFonts w:asciiTheme="majorHAnsi" w:hAnsiTheme="majorHAnsi" w:cs="Arial"/>
          <w:lang w:val="sr-Latn-CS"/>
        </w:rPr>
        <w:t>2015 standarda;</w:t>
      </w:r>
    </w:p>
    <w:p w14:paraId="0098B530" w14:textId="742132A3"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rada na SCADA sistemu (automatizacija sistema), objedinjavanje u zajednički softver pozicija na vodovodnom sistemu radi daljinskog praćenja i upravljanja sistemom</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rezervoara Gošići, rezervoara „Pod Kuk“, pumpne stanice „Plavda“, rezervoar „Mažina";</w:t>
      </w:r>
    </w:p>
    <w:p w14:paraId="7D6BACBA"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Nabavka rezervne pumpe za buster stanicu „Češljar“;</w:t>
      </w:r>
    </w:p>
    <w:p w14:paraId="26CE67EA"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Nabavka pumpe sa frekventnom regulacijom za naselje „Krašići“ ;</w:t>
      </w:r>
    </w:p>
    <w:p w14:paraId="57754343" w14:textId="032B7DA4"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rada na pilot zonama kroz nabavku i ugradnja dodatnih zonskih kontrolnih vodomjera DN 100 i DN 150 i DN 200</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vodomjeri sa daljinskim očitavanjem podataka putem GPRS tehnologije i javljanje alarmnih stanja radi pravovremenog otkrivanja kvarova na vodovodnoj mreži;</w:t>
      </w:r>
    </w:p>
    <w:p w14:paraId="48A25794"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nabavki sondi za mjerenje protoka, pritiska, buke koje su integrisane u postojeći softver za monitoring vodovodnog sistema;</w:t>
      </w:r>
    </w:p>
    <w:p w14:paraId="1706945F" w14:textId="5A97C603"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nabavki instrumenata za detekciju gubitaka na vodovodnoj mreži</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logera</w:t>
      </w:r>
      <w:r w:rsidR="00AD3F43" w:rsidRPr="008F666A">
        <w:rPr>
          <w:rFonts w:asciiTheme="majorHAnsi" w:hAnsiTheme="majorHAnsi" w:cs="Arial"/>
          <w:lang w:val="sr-Latn-CS"/>
        </w:rPr>
        <w:t xml:space="preserve"> </w:t>
      </w:r>
      <w:r w:rsidRPr="008F666A">
        <w:rPr>
          <w:rFonts w:asciiTheme="majorHAnsi" w:hAnsiTheme="majorHAnsi" w:cs="Arial"/>
          <w:lang w:val="sr-Latn-CS"/>
        </w:rPr>
        <w:t>šuma/korelatori;</w:t>
      </w:r>
    </w:p>
    <w:p w14:paraId="7276BE8D"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Nabavka instrumenata za detekciju položaja cjevovoda;</w:t>
      </w:r>
    </w:p>
    <w:p w14:paraId="50791059"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Redovno servisiranje agregata na pumpnim stanicama;</w:t>
      </w:r>
    </w:p>
    <w:p w14:paraId="4F74FA2D" w14:textId="2823AB5B"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Pilot projekat</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nabavka i ugradnja vodomjera na daljinsko očitavanje</w:t>
      </w:r>
      <w:r w:rsidR="008239F7" w:rsidRPr="008F666A">
        <w:rPr>
          <w:rFonts w:asciiTheme="majorHAnsi" w:hAnsiTheme="majorHAnsi" w:cs="Arial"/>
          <w:lang w:val="sr-Latn-CS"/>
        </w:rPr>
        <w:t xml:space="preserve"> </w:t>
      </w:r>
      <w:r w:rsidR="00147448" w:rsidRPr="008F666A">
        <w:rPr>
          <w:rFonts w:asciiTheme="majorHAnsi" w:hAnsiTheme="majorHAnsi" w:cs="Arial"/>
          <w:lang w:val="sr-Latn-CS"/>
        </w:rPr>
        <w:t>-</w:t>
      </w:r>
      <w:r w:rsidR="008239F7" w:rsidRPr="008F666A">
        <w:rPr>
          <w:rFonts w:asciiTheme="majorHAnsi" w:hAnsiTheme="majorHAnsi" w:cs="Arial"/>
          <w:lang w:val="sr-Latn-CS"/>
        </w:rPr>
        <w:t xml:space="preserve"> </w:t>
      </w:r>
      <w:r w:rsidRPr="008F666A">
        <w:rPr>
          <w:rFonts w:asciiTheme="majorHAnsi" w:hAnsiTheme="majorHAnsi" w:cs="Arial"/>
          <w:lang w:val="sr-Latn-CS"/>
        </w:rPr>
        <w:t>integrisano u sistem naplate na dijelu objekata kolektivnog stanovanja;</w:t>
      </w:r>
    </w:p>
    <w:p w14:paraId="55AE7400"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lastRenderedPageBreak/>
        <w:t>Nabavka teretnog vozila;</w:t>
      </w:r>
    </w:p>
    <w:p w14:paraId="20A5142B"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Zamjena vodomjera;</w:t>
      </w:r>
    </w:p>
    <w:p w14:paraId="78038C3C"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Ugradnja nerđajućih stepenica sa „bokobranom“ u rezervoarima „Pod Kuk“, “Radovići“, „Gošići“ i „Mažina“;</w:t>
      </w:r>
    </w:p>
    <w:p w14:paraId="3B27D91A"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Izrada projekata za optimizaciju sistema;</w:t>
      </w:r>
    </w:p>
    <w:p w14:paraId="02C0854E"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Završetak rekonstrukcije dijela pristupnog puta za vodoizvorište „Topliš“ (tamponiranje i asfaltiranje);</w:t>
      </w:r>
    </w:p>
    <w:p w14:paraId="2EC6A00F"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Saradnja sa Regionalnim vodovodom Crnogorsko primorje oko preuzimanja vode iz istog.</w:t>
      </w:r>
    </w:p>
    <w:p w14:paraId="68559779" w14:textId="77777777" w:rsidR="00087661" w:rsidRPr="008F666A" w:rsidRDefault="00087661" w:rsidP="00D96880">
      <w:pPr>
        <w:spacing w:before="60" w:after="60"/>
        <w:rPr>
          <w:rFonts w:asciiTheme="majorHAnsi" w:hAnsiTheme="majorHAnsi" w:cs="Arial"/>
          <w:i/>
          <w:iCs/>
          <w:lang w:val="sr-Latn-CS"/>
        </w:rPr>
      </w:pPr>
    </w:p>
    <w:p w14:paraId="36A0F3CB" w14:textId="77777777" w:rsidR="00087661" w:rsidRPr="008F666A" w:rsidRDefault="00087661" w:rsidP="00D96880">
      <w:pPr>
        <w:spacing w:before="60" w:after="60"/>
        <w:ind w:firstLine="709"/>
        <w:rPr>
          <w:rFonts w:asciiTheme="majorHAnsi" w:hAnsiTheme="majorHAnsi" w:cs="Arial"/>
          <w:b/>
          <w:bCs/>
          <w:lang w:val="sr-Latn-CS"/>
        </w:rPr>
      </w:pPr>
      <w:r w:rsidRPr="008F666A">
        <w:rPr>
          <w:rFonts w:asciiTheme="majorHAnsi" w:hAnsiTheme="majorHAnsi" w:cs="Arial"/>
          <w:b/>
          <w:bCs/>
          <w:lang w:val="sr-Latn-CS"/>
        </w:rPr>
        <w:t xml:space="preserve"> Odvođenje otpadnih voda:</w:t>
      </w:r>
    </w:p>
    <w:p w14:paraId="57B58FBB" w14:textId="0B0EAED8"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Redovno održavanje i čišćenje postojećeg</w:t>
      </w:r>
      <w:r w:rsidR="00240B38" w:rsidRPr="008F666A">
        <w:rPr>
          <w:rFonts w:asciiTheme="majorHAnsi" w:hAnsiTheme="majorHAnsi" w:cs="Arial"/>
          <w:lang w:val="sr-Latn-CS"/>
        </w:rPr>
        <w:t xml:space="preserve"> </w:t>
      </w:r>
      <w:r w:rsidR="00147448" w:rsidRPr="008F666A">
        <w:rPr>
          <w:rFonts w:asciiTheme="majorHAnsi" w:hAnsiTheme="majorHAnsi" w:cs="Arial"/>
          <w:lang w:val="sr-Latn-CS"/>
        </w:rPr>
        <w:t>-</w:t>
      </w:r>
      <w:r w:rsidR="00240B38" w:rsidRPr="008F666A">
        <w:rPr>
          <w:rFonts w:asciiTheme="majorHAnsi" w:hAnsiTheme="majorHAnsi" w:cs="Arial"/>
          <w:lang w:val="sr-Latn-CS"/>
        </w:rPr>
        <w:t xml:space="preserve"> </w:t>
      </w:r>
      <w:r w:rsidRPr="008F666A">
        <w:rPr>
          <w:rFonts w:asciiTheme="majorHAnsi" w:hAnsiTheme="majorHAnsi" w:cs="Arial"/>
          <w:lang w:val="sr-Latn-CS"/>
        </w:rPr>
        <w:t>izgrađenog sistema fekalne kanalizacije sa pumpnim stanicama, kao i kontrola priključenja svakog objekta na novi kanalizacioni sistem;</w:t>
      </w:r>
    </w:p>
    <w:p w14:paraId="6B57E2BB"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Redovno servisiranje agregata na fekalnim pumpnim stanicama;</w:t>
      </w:r>
    </w:p>
    <w:p w14:paraId="25A20C0F"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Inspekcija kanalizacionog sistema sa kamerama;</w:t>
      </w:r>
    </w:p>
    <w:p w14:paraId="54B5531F"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Nabavka i ugradnja pumpe sa reverzibilnim radnim kolom;</w:t>
      </w:r>
    </w:p>
    <w:p w14:paraId="4B42A487" w14:textId="013ADC0A"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Nabavka rezervnih fekalnih pumpi za pumpne stanice</w:t>
      </w:r>
      <w:r w:rsidR="00F321FD" w:rsidRPr="008F666A">
        <w:rPr>
          <w:rFonts w:asciiTheme="majorHAnsi" w:hAnsiTheme="majorHAnsi" w:cs="Arial"/>
          <w:lang w:val="sr-Latn-CS"/>
        </w:rPr>
        <w:t>;</w:t>
      </w:r>
    </w:p>
    <w:p w14:paraId="56AEA7D5"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 xml:space="preserve">Nabavka rezervnih crijeva za visoki pritisak za mobilnu pumpu visokog pritiska i za </w:t>
      </w:r>
      <w:r w:rsidRPr="008F666A">
        <w:rPr>
          <w:rFonts w:asciiTheme="majorHAnsi" w:hAnsiTheme="majorHAnsi" w:cs="Arial"/>
          <w:i/>
          <w:iCs/>
          <w:lang w:val="sr-Latn-CS"/>
        </w:rPr>
        <w:t>canal jet</w:t>
      </w:r>
      <w:r w:rsidRPr="008F666A">
        <w:rPr>
          <w:rFonts w:asciiTheme="majorHAnsi" w:hAnsiTheme="majorHAnsi" w:cs="Arial"/>
          <w:lang w:val="sr-Latn-CS"/>
        </w:rPr>
        <w:t xml:space="preserve"> vozilo;</w:t>
      </w:r>
    </w:p>
    <w:p w14:paraId="05697996"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Ispitivanje dimom priključaka na fekalni kanalizacioni sistem;</w:t>
      </w:r>
    </w:p>
    <w:p w14:paraId="3A6A35DA" w14:textId="77777777"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Nastavak zamjene postojećih perforiranih poklopaca na kanalizacionom sistemu;</w:t>
      </w:r>
    </w:p>
    <w:p w14:paraId="17A0B52E" w14:textId="53BE4A26"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 xml:space="preserve">Praćenje aktivnosti </w:t>
      </w:r>
      <w:hyperlink r:id="rId19" w:anchor="organi_uprave_8" w:history="1">
        <w:r w:rsidRPr="008F666A">
          <w:rPr>
            <w:rFonts w:asciiTheme="majorHAnsi" w:hAnsiTheme="majorHAnsi" w:cs="Arial"/>
            <w:lang w:val="sr-Latn-CS"/>
          </w:rPr>
          <w:t>Sekretarijata za uređenje prostora</w:t>
        </w:r>
      </w:hyperlink>
      <w:r w:rsidRPr="008F666A">
        <w:rPr>
          <w:rFonts w:asciiTheme="majorHAnsi" w:hAnsiTheme="majorHAnsi" w:cs="Arial"/>
          <w:lang w:val="sr-Latn-CS"/>
        </w:rPr>
        <w:t xml:space="preserve"> Opštine Tivat prilikom proširenja kanalizacione mreže u pojedinim zonama grada;</w:t>
      </w:r>
    </w:p>
    <w:p w14:paraId="0B53560B" w14:textId="73CCCA5A" w:rsidR="00087661" w:rsidRPr="008F666A" w:rsidRDefault="00087661" w:rsidP="00D96880">
      <w:pPr>
        <w:pStyle w:val="ListParagraph"/>
        <w:numPr>
          <w:ilvl w:val="0"/>
          <w:numId w:val="26"/>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Saradnja sa projektantima, Vodacomom u fazi projektovanja, pripreme tenderske dokumentacije i izvođenja radova u okviru faze V2</w:t>
      </w:r>
      <w:r w:rsidR="00240B38" w:rsidRPr="008F666A">
        <w:rPr>
          <w:rFonts w:asciiTheme="majorHAnsi" w:hAnsiTheme="majorHAnsi" w:cs="Arial"/>
          <w:lang w:val="sr-Latn-CS"/>
        </w:rPr>
        <w:t xml:space="preserve"> </w:t>
      </w:r>
      <w:r w:rsidR="00147448" w:rsidRPr="008F666A">
        <w:rPr>
          <w:rFonts w:asciiTheme="majorHAnsi" w:hAnsiTheme="majorHAnsi" w:cs="Arial"/>
          <w:lang w:val="sr-Latn-CS"/>
        </w:rPr>
        <w:t>-</w:t>
      </w:r>
      <w:r w:rsidR="00240B38" w:rsidRPr="008F666A">
        <w:rPr>
          <w:rFonts w:asciiTheme="majorHAnsi" w:hAnsiTheme="majorHAnsi" w:cs="Arial"/>
          <w:lang w:val="sr-Latn-CS"/>
        </w:rPr>
        <w:t xml:space="preserve"> </w:t>
      </w:r>
      <w:r w:rsidRPr="008F666A">
        <w:rPr>
          <w:rFonts w:asciiTheme="majorHAnsi" w:hAnsiTheme="majorHAnsi" w:cs="Arial"/>
          <w:lang w:val="sr-Latn-CS"/>
        </w:rPr>
        <w:t xml:space="preserve">poboljšanje vodosnabdjevanja i odvođenja otpadnih voda na Crnogorskom primorju kroz </w:t>
      </w:r>
      <w:r w:rsidR="000B3D66" w:rsidRPr="008F666A">
        <w:rPr>
          <w:rFonts w:asciiTheme="majorHAnsi" w:hAnsiTheme="majorHAnsi" w:cs="Arial"/>
          <w:lang w:val="sr-Latn-CS"/>
        </w:rPr>
        <w:t>sljede</w:t>
      </w:r>
      <w:r w:rsidRPr="008F666A">
        <w:rPr>
          <w:rFonts w:asciiTheme="majorHAnsi" w:hAnsiTheme="majorHAnsi" w:cs="Arial"/>
          <w:lang w:val="sr-Latn-CS"/>
        </w:rPr>
        <w:t>će mjere:</w:t>
      </w:r>
    </w:p>
    <w:p w14:paraId="17189D8B" w14:textId="451FDAB3"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Proširenje kanalizacije u Gradiošnici 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WW</w:t>
      </w:r>
      <w:r w:rsidR="00FB65F7" w:rsidRPr="008F666A">
        <w:rPr>
          <w:rFonts w:asciiTheme="majorHAnsi" w:hAnsiTheme="majorHAnsi" w:cs="Arial"/>
          <w:lang w:val="sr-Latn-CS"/>
        </w:rPr>
        <w:t>-0</w:t>
      </w:r>
      <w:r w:rsidRPr="008F666A">
        <w:rPr>
          <w:rFonts w:asciiTheme="majorHAnsi" w:hAnsiTheme="majorHAnsi" w:cs="Arial"/>
          <w:lang w:val="sr-Latn-CS"/>
        </w:rPr>
        <w:t>2</w:t>
      </w:r>
      <w:r w:rsidR="00FB1AB3" w:rsidRPr="008F666A">
        <w:rPr>
          <w:rFonts w:asciiTheme="majorHAnsi" w:hAnsiTheme="majorHAnsi" w:cs="Arial"/>
          <w:lang w:val="sr-Latn-CS"/>
        </w:rPr>
        <w:t>;</w:t>
      </w:r>
    </w:p>
    <w:p w14:paraId="2660A428" w14:textId="34448E9D"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Proširenje kanalizacije u D.Lastvi 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WW</w:t>
      </w:r>
      <w:r w:rsidR="00FB65F7" w:rsidRPr="008F666A">
        <w:rPr>
          <w:rFonts w:asciiTheme="majorHAnsi" w:hAnsiTheme="majorHAnsi" w:cs="Arial"/>
          <w:lang w:val="sr-Latn-CS"/>
        </w:rPr>
        <w:t>-0</w:t>
      </w:r>
      <w:r w:rsidRPr="008F666A">
        <w:rPr>
          <w:rFonts w:asciiTheme="majorHAnsi" w:hAnsiTheme="majorHAnsi" w:cs="Arial"/>
          <w:lang w:val="sr-Latn-CS"/>
        </w:rPr>
        <w:t>3</w:t>
      </w:r>
      <w:r w:rsidR="00FB1AB3" w:rsidRPr="008F666A">
        <w:rPr>
          <w:rFonts w:asciiTheme="majorHAnsi" w:hAnsiTheme="majorHAnsi" w:cs="Arial"/>
          <w:lang w:val="sr-Latn-CS"/>
        </w:rPr>
        <w:t>;</w:t>
      </w:r>
    </w:p>
    <w:p w14:paraId="64865105" w14:textId="7215F1AC"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Proširenje kanalizacije (preostali radovi) u naseljima Mažina</w:t>
      </w:r>
      <w:r w:rsidR="00147448" w:rsidRPr="008F666A">
        <w:rPr>
          <w:rFonts w:asciiTheme="majorHAnsi" w:hAnsiTheme="majorHAnsi" w:cs="Arial"/>
          <w:lang w:val="sr-Latn-CS"/>
        </w:rPr>
        <w:t>-</w:t>
      </w:r>
      <w:r w:rsidRPr="008F666A">
        <w:rPr>
          <w:rFonts w:asciiTheme="majorHAnsi" w:hAnsiTheme="majorHAnsi" w:cs="Arial"/>
          <w:lang w:val="sr-Latn-CS"/>
        </w:rPr>
        <w:t>Tripovići 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WW</w:t>
      </w:r>
      <w:r w:rsidR="00FB65F7" w:rsidRPr="008F666A">
        <w:rPr>
          <w:rFonts w:asciiTheme="majorHAnsi" w:hAnsiTheme="majorHAnsi" w:cs="Arial"/>
          <w:lang w:val="sr-Latn-CS"/>
        </w:rPr>
        <w:t>-0</w:t>
      </w:r>
      <w:r w:rsidRPr="008F666A">
        <w:rPr>
          <w:rFonts w:asciiTheme="majorHAnsi" w:hAnsiTheme="majorHAnsi" w:cs="Arial"/>
          <w:lang w:val="sr-Latn-CS"/>
        </w:rPr>
        <w:t>5</w:t>
      </w:r>
      <w:r w:rsidR="00FB1AB3" w:rsidRPr="008F666A">
        <w:rPr>
          <w:rFonts w:asciiTheme="majorHAnsi" w:hAnsiTheme="majorHAnsi" w:cs="Arial"/>
          <w:lang w:val="sr-Latn-CS"/>
        </w:rPr>
        <w:t>;</w:t>
      </w:r>
    </w:p>
    <w:p w14:paraId="0FDF1964" w14:textId="4EE53BDC" w:rsidR="00087661" w:rsidRPr="008F666A" w:rsidRDefault="00087661" w:rsidP="00D96880">
      <w:pPr>
        <w:numPr>
          <w:ilvl w:val="1"/>
          <w:numId w:val="17"/>
        </w:numPr>
        <w:suppressAutoHyphens w:val="0"/>
        <w:spacing w:before="60" w:after="60"/>
        <w:jc w:val="both"/>
        <w:rPr>
          <w:rFonts w:asciiTheme="majorHAnsi" w:hAnsiTheme="majorHAnsi" w:cs="Arial"/>
          <w:lang w:val="sr-Latn-CS"/>
        </w:rPr>
      </w:pPr>
      <w:r w:rsidRPr="008F666A">
        <w:rPr>
          <w:rFonts w:asciiTheme="majorHAnsi" w:hAnsiTheme="majorHAnsi" w:cs="Arial"/>
          <w:lang w:val="sr-Latn-CS"/>
        </w:rPr>
        <w:t>Proširenje kanalizacije u višim zonama G</w:t>
      </w:r>
      <w:r w:rsidR="00FB1AB3" w:rsidRPr="008F666A">
        <w:rPr>
          <w:rFonts w:asciiTheme="majorHAnsi" w:hAnsiTheme="majorHAnsi" w:cs="Arial"/>
          <w:lang w:val="sr-Latn-CS"/>
        </w:rPr>
        <w:t xml:space="preserve">ornjeg </w:t>
      </w:r>
      <w:r w:rsidRPr="008F666A">
        <w:rPr>
          <w:rFonts w:asciiTheme="majorHAnsi" w:hAnsiTheme="majorHAnsi" w:cs="Arial"/>
          <w:lang w:val="sr-Latn-CS"/>
        </w:rPr>
        <w:t>Kalimanja TV</w:t>
      </w:r>
      <w:r w:rsidR="00147448" w:rsidRPr="008F666A">
        <w:rPr>
          <w:rFonts w:asciiTheme="majorHAnsi" w:hAnsiTheme="majorHAnsi" w:cs="Arial"/>
          <w:lang w:val="sr-Latn-CS"/>
        </w:rPr>
        <w:t>-</w:t>
      </w:r>
      <w:r w:rsidRPr="008F666A">
        <w:rPr>
          <w:rFonts w:asciiTheme="majorHAnsi" w:hAnsiTheme="majorHAnsi" w:cs="Arial"/>
          <w:lang w:val="sr-Latn-CS"/>
        </w:rPr>
        <w:t>N</w:t>
      </w:r>
      <w:r w:rsidR="00147448" w:rsidRPr="008F666A">
        <w:rPr>
          <w:rFonts w:asciiTheme="majorHAnsi" w:hAnsiTheme="majorHAnsi" w:cs="Arial"/>
          <w:lang w:val="sr-Latn-CS"/>
        </w:rPr>
        <w:t>-</w:t>
      </w:r>
      <w:r w:rsidRPr="008F666A">
        <w:rPr>
          <w:rFonts w:asciiTheme="majorHAnsi" w:hAnsiTheme="majorHAnsi" w:cs="Arial"/>
          <w:lang w:val="sr-Latn-CS"/>
        </w:rPr>
        <w:t>WW</w:t>
      </w:r>
      <w:r w:rsidR="00FB65F7" w:rsidRPr="008F666A">
        <w:rPr>
          <w:rFonts w:asciiTheme="majorHAnsi" w:hAnsiTheme="majorHAnsi" w:cs="Arial"/>
          <w:lang w:val="sr-Latn-CS"/>
        </w:rPr>
        <w:t>-0</w:t>
      </w:r>
      <w:r w:rsidRPr="008F666A">
        <w:rPr>
          <w:rFonts w:asciiTheme="majorHAnsi" w:hAnsiTheme="majorHAnsi" w:cs="Arial"/>
          <w:lang w:val="sr-Latn-CS"/>
        </w:rPr>
        <w:t>6.</w:t>
      </w:r>
    </w:p>
    <w:p w14:paraId="420D3A04" w14:textId="77777777" w:rsidR="00C37E44" w:rsidRPr="008F666A" w:rsidRDefault="00C37E44" w:rsidP="00D96880">
      <w:pPr>
        <w:suppressAutoHyphens w:val="0"/>
        <w:spacing w:before="60" w:after="60"/>
        <w:jc w:val="both"/>
        <w:rPr>
          <w:rFonts w:asciiTheme="majorHAnsi" w:eastAsiaTheme="minorEastAsia" w:hAnsiTheme="majorHAnsi" w:cs="Arial"/>
          <w:color w:val="FF0000"/>
          <w:lang w:val="sr-Latn-CS" w:eastAsia="en-US"/>
        </w:rPr>
      </w:pPr>
    </w:p>
    <w:p w14:paraId="10778E83" w14:textId="6AE25049" w:rsidR="008E024B" w:rsidRPr="008F666A" w:rsidRDefault="008E024B" w:rsidP="008F666A">
      <w:pPr>
        <w:pStyle w:val="Heading2"/>
        <w:rPr>
          <w:rFonts w:asciiTheme="majorHAnsi" w:hAnsiTheme="majorHAnsi"/>
        </w:rPr>
      </w:pPr>
      <w:bookmarkStart w:id="48" w:name="_Toc61013397"/>
      <w:r w:rsidRPr="008F666A">
        <w:rPr>
          <w:rFonts w:asciiTheme="majorHAnsi" w:hAnsiTheme="majorHAnsi"/>
        </w:rPr>
        <w:t>7 ENERGETSKI POTENCIJAL</w:t>
      </w:r>
      <w:bookmarkEnd w:id="48"/>
    </w:p>
    <w:p w14:paraId="4E45EB5E" w14:textId="60629063" w:rsidR="0055388B" w:rsidRPr="008F666A" w:rsidRDefault="008C36CC" w:rsidP="00D96880">
      <w:pPr>
        <w:tabs>
          <w:tab w:val="left" w:pos="567"/>
        </w:tabs>
        <w:spacing w:before="60" w:after="60"/>
        <w:jc w:val="both"/>
        <w:rPr>
          <w:rFonts w:asciiTheme="majorHAnsi" w:hAnsiTheme="majorHAnsi" w:cs="Arial"/>
          <w:lang w:val="en-GB"/>
        </w:rPr>
      </w:pPr>
      <w:r w:rsidRPr="008F666A">
        <w:rPr>
          <w:rFonts w:asciiTheme="majorHAnsi" w:hAnsiTheme="majorHAnsi" w:cs="Arial"/>
          <w:lang w:val="en-GB"/>
        </w:rPr>
        <w:tab/>
      </w:r>
      <w:r w:rsidR="0055388B" w:rsidRPr="008F666A">
        <w:rPr>
          <w:rFonts w:asciiTheme="majorHAnsi" w:hAnsiTheme="majorHAnsi" w:cs="Arial"/>
          <w:lang w:val="en-GB"/>
        </w:rPr>
        <w:t>Energetska efikasnost je do decembra mjeseca bila u nadležnosti Sekretarijata za komunalne poslove, saobraćaj i energetsku efikasnost. U decembru mjesecu je novom odlukom o organizaciji i načinu rada lokalne uprave oblast energetske efikasnosti obuhvaćena djelokrugom rada Sekretarijata za uređenje prostora.</w:t>
      </w:r>
    </w:p>
    <w:p w14:paraId="6B6353C8" w14:textId="5FE242D2" w:rsidR="0055388B" w:rsidRPr="008F666A" w:rsidRDefault="0055388B" w:rsidP="00D96880">
      <w:pPr>
        <w:spacing w:before="60" w:after="60"/>
        <w:ind w:firstLine="709"/>
        <w:jc w:val="both"/>
        <w:rPr>
          <w:rFonts w:asciiTheme="majorHAnsi" w:hAnsiTheme="majorHAnsi" w:cs="Arial"/>
          <w:lang w:val="en-GB"/>
        </w:rPr>
      </w:pPr>
      <w:r w:rsidRPr="008F666A">
        <w:rPr>
          <w:rFonts w:asciiTheme="majorHAnsi" w:hAnsiTheme="majorHAnsi" w:cs="Arial"/>
          <w:lang w:val="en-GB"/>
        </w:rPr>
        <w:t>Zakonom i izmjenama i dopunama Zakona o efikasnom korišćenju energije (“Sl</w:t>
      </w:r>
      <w:r w:rsidR="00AE5C2A" w:rsidRPr="008F666A">
        <w:rPr>
          <w:rFonts w:asciiTheme="majorHAnsi" w:hAnsiTheme="majorHAnsi" w:cs="Arial"/>
          <w:lang w:val="en-GB"/>
        </w:rPr>
        <w:t>.list CG</w:t>
      </w:r>
      <w:r w:rsidRPr="008F666A">
        <w:rPr>
          <w:rFonts w:asciiTheme="majorHAnsi" w:hAnsiTheme="majorHAnsi" w:cs="Arial"/>
          <w:lang w:val="en-GB"/>
        </w:rPr>
        <w:t>”, br. 25/19) ukinute su obaveze lokalnih samouprava za donošenje Godišnjeg operativnog plana poboljšanja energetske efikasnosti i Izvještaja o sprovođenju godišnjeg operativnog plana poboljšanja energetske efikasnosti. Tako je osnov za sprovođenje mjera energetske efikasnosti u jedinicama lokalnih samouprava ostao Program poboljšanja energetske efikasnosti jedinice lokalne samouprave koji program lokalna samouprava donosi za period od 3 godine. Isti mora biti usklađen sa nacionalnim strateškim dokumentima za oblast energetske efikasnosti.</w:t>
      </w:r>
    </w:p>
    <w:p w14:paraId="5C92094E" w14:textId="062A5533" w:rsidR="0055388B" w:rsidRPr="008F666A" w:rsidRDefault="008C36CC" w:rsidP="00D96880">
      <w:pPr>
        <w:tabs>
          <w:tab w:val="left" w:pos="709"/>
        </w:tabs>
        <w:spacing w:before="60" w:after="60"/>
        <w:jc w:val="both"/>
        <w:rPr>
          <w:rFonts w:asciiTheme="majorHAnsi" w:hAnsiTheme="majorHAnsi" w:cs="Arial"/>
          <w:lang w:val="en-GB"/>
        </w:rPr>
      </w:pPr>
      <w:r w:rsidRPr="008F666A">
        <w:rPr>
          <w:rFonts w:asciiTheme="majorHAnsi" w:hAnsiTheme="majorHAnsi" w:cs="Arial"/>
          <w:lang w:val="en-GB"/>
        </w:rPr>
        <w:lastRenderedPageBreak/>
        <w:tab/>
      </w:r>
      <w:r w:rsidR="0055388B" w:rsidRPr="008F666A">
        <w:rPr>
          <w:rFonts w:asciiTheme="majorHAnsi" w:hAnsiTheme="majorHAnsi" w:cs="Arial"/>
          <w:lang w:val="en-GB"/>
        </w:rPr>
        <w:t>Opština Tivat je prvi Program poboljšanja energetske efikasnosti donijela 2013. godine, zatim sl</w:t>
      </w:r>
      <w:r w:rsidR="00AE5C2A" w:rsidRPr="008F666A">
        <w:rPr>
          <w:rFonts w:asciiTheme="majorHAnsi" w:hAnsiTheme="majorHAnsi" w:cs="Arial"/>
          <w:lang w:val="en-GB"/>
        </w:rPr>
        <w:t>j</w:t>
      </w:r>
      <w:r w:rsidR="0055388B" w:rsidRPr="008F666A">
        <w:rPr>
          <w:rFonts w:asciiTheme="majorHAnsi" w:hAnsiTheme="majorHAnsi" w:cs="Arial"/>
          <w:lang w:val="en-GB"/>
        </w:rPr>
        <w:t>edeći u decembru 2017. godine i isti je važio do kraja 2020. godine. Prilikom pripreme ovih Programa definisani su širi ciljevi sa okvirnim obimom planiranih aktivnosti, a isti su detaljnije razrađivani jednogodišnjim Planovima poboljšanja energetske efikasnosti.</w:t>
      </w:r>
    </w:p>
    <w:p w14:paraId="697BD3AB" w14:textId="6FFBE2B7" w:rsidR="0055388B" w:rsidRPr="008F666A" w:rsidRDefault="008C36CC" w:rsidP="00D96880">
      <w:pPr>
        <w:tabs>
          <w:tab w:val="left" w:pos="3300"/>
        </w:tabs>
        <w:spacing w:before="60" w:after="60"/>
        <w:jc w:val="both"/>
        <w:rPr>
          <w:rFonts w:asciiTheme="majorHAnsi" w:hAnsiTheme="majorHAnsi" w:cs="Arial"/>
          <w:lang w:val="en-GB"/>
        </w:rPr>
      </w:pPr>
      <w:r w:rsidRPr="008F666A">
        <w:rPr>
          <w:rFonts w:asciiTheme="majorHAnsi" w:hAnsiTheme="majorHAnsi" w:cs="Arial"/>
          <w:lang w:val="en-GB"/>
        </w:rPr>
        <w:t xml:space="preserve">            </w:t>
      </w:r>
      <w:r w:rsidR="0055388B" w:rsidRPr="008F666A">
        <w:rPr>
          <w:rFonts w:asciiTheme="majorHAnsi" w:hAnsiTheme="majorHAnsi" w:cs="Arial"/>
          <w:lang w:val="en-GB"/>
        </w:rPr>
        <w:t>Krajem 2020. godine je počela priprema Programa poboljšanja energetske efikasnosti za period od 2021. – 2023. godine i isti je u fazi pripreme. Problem koji je ovdje potrebno prevazići jeste činjenica da se isti izrađuje po Pravilniku o sadržaju programa i plana poboljšanja energetske efikasnosti jedinice lokalne samouprave i izvještaja o sprovođenju plana. Kako je Zakonom o izmjenama i dopunama Zakona o efikasnom korišćenju energije eliminisana obaveza jedinice lokalne samouprave za izradu jednogodišnjeg plana i izvještaja o realizaciji plana poboljšanja energetske efikasnosti, to je evidentna potreba izmjene podzakonskih akata, tj. Pravilnika o sadržaju Programa poboljšanja energetske efikasnosti jedinice lokalne samouprave, a koji program se donosi na period od 3 godine.</w:t>
      </w:r>
    </w:p>
    <w:p w14:paraId="4E743B42" w14:textId="2D358350" w:rsidR="0055388B" w:rsidRPr="008F666A" w:rsidRDefault="008C36CC" w:rsidP="00D96880">
      <w:pPr>
        <w:tabs>
          <w:tab w:val="left" w:pos="3300"/>
        </w:tabs>
        <w:spacing w:before="60" w:after="60"/>
        <w:jc w:val="both"/>
        <w:rPr>
          <w:rFonts w:asciiTheme="majorHAnsi" w:hAnsiTheme="majorHAnsi" w:cs="Arial"/>
          <w:lang w:val="en-GB"/>
        </w:rPr>
      </w:pPr>
      <w:r w:rsidRPr="008F666A">
        <w:rPr>
          <w:rFonts w:asciiTheme="majorHAnsi" w:hAnsiTheme="majorHAnsi" w:cs="Arial"/>
          <w:lang w:val="en-GB"/>
        </w:rPr>
        <w:t xml:space="preserve">             </w:t>
      </w:r>
      <w:r w:rsidR="0055388B" w:rsidRPr="008F666A">
        <w:rPr>
          <w:rFonts w:asciiTheme="majorHAnsi" w:hAnsiTheme="majorHAnsi" w:cs="Arial"/>
          <w:lang w:val="en-GB"/>
        </w:rPr>
        <w:t>Od aktivnosti sprovedenih u toku 2020. Godine, a imajući u vidu stanje izazvano COVID pandemijom, mogu se izdvojiti samo one aktivnosti koje su usmjerene na podizanje svijesti građana u vezi energetske efikasnosti i usavršavanje energetskog menadžmenta u smislu pohađanja online seminara i radionica.</w:t>
      </w:r>
    </w:p>
    <w:p w14:paraId="5C1241A5" w14:textId="43E4E122" w:rsidR="0055388B" w:rsidRPr="008F666A" w:rsidRDefault="008C36CC" w:rsidP="00D96880">
      <w:pPr>
        <w:tabs>
          <w:tab w:val="left" w:pos="3300"/>
        </w:tabs>
        <w:spacing w:before="60" w:after="60"/>
        <w:jc w:val="both"/>
        <w:rPr>
          <w:rFonts w:asciiTheme="majorHAnsi" w:hAnsiTheme="majorHAnsi" w:cs="Arial"/>
          <w:lang w:val="en-GB"/>
        </w:rPr>
      </w:pPr>
      <w:r w:rsidRPr="008F666A">
        <w:rPr>
          <w:rFonts w:asciiTheme="majorHAnsi" w:hAnsiTheme="majorHAnsi" w:cs="Arial"/>
          <w:lang w:val="en-GB"/>
        </w:rPr>
        <w:t xml:space="preserve">              </w:t>
      </w:r>
      <w:r w:rsidR="0055388B" w:rsidRPr="008F666A">
        <w:rPr>
          <w:rFonts w:asciiTheme="majorHAnsi" w:hAnsiTheme="majorHAnsi" w:cs="Arial"/>
          <w:lang w:val="en-GB"/>
        </w:rPr>
        <w:t>U martu mjesecu, povodom obilježavanja svjetskog Dana enrgetske efikasnosti (5. mart) izvršena je podjela 450 visokoefikasnih LED sijalica građanima, a kojom prilikom je vršena i podjela flajera sa temom energetske efikasnosti i savjetima za komfornu uštedu enrgije u domaćinstvu, ali i u drugim prilikama, kao što je saobraćaj. Naime, cilj je smanjiti korišćenje automobil</w:t>
      </w:r>
      <w:r w:rsidR="00F4485E" w:rsidRPr="008F666A">
        <w:rPr>
          <w:rFonts w:asciiTheme="majorHAnsi" w:hAnsiTheme="majorHAnsi" w:cs="Arial"/>
          <w:lang w:val="en-GB"/>
        </w:rPr>
        <w:t>a</w:t>
      </w:r>
      <w:r w:rsidR="0055388B" w:rsidRPr="008F666A">
        <w:rPr>
          <w:rFonts w:asciiTheme="majorHAnsi" w:hAnsiTheme="majorHAnsi" w:cs="Arial"/>
          <w:lang w:val="en-GB"/>
        </w:rPr>
        <w:t>, a povećati korišćenje javnog gradskog prevoza, bicikla, pješačenja. Tivat je geografski i klimatski izuzetno pogodan za korišćenje bicikla i pješačenje. Takođe, tom prilikom su građanima djeljenji flajeri za ekološku vožnju koji daju konkretne savjete smanjenja emisija izduvnih gasova prilikom vožnje, a bez smanjenja komfora u korišćenju automobila.</w:t>
      </w:r>
    </w:p>
    <w:p w14:paraId="436D3BA5" w14:textId="03F0311D" w:rsidR="0055388B" w:rsidRPr="008F666A" w:rsidRDefault="008C36CC" w:rsidP="00D96880">
      <w:pPr>
        <w:tabs>
          <w:tab w:val="left" w:pos="3300"/>
        </w:tabs>
        <w:spacing w:before="60" w:after="60"/>
        <w:jc w:val="both"/>
        <w:rPr>
          <w:rFonts w:asciiTheme="majorHAnsi" w:hAnsiTheme="majorHAnsi" w:cs="Arial"/>
          <w:lang w:val="en-GB"/>
        </w:rPr>
      </w:pPr>
      <w:r w:rsidRPr="008F666A">
        <w:rPr>
          <w:rFonts w:asciiTheme="majorHAnsi" w:hAnsiTheme="majorHAnsi" w:cs="Arial"/>
          <w:lang w:val="en-GB"/>
        </w:rPr>
        <w:t xml:space="preserve">             </w:t>
      </w:r>
      <w:r w:rsidR="0055388B" w:rsidRPr="008F666A">
        <w:rPr>
          <w:rFonts w:asciiTheme="majorHAnsi" w:hAnsiTheme="majorHAnsi" w:cs="Arial"/>
          <w:lang w:val="en-GB"/>
        </w:rPr>
        <w:t>Za narednu 202</w:t>
      </w:r>
      <w:r w:rsidRPr="008F666A">
        <w:rPr>
          <w:rFonts w:asciiTheme="majorHAnsi" w:hAnsiTheme="majorHAnsi" w:cs="Arial"/>
          <w:lang w:val="en-GB"/>
        </w:rPr>
        <w:t>1</w:t>
      </w:r>
      <w:r w:rsidR="0055388B" w:rsidRPr="008F666A">
        <w:rPr>
          <w:rFonts w:asciiTheme="majorHAnsi" w:hAnsiTheme="majorHAnsi" w:cs="Arial"/>
          <w:lang w:val="en-GB"/>
        </w:rPr>
        <w:t>. godinu planira se priprema i usvajanje procedura za praćenje potrošnje svih energenata u objektima i sistemima u vlasništvu Opštine Tivat, kao i onih objekata i sistema čija se potrošnja energenata finansira iz budzeta Opštine ili preduzeća i ustanova čiji je osnivač Opština.</w:t>
      </w:r>
    </w:p>
    <w:p w14:paraId="50960793" w14:textId="3098E8BF" w:rsidR="0055388B" w:rsidRPr="008F666A" w:rsidRDefault="008C36CC" w:rsidP="00D96880">
      <w:pPr>
        <w:tabs>
          <w:tab w:val="left" w:pos="3300"/>
        </w:tabs>
        <w:spacing w:before="60" w:after="60"/>
        <w:jc w:val="both"/>
        <w:rPr>
          <w:rFonts w:asciiTheme="majorHAnsi" w:hAnsiTheme="majorHAnsi" w:cs="Arial"/>
          <w:lang w:val="en-GB"/>
        </w:rPr>
      </w:pPr>
      <w:r w:rsidRPr="008F666A">
        <w:rPr>
          <w:rFonts w:asciiTheme="majorHAnsi" w:hAnsiTheme="majorHAnsi" w:cs="Arial"/>
          <w:lang w:val="en-GB"/>
        </w:rPr>
        <w:t xml:space="preserve">            </w:t>
      </w:r>
      <w:r w:rsidR="0055388B" w:rsidRPr="008F666A">
        <w:rPr>
          <w:rFonts w:asciiTheme="majorHAnsi" w:hAnsiTheme="majorHAnsi" w:cs="Arial"/>
          <w:lang w:val="en-GB"/>
        </w:rPr>
        <w:t>U toku 2021. godine se očekuje donošenje podzakonskih akata, odnosno pravilnika vezanih za sertifikovanje energetskih karakteristika zgrada. Zakon predviđa obavezu posjedovanja sertifikata o energetskim karakteristikama zgrada za sve zgrade koje se grade ili rekonstruišu, za sve zgrade ili dijelove zgrada koji se prodaju ili daju u zakup, za sve objekte u vlasništvu države ili jedinice lokalne samouprave i službe čiji je osnivač država ili jedinica lokalne samouprave, kao i zgrade u funkciji okupljanja većeg broja ljudi (hoteli, pozorišta, bioskopske sale, tržni centri, sportski objekti i sl.).</w:t>
      </w:r>
    </w:p>
    <w:p w14:paraId="6C154A85" w14:textId="77777777" w:rsidR="0026413B" w:rsidRPr="008F666A" w:rsidRDefault="0026413B" w:rsidP="00D96880">
      <w:pPr>
        <w:widowControl w:val="0"/>
        <w:tabs>
          <w:tab w:val="left" w:pos="709"/>
        </w:tabs>
        <w:spacing w:before="60" w:after="60"/>
        <w:jc w:val="both"/>
        <w:rPr>
          <w:rFonts w:asciiTheme="majorHAnsi" w:hAnsiTheme="majorHAnsi" w:cs="Arial"/>
          <w:color w:val="FF0000"/>
          <w:kern w:val="1"/>
          <w:lang w:val="sr-Latn-CS"/>
        </w:rPr>
      </w:pPr>
    </w:p>
    <w:p w14:paraId="07D8D099" w14:textId="1224AFDF" w:rsidR="008D0DEB" w:rsidRPr="008F666A" w:rsidRDefault="00213ED1" w:rsidP="008F666A">
      <w:pPr>
        <w:pStyle w:val="Heading2"/>
        <w:rPr>
          <w:rFonts w:asciiTheme="majorHAnsi" w:hAnsiTheme="majorHAnsi"/>
        </w:rPr>
      </w:pPr>
      <w:bookmarkStart w:id="49" w:name="_Toc61013398"/>
      <w:r w:rsidRPr="008F666A">
        <w:rPr>
          <w:rFonts w:asciiTheme="majorHAnsi" w:hAnsiTheme="majorHAnsi"/>
        </w:rPr>
        <w:t xml:space="preserve">8 </w:t>
      </w:r>
      <w:r w:rsidR="0026413B" w:rsidRPr="008F666A">
        <w:rPr>
          <w:rFonts w:asciiTheme="majorHAnsi" w:hAnsiTheme="majorHAnsi"/>
        </w:rPr>
        <w:t>POGRANIČNA PODRUČJA, MANJE RAZVIJENA PODRUČJA</w:t>
      </w:r>
      <w:bookmarkEnd w:id="49"/>
    </w:p>
    <w:p w14:paraId="2B83E031" w14:textId="30AE0A82" w:rsidR="00123F1A" w:rsidRPr="008F666A" w:rsidRDefault="001F07F9" w:rsidP="00D96880">
      <w:pPr>
        <w:spacing w:before="60" w:after="60"/>
        <w:ind w:firstLine="851"/>
        <w:jc w:val="both"/>
        <w:rPr>
          <w:rFonts w:asciiTheme="majorHAnsi" w:hAnsiTheme="majorHAnsi" w:cs="Arial"/>
          <w:lang w:val="sr-Latn-CS"/>
        </w:rPr>
      </w:pPr>
      <w:r w:rsidRPr="008F666A">
        <w:rPr>
          <w:rFonts w:asciiTheme="majorHAnsi" w:hAnsiTheme="majorHAnsi" w:cs="Arial"/>
          <w:lang w:val="it-IT"/>
        </w:rPr>
        <w:t>Brdo</w:t>
      </w:r>
      <w:r w:rsidRPr="008F666A">
        <w:rPr>
          <w:rFonts w:asciiTheme="majorHAnsi" w:hAnsiTheme="majorHAnsi" w:cs="Arial"/>
          <w:lang w:val="sr-Latn-CS"/>
        </w:rPr>
        <w:t xml:space="preserve"> </w:t>
      </w:r>
      <w:r w:rsidRPr="008F666A">
        <w:rPr>
          <w:rFonts w:asciiTheme="majorHAnsi" w:hAnsiTheme="majorHAnsi" w:cs="Arial"/>
          <w:lang w:val="it-IT"/>
        </w:rPr>
        <w:t>Vrmac</w:t>
      </w:r>
      <w:r w:rsidRPr="008F666A">
        <w:rPr>
          <w:rFonts w:asciiTheme="majorHAnsi" w:hAnsiTheme="majorHAnsi" w:cs="Arial"/>
          <w:lang w:val="sr-Latn-CS"/>
        </w:rPr>
        <w:t xml:space="preserve"> </w:t>
      </w:r>
      <w:r w:rsidRPr="008F666A">
        <w:rPr>
          <w:rFonts w:asciiTheme="majorHAnsi" w:hAnsiTheme="majorHAnsi" w:cs="Arial"/>
          <w:lang w:val="it-IT"/>
        </w:rPr>
        <w:t>u</w:t>
      </w:r>
      <w:r w:rsidRPr="008F666A">
        <w:rPr>
          <w:rFonts w:asciiTheme="majorHAnsi" w:hAnsiTheme="majorHAnsi" w:cs="Arial"/>
          <w:lang w:val="sr-Latn-CS"/>
        </w:rPr>
        <w:t xml:space="preserve"> </w:t>
      </w:r>
      <w:r w:rsidRPr="008F666A">
        <w:rPr>
          <w:rFonts w:asciiTheme="majorHAnsi" w:hAnsiTheme="majorHAnsi" w:cs="Arial"/>
          <w:lang w:val="it-IT"/>
        </w:rPr>
        <w:t>Prostorno</w:t>
      </w:r>
      <w:r w:rsidRPr="008F666A">
        <w:rPr>
          <w:rFonts w:asciiTheme="majorHAnsi" w:hAnsiTheme="majorHAnsi" w:cs="Arial"/>
          <w:lang w:val="sr-Latn-CS"/>
        </w:rPr>
        <w:t xml:space="preserve"> </w:t>
      </w:r>
      <w:r w:rsidRPr="008F666A">
        <w:rPr>
          <w:rFonts w:asciiTheme="majorHAnsi" w:hAnsiTheme="majorHAnsi" w:cs="Arial"/>
          <w:lang w:val="it-IT"/>
        </w:rPr>
        <w:t>urbanisti</w:t>
      </w:r>
      <w:r w:rsidRPr="008F666A">
        <w:rPr>
          <w:rFonts w:asciiTheme="majorHAnsi" w:hAnsiTheme="majorHAnsi" w:cs="Arial"/>
          <w:lang w:val="sr-Latn-CS"/>
        </w:rPr>
        <w:t>č</w:t>
      </w:r>
      <w:r w:rsidRPr="008F666A">
        <w:rPr>
          <w:rFonts w:asciiTheme="majorHAnsi" w:hAnsiTheme="majorHAnsi" w:cs="Arial"/>
          <w:lang w:val="it-IT"/>
        </w:rPr>
        <w:t>kom</w:t>
      </w:r>
      <w:r w:rsidRPr="008F666A">
        <w:rPr>
          <w:rFonts w:asciiTheme="majorHAnsi" w:hAnsiTheme="majorHAnsi" w:cs="Arial"/>
          <w:lang w:val="sr-Latn-CS"/>
        </w:rPr>
        <w:t xml:space="preserve"> </w:t>
      </w:r>
      <w:r w:rsidRPr="008F666A">
        <w:rPr>
          <w:rFonts w:asciiTheme="majorHAnsi" w:hAnsiTheme="majorHAnsi" w:cs="Arial"/>
          <w:lang w:val="it-IT"/>
        </w:rPr>
        <w:t>planu</w:t>
      </w:r>
      <w:r w:rsidRPr="008F666A">
        <w:rPr>
          <w:rFonts w:asciiTheme="majorHAnsi" w:hAnsiTheme="majorHAnsi" w:cs="Arial"/>
          <w:lang w:val="sr-Latn-CS"/>
        </w:rPr>
        <w:t xml:space="preserve"> </w:t>
      </w:r>
      <w:r w:rsidRPr="008F666A">
        <w:rPr>
          <w:rFonts w:asciiTheme="majorHAnsi" w:hAnsiTheme="majorHAnsi" w:cs="Arial"/>
          <w:lang w:val="it-IT"/>
        </w:rPr>
        <w:t>Op</w:t>
      </w:r>
      <w:r w:rsidRPr="008F666A">
        <w:rPr>
          <w:rFonts w:asciiTheme="majorHAnsi" w:hAnsiTheme="majorHAnsi" w:cs="Arial"/>
          <w:lang w:val="sr-Latn-CS"/>
        </w:rPr>
        <w:t>š</w:t>
      </w:r>
      <w:r w:rsidRPr="008F666A">
        <w:rPr>
          <w:rFonts w:asciiTheme="majorHAnsi" w:hAnsiTheme="majorHAnsi" w:cs="Arial"/>
          <w:lang w:val="it-IT"/>
        </w:rPr>
        <w:t>tine</w:t>
      </w:r>
      <w:r w:rsidRPr="008F666A">
        <w:rPr>
          <w:rFonts w:asciiTheme="majorHAnsi" w:hAnsiTheme="majorHAnsi" w:cs="Arial"/>
          <w:lang w:val="sr-Latn-CS"/>
        </w:rPr>
        <w:t xml:space="preserve"> </w:t>
      </w:r>
      <w:r w:rsidRPr="008F666A">
        <w:rPr>
          <w:rFonts w:asciiTheme="majorHAnsi" w:hAnsiTheme="majorHAnsi" w:cs="Arial"/>
          <w:lang w:val="it-IT"/>
        </w:rPr>
        <w:t>Tivat</w:t>
      </w:r>
      <w:r w:rsidRPr="008F666A">
        <w:rPr>
          <w:rFonts w:asciiTheme="majorHAnsi" w:hAnsiTheme="majorHAnsi" w:cs="Arial"/>
          <w:lang w:val="sr-Latn-CS"/>
        </w:rPr>
        <w:t xml:space="preserve"> </w:t>
      </w:r>
      <w:r w:rsidRPr="008F666A">
        <w:rPr>
          <w:rFonts w:asciiTheme="majorHAnsi" w:hAnsiTheme="majorHAnsi" w:cs="Arial"/>
          <w:lang w:val="it-IT"/>
        </w:rPr>
        <w:t>do</w:t>
      </w:r>
      <w:r w:rsidRPr="008F666A">
        <w:rPr>
          <w:rFonts w:asciiTheme="majorHAnsi" w:hAnsiTheme="majorHAnsi" w:cs="Arial"/>
          <w:lang w:val="sr-Latn-CS"/>
        </w:rPr>
        <w:t xml:space="preserve"> 2020</w:t>
      </w:r>
      <w:r w:rsidR="004A7DCD" w:rsidRPr="008F666A">
        <w:rPr>
          <w:rFonts w:asciiTheme="majorHAnsi" w:hAnsiTheme="majorHAnsi" w:cs="Arial"/>
          <w:lang w:val="sr-Latn-CS"/>
        </w:rPr>
        <w:t>.godine</w:t>
      </w:r>
      <w:r w:rsidRPr="008F666A">
        <w:rPr>
          <w:rFonts w:asciiTheme="majorHAnsi" w:hAnsiTheme="majorHAnsi" w:cs="Arial"/>
          <w:lang w:val="sr-Latn-CS"/>
        </w:rPr>
        <w:t xml:space="preserve"> </w:t>
      </w:r>
      <w:r w:rsidRPr="008F666A">
        <w:rPr>
          <w:rFonts w:asciiTheme="majorHAnsi" w:hAnsiTheme="majorHAnsi" w:cs="Arial"/>
          <w:lang w:val="it-IT"/>
        </w:rPr>
        <w:t>se</w:t>
      </w:r>
      <w:r w:rsidRPr="008F666A">
        <w:rPr>
          <w:rFonts w:asciiTheme="majorHAnsi" w:hAnsiTheme="majorHAnsi" w:cs="Arial"/>
          <w:lang w:val="sr-Latn-CS"/>
        </w:rPr>
        <w:t xml:space="preserve"> </w:t>
      </w:r>
      <w:r w:rsidRPr="008F666A">
        <w:rPr>
          <w:rFonts w:asciiTheme="majorHAnsi" w:hAnsiTheme="majorHAnsi" w:cs="Arial"/>
          <w:lang w:val="it-IT"/>
        </w:rPr>
        <w:t>sagledava</w:t>
      </w:r>
      <w:r w:rsidRPr="008F666A">
        <w:rPr>
          <w:rFonts w:asciiTheme="majorHAnsi" w:hAnsiTheme="majorHAnsi" w:cs="Arial"/>
          <w:lang w:val="sr-Latn-CS"/>
        </w:rPr>
        <w:t xml:space="preserve"> </w:t>
      </w:r>
      <w:r w:rsidRPr="008F666A">
        <w:rPr>
          <w:rFonts w:asciiTheme="majorHAnsi" w:hAnsiTheme="majorHAnsi" w:cs="Arial"/>
          <w:lang w:val="it-IT"/>
        </w:rPr>
        <w:t>kao</w:t>
      </w:r>
      <w:r w:rsidRPr="008F666A">
        <w:rPr>
          <w:rFonts w:asciiTheme="majorHAnsi" w:hAnsiTheme="majorHAnsi" w:cs="Arial"/>
          <w:lang w:val="sr-Latn-CS"/>
        </w:rPr>
        <w:t xml:space="preserve"> </w:t>
      </w:r>
      <w:r w:rsidRPr="008F666A">
        <w:rPr>
          <w:rFonts w:asciiTheme="majorHAnsi" w:hAnsiTheme="majorHAnsi" w:cs="Arial"/>
          <w:lang w:val="it-IT"/>
        </w:rPr>
        <w:t>budu</w:t>
      </w:r>
      <w:r w:rsidRPr="008F666A">
        <w:rPr>
          <w:rFonts w:asciiTheme="majorHAnsi" w:hAnsiTheme="majorHAnsi" w:cs="Arial"/>
          <w:lang w:val="sr-Latn-CS"/>
        </w:rPr>
        <w:t>ć</w:t>
      </w:r>
      <w:r w:rsidRPr="008F666A">
        <w:rPr>
          <w:rFonts w:asciiTheme="majorHAnsi" w:hAnsiTheme="majorHAnsi" w:cs="Arial"/>
          <w:lang w:val="it-IT"/>
        </w:rPr>
        <w:t>i</w:t>
      </w:r>
      <w:r w:rsidRPr="008F666A">
        <w:rPr>
          <w:rFonts w:asciiTheme="majorHAnsi" w:hAnsiTheme="majorHAnsi" w:cs="Arial"/>
          <w:lang w:val="sr-Latn-CS"/>
        </w:rPr>
        <w:t xml:space="preserve"> </w:t>
      </w:r>
      <w:r w:rsidRPr="008F666A">
        <w:rPr>
          <w:rFonts w:asciiTheme="majorHAnsi" w:hAnsiTheme="majorHAnsi" w:cs="Arial"/>
          <w:lang w:val="it-IT"/>
        </w:rPr>
        <w:t>Park</w:t>
      </w:r>
      <w:r w:rsidRPr="008F666A">
        <w:rPr>
          <w:rFonts w:asciiTheme="majorHAnsi" w:hAnsiTheme="majorHAnsi" w:cs="Arial"/>
          <w:lang w:val="sr-Latn-CS"/>
        </w:rPr>
        <w:t xml:space="preserve"> </w:t>
      </w:r>
      <w:r w:rsidRPr="008F666A">
        <w:rPr>
          <w:rFonts w:asciiTheme="majorHAnsi" w:hAnsiTheme="majorHAnsi" w:cs="Arial"/>
          <w:lang w:val="it-IT"/>
        </w:rPr>
        <w:t>prirode</w:t>
      </w:r>
      <w:r w:rsidRPr="008F666A">
        <w:rPr>
          <w:rFonts w:asciiTheme="majorHAnsi" w:hAnsiTheme="majorHAnsi" w:cs="Arial"/>
          <w:lang w:val="sr-Latn-CS"/>
        </w:rPr>
        <w:t xml:space="preserve">. </w:t>
      </w:r>
      <w:r w:rsidR="004D7022" w:rsidRPr="008F666A">
        <w:rPr>
          <w:rFonts w:asciiTheme="majorHAnsi" w:hAnsiTheme="majorHAnsi" w:cs="Arial"/>
        </w:rPr>
        <w:t>Tako</w:t>
      </w:r>
      <w:r w:rsidR="004D7022" w:rsidRPr="008F666A">
        <w:rPr>
          <w:rFonts w:asciiTheme="majorHAnsi" w:hAnsiTheme="majorHAnsi" w:cs="Arial"/>
          <w:lang w:val="sr-Latn-CS"/>
        </w:rPr>
        <w:t>đ</w:t>
      </w:r>
      <w:r w:rsidR="004D7022" w:rsidRPr="008F666A">
        <w:rPr>
          <w:rFonts w:asciiTheme="majorHAnsi" w:hAnsiTheme="majorHAnsi" w:cs="Arial"/>
        </w:rPr>
        <w:t>e</w:t>
      </w:r>
      <w:r w:rsidR="004D7022" w:rsidRPr="008F666A">
        <w:rPr>
          <w:rFonts w:asciiTheme="majorHAnsi" w:hAnsiTheme="majorHAnsi" w:cs="Arial"/>
          <w:lang w:val="sr-Latn-CS"/>
        </w:rPr>
        <w:t xml:space="preserve"> </w:t>
      </w:r>
      <w:r w:rsidR="004D7022" w:rsidRPr="008F666A">
        <w:rPr>
          <w:rFonts w:asciiTheme="majorHAnsi" w:hAnsiTheme="majorHAnsi" w:cs="Arial"/>
        </w:rPr>
        <w:t>na</w:t>
      </w:r>
      <w:r w:rsidR="004D7022" w:rsidRPr="008F666A">
        <w:rPr>
          <w:rFonts w:asciiTheme="majorHAnsi" w:hAnsiTheme="majorHAnsi" w:cs="Arial"/>
          <w:lang w:val="sr-Latn-CS"/>
        </w:rPr>
        <w:t xml:space="preserve"> </w:t>
      </w:r>
      <w:r w:rsidR="004D7022" w:rsidRPr="008F666A">
        <w:rPr>
          <w:rFonts w:asciiTheme="majorHAnsi" w:hAnsiTheme="majorHAnsi" w:cs="Arial"/>
        </w:rPr>
        <w:t>isti</w:t>
      </w:r>
      <w:r w:rsidR="004D7022" w:rsidRPr="008F666A">
        <w:rPr>
          <w:rFonts w:asciiTheme="majorHAnsi" w:hAnsiTheme="majorHAnsi" w:cs="Arial"/>
          <w:lang w:val="sr-Latn-CS"/>
        </w:rPr>
        <w:t xml:space="preserve"> </w:t>
      </w:r>
      <w:r w:rsidR="004D7022" w:rsidRPr="008F666A">
        <w:rPr>
          <w:rFonts w:asciiTheme="majorHAnsi" w:hAnsiTheme="majorHAnsi" w:cs="Arial"/>
        </w:rPr>
        <w:t>na</w:t>
      </w:r>
      <w:r w:rsidR="004D7022" w:rsidRPr="008F666A">
        <w:rPr>
          <w:rFonts w:asciiTheme="majorHAnsi" w:hAnsiTheme="majorHAnsi" w:cs="Arial"/>
          <w:lang w:val="sr-Latn-CS"/>
        </w:rPr>
        <w:t>č</w:t>
      </w:r>
      <w:r w:rsidR="004D7022" w:rsidRPr="008F666A">
        <w:rPr>
          <w:rFonts w:asciiTheme="majorHAnsi" w:hAnsiTheme="majorHAnsi" w:cs="Arial"/>
        </w:rPr>
        <w:t>in</w:t>
      </w:r>
      <w:r w:rsidR="004D7022" w:rsidRPr="008F666A">
        <w:rPr>
          <w:rFonts w:asciiTheme="majorHAnsi" w:hAnsiTheme="majorHAnsi" w:cs="Arial"/>
          <w:lang w:val="sr-Latn-CS"/>
        </w:rPr>
        <w:t xml:space="preserve"> </w:t>
      </w:r>
      <w:r w:rsidR="004D7022" w:rsidRPr="008F666A">
        <w:rPr>
          <w:rFonts w:asciiTheme="majorHAnsi" w:hAnsiTheme="majorHAnsi" w:cs="Arial"/>
        </w:rPr>
        <w:t>ovaj</w:t>
      </w:r>
      <w:r w:rsidR="004D7022" w:rsidRPr="008F666A">
        <w:rPr>
          <w:rFonts w:asciiTheme="majorHAnsi" w:hAnsiTheme="majorHAnsi" w:cs="Arial"/>
          <w:lang w:val="sr-Latn-CS"/>
        </w:rPr>
        <w:t xml:space="preserve"> </w:t>
      </w:r>
      <w:r w:rsidR="004D7022" w:rsidRPr="008F666A">
        <w:rPr>
          <w:rFonts w:asciiTheme="majorHAnsi" w:hAnsiTheme="majorHAnsi" w:cs="Arial"/>
        </w:rPr>
        <w:t>prostor</w:t>
      </w:r>
      <w:r w:rsidR="004D7022" w:rsidRPr="008F666A">
        <w:rPr>
          <w:rFonts w:asciiTheme="majorHAnsi" w:hAnsiTheme="majorHAnsi" w:cs="Arial"/>
          <w:lang w:val="sr-Latn-CS"/>
        </w:rPr>
        <w:t xml:space="preserve"> </w:t>
      </w:r>
      <w:r w:rsidR="004D7022" w:rsidRPr="008F666A">
        <w:rPr>
          <w:rFonts w:asciiTheme="majorHAnsi" w:hAnsiTheme="majorHAnsi" w:cs="Arial"/>
        </w:rPr>
        <w:t>je</w:t>
      </w:r>
      <w:r w:rsidR="004D7022" w:rsidRPr="008F666A">
        <w:rPr>
          <w:rFonts w:asciiTheme="majorHAnsi" w:hAnsiTheme="majorHAnsi" w:cs="Arial"/>
          <w:lang w:val="sr-Latn-CS"/>
        </w:rPr>
        <w:t xml:space="preserve"> </w:t>
      </w:r>
      <w:r w:rsidR="004D7022" w:rsidRPr="008F666A">
        <w:rPr>
          <w:rFonts w:asciiTheme="majorHAnsi" w:hAnsiTheme="majorHAnsi" w:cs="Arial"/>
        </w:rPr>
        <w:t>tretiran</w:t>
      </w:r>
      <w:r w:rsidR="004D7022" w:rsidRPr="008F666A">
        <w:rPr>
          <w:rFonts w:asciiTheme="majorHAnsi" w:hAnsiTheme="majorHAnsi" w:cs="Arial"/>
          <w:lang w:val="sr-Latn-CS"/>
        </w:rPr>
        <w:t xml:space="preserve"> </w:t>
      </w:r>
      <w:r w:rsidR="004D7022" w:rsidRPr="008F666A">
        <w:rPr>
          <w:rFonts w:asciiTheme="majorHAnsi" w:hAnsiTheme="majorHAnsi" w:cs="Arial"/>
        </w:rPr>
        <w:t>i</w:t>
      </w:r>
      <w:r w:rsidR="004D7022" w:rsidRPr="008F666A">
        <w:rPr>
          <w:rFonts w:asciiTheme="majorHAnsi" w:hAnsiTheme="majorHAnsi" w:cs="Arial"/>
          <w:lang w:val="sr-Latn-CS"/>
        </w:rPr>
        <w:t xml:space="preserve"> </w:t>
      </w:r>
      <w:r w:rsidR="004D7022" w:rsidRPr="008F666A">
        <w:rPr>
          <w:rFonts w:asciiTheme="majorHAnsi" w:hAnsiTheme="majorHAnsi" w:cs="Arial"/>
        </w:rPr>
        <w:t>kroz</w:t>
      </w:r>
      <w:r w:rsidR="004D7022" w:rsidRPr="008F666A">
        <w:rPr>
          <w:rFonts w:asciiTheme="majorHAnsi" w:hAnsiTheme="majorHAnsi" w:cs="Arial"/>
          <w:lang w:val="sr-Latn-CS"/>
        </w:rPr>
        <w:t xml:space="preserve"> </w:t>
      </w:r>
      <w:r w:rsidR="004D7022" w:rsidRPr="008F666A">
        <w:rPr>
          <w:rFonts w:asciiTheme="majorHAnsi" w:hAnsiTheme="majorHAnsi" w:cs="Arial"/>
        </w:rPr>
        <w:t>Prostorni</w:t>
      </w:r>
      <w:r w:rsidR="004D7022" w:rsidRPr="008F666A">
        <w:rPr>
          <w:rFonts w:asciiTheme="majorHAnsi" w:hAnsiTheme="majorHAnsi" w:cs="Arial"/>
          <w:lang w:val="sr-Latn-CS"/>
        </w:rPr>
        <w:t xml:space="preserve"> </w:t>
      </w:r>
      <w:r w:rsidR="004D7022" w:rsidRPr="008F666A">
        <w:rPr>
          <w:rFonts w:asciiTheme="majorHAnsi" w:hAnsiTheme="majorHAnsi" w:cs="Arial"/>
        </w:rPr>
        <w:t>plan</w:t>
      </w:r>
      <w:r w:rsidR="004D7022" w:rsidRPr="008F666A">
        <w:rPr>
          <w:rFonts w:asciiTheme="majorHAnsi" w:hAnsiTheme="majorHAnsi" w:cs="Arial"/>
          <w:lang w:val="sr-Latn-CS"/>
        </w:rPr>
        <w:t xml:space="preserve"> </w:t>
      </w:r>
      <w:r w:rsidR="004D7022" w:rsidRPr="008F666A">
        <w:rPr>
          <w:rFonts w:asciiTheme="majorHAnsi" w:hAnsiTheme="majorHAnsi" w:cs="Arial"/>
        </w:rPr>
        <w:t>posebne</w:t>
      </w:r>
      <w:r w:rsidR="004D7022" w:rsidRPr="008F666A">
        <w:rPr>
          <w:rFonts w:asciiTheme="majorHAnsi" w:hAnsiTheme="majorHAnsi" w:cs="Arial"/>
          <w:lang w:val="sr-Latn-CS"/>
        </w:rPr>
        <w:t xml:space="preserve"> </w:t>
      </w:r>
      <w:r w:rsidR="004D7022" w:rsidRPr="008F666A">
        <w:rPr>
          <w:rFonts w:asciiTheme="majorHAnsi" w:hAnsiTheme="majorHAnsi" w:cs="Arial"/>
        </w:rPr>
        <w:t>namjene</w:t>
      </w:r>
      <w:r w:rsidR="004D7022" w:rsidRPr="008F666A">
        <w:rPr>
          <w:rFonts w:asciiTheme="majorHAnsi" w:hAnsiTheme="majorHAnsi" w:cs="Arial"/>
          <w:lang w:val="sr-Latn-CS"/>
        </w:rPr>
        <w:t xml:space="preserve"> </w:t>
      </w:r>
      <w:r w:rsidR="004D7022" w:rsidRPr="008F666A">
        <w:rPr>
          <w:rFonts w:asciiTheme="majorHAnsi" w:hAnsiTheme="majorHAnsi" w:cs="Arial"/>
        </w:rPr>
        <w:t>za</w:t>
      </w:r>
      <w:r w:rsidR="004D7022" w:rsidRPr="008F666A">
        <w:rPr>
          <w:rFonts w:asciiTheme="majorHAnsi" w:hAnsiTheme="majorHAnsi" w:cs="Arial"/>
          <w:lang w:val="sr-Latn-CS"/>
        </w:rPr>
        <w:t xml:space="preserve"> </w:t>
      </w:r>
      <w:r w:rsidR="004D7022" w:rsidRPr="008F666A">
        <w:rPr>
          <w:rFonts w:asciiTheme="majorHAnsi" w:hAnsiTheme="majorHAnsi" w:cs="Arial"/>
        </w:rPr>
        <w:t>obalno</w:t>
      </w:r>
      <w:r w:rsidR="004D7022" w:rsidRPr="008F666A">
        <w:rPr>
          <w:rFonts w:asciiTheme="majorHAnsi" w:hAnsiTheme="majorHAnsi" w:cs="Arial"/>
          <w:lang w:val="sr-Latn-CS"/>
        </w:rPr>
        <w:t xml:space="preserve"> </w:t>
      </w:r>
      <w:r w:rsidR="004D7022" w:rsidRPr="008F666A">
        <w:rPr>
          <w:rFonts w:asciiTheme="majorHAnsi" w:hAnsiTheme="majorHAnsi" w:cs="Arial"/>
        </w:rPr>
        <w:t>podru</w:t>
      </w:r>
      <w:r w:rsidR="004D7022" w:rsidRPr="008F666A">
        <w:rPr>
          <w:rFonts w:asciiTheme="majorHAnsi" w:hAnsiTheme="majorHAnsi" w:cs="Arial"/>
          <w:lang w:val="sr-Latn-CS"/>
        </w:rPr>
        <w:t>č</w:t>
      </w:r>
      <w:r w:rsidR="004D7022" w:rsidRPr="008F666A">
        <w:rPr>
          <w:rFonts w:asciiTheme="majorHAnsi" w:hAnsiTheme="majorHAnsi" w:cs="Arial"/>
        </w:rPr>
        <w:t>je</w:t>
      </w:r>
      <w:r w:rsidR="004D7022" w:rsidRPr="008F666A">
        <w:rPr>
          <w:rFonts w:asciiTheme="majorHAnsi" w:hAnsiTheme="majorHAnsi" w:cs="Arial"/>
          <w:lang w:val="sr-Latn-CS"/>
        </w:rPr>
        <w:t xml:space="preserve"> </w:t>
      </w:r>
      <w:r w:rsidR="004D7022" w:rsidRPr="008F666A">
        <w:rPr>
          <w:rFonts w:asciiTheme="majorHAnsi" w:hAnsiTheme="majorHAnsi" w:cs="Arial"/>
        </w:rPr>
        <w:t>Crne</w:t>
      </w:r>
      <w:r w:rsidR="004D7022" w:rsidRPr="008F666A">
        <w:rPr>
          <w:rFonts w:asciiTheme="majorHAnsi" w:hAnsiTheme="majorHAnsi" w:cs="Arial"/>
          <w:lang w:val="sr-Latn-CS"/>
        </w:rPr>
        <w:t xml:space="preserve"> </w:t>
      </w:r>
      <w:r w:rsidR="004D7022" w:rsidRPr="008F666A">
        <w:rPr>
          <w:rFonts w:asciiTheme="majorHAnsi" w:hAnsiTheme="majorHAnsi" w:cs="Arial"/>
        </w:rPr>
        <w:t>Gore</w:t>
      </w:r>
      <w:r w:rsidR="004D7022" w:rsidRPr="008F666A">
        <w:rPr>
          <w:rFonts w:asciiTheme="majorHAnsi" w:hAnsiTheme="majorHAnsi" w:cs="Arial"/>
          <w:lang w:val="sr-Latn-CS"/>
        </w:rPr>
        <w:t xml:space="preserve">, </w:t>
      </w:r>
      <w:r w:rsidR="004D7022" w:rsidRPr="008F666A">
        <w:rPr>
          <w:rFonts w:asciiTheme="majorHAnsi" w:hAnsiTheme="majorHAnsi" w:cs="Arial"/>
        </w:rPr>
        <w:t>pa</w:t>
      </w:r>
      <w:r w:rsidR="004D7022" w:rsidRPr="008F666A">
        <w:rPr>
          <w:rFonts w:asciiTheme="majorHAnsi" w:hAnsiTheme="majorHAnsi" w:cs="Arial"/>
          <w:lang w:val="sr-Latn-CS"/>
        </w:rPr>
        <w:t xml:space="preserve"> </w:t>
      </w:r>
      <w:r w:rsidR="004D7022" w:rsidRPr="008F666A">
        <w:rPr>
          <w:rFonts w:asciiTheme="majorHAnsi" w:hAnsiTheme="majorHAnsi" w:cs="Arial"/>
        </w:rPr>
        <w:t>nas</w:t>
      </w:r>
      <w:r w:rsidR="004D7022" w:rsidRPr="008F666A">
        <w:rPr>
          <w:rFonts w:asciiTheme="majorHAnsi" w:hAnsiTheme="majorHAnsi" w:cs="Arial"/>
          <w:lang w:val="sr-Latn-CS"/>
        </w:rPr>
        <w:t xml:space="preserve"> </w:t>
      </w:r>
      <w:r w:rsidR="004D7022" w:rsidRPr="008F666A">
        <w:rPr>
          <w:rFonts w:asciiTheme="majorHAnsi" w:hAnsiTheme="majorHAnsi" w:cs="Arial"/>
        </w:rPr>
        <w:t>u</w:t>
      </w:r>
      <w:r w:rsidR="004D7022" w:rsidRPr="008F666A">
        <w:rPr>
          <w:rFonts w:asciiTheme="majorHAnsi" w:hAnsiTheme="majorHAnsi" w:cs="Arial"/>
          <w:lang w:val="sr-Latn-CS"/>
        </w:rPr>
        <w:t xml:space="preserve"> </w:t>
      </w:r>
      <w:r w:rsidR="004D7022" w:rsidRPr="008F666A">
        <w:rPr>
          <w:rFonts w:asciiTheme="majorHAnsi" w:hAnsiTheme="majorHAnsi" w:cs="Arial"/>
        </w:rPr>
        <w:t>narednom</w:t>
      </w:r>
      <w:r w:rsidR="004D7022" w:rsidRPr="008F666A">
        <w:rPr>
          <w:rFonts w:asciiTheme="majorHAnsi" w:hAnsiTheme="majorHAnsi" w:cs="Arial"/>
          <w:lang w:val="sr-Latn-CS"/>
        </w:rPr>
        <w:t xml:space="preserve"> </w:t>
      </w:r>
      <w:r w:rsidR="004D7022" w:rsidRPr="008F666A">
        <w:rPr>
          <w:rFonts w:asciiTheme="majorHAnsi" w:hAnsiTheme="majorHAnsi" w:cs="Arial"/>
        </w:rPr>
        <w:t>periodu</w:t>
      </w:r>
      <w:r w:rsidR="004D7022" w:rsidRPr="008F666A">
        <w:rPr>
          <w:rFonts w:asciiTheme="majorHAnsi" w:hAnsiTheme="majorHAnsi" w:cs="Arial"/>
          <w:lang w:val="sr-Latn-CS"/>
        </w:rPr>
        <w:t xml:space="preserve"> č</w:t>
      </w:r>
      <w:r w:rsidR="004D7022" w:rsidRPr="008F666A">
        <w:rPr>
          <w:rFonts w:asciiTheme="majorHAnsi" w:hAnsiTheme="majorHAnsi" w:cs="Arial"/>
        </w:rPr>
        <w:t>eka</w:t>
      </w:r>
      <w:r w:rsidR="004D7022" w:rsidRPr="008F666A">
        <w:rPr>
          <w:rFonts w:asciiTheme="majorHAnsi" w:hAnsiTheme="majorHAnsi" w:cs="Arial"/>
          <w:lang w:val="sr-Latn-CS"/>
        </w:rPr>
        <w:t xml:space="preserve"> </w:t>
      </w:r>
      <w:r w:rsidR="004D7022" w:rsidRPr="008F666A">
        <w:rPr>
          <w:rFonts w:asciiTheme="majorHAnsi" w:hAnsiTheme="majorHAnsi" w:cs="Arial"/>
        </w:rPr>
        <w:t>saradnja</w:t>
      </w:r>
      <w:r w:rsidR="004D7022" w:rsidRPr="008F666A">
        <w:rPr>
          <w:rFonts w:asciiTheme="majorHAnsi" w:hAnsiTheme="majorHAnsi" w:cs="Arial"/>
          <w:lang w:val="sr-Latn-CS"/>
        </w:rPr>
        <w:t xml:space="preserve"> </w:t>
      </w:r>
      <w:r w:rsidR="004D7022" w:rsidRPr="008F666A">
        <w:rPr>
          <w:rFonts w:asciiTheme="majorHAnsi" w:hAnsiTheme="majorHAnsi" w:cs="Arial"/>
        </w:rPr>
        <w:t>i</w:t>
      </w:r>
      <w:r w:rsidR="004D7022" w:rsidRPr="008F666A">
        <w:rPr>
          <w:rFonts w:asciiTheme="majorHAnsi" w:hAnsiTheme="majorHAnsi" w:cs="Arial"/>
          <w:lang w:val="sr-Latn-CS"/>
        </w:rPr>
        <w:t xml:space="preserve"> </w:t>
      </w:r>
      <w:r w:rsidR="004D7022" w:rsidRPr="008F666A">
        <w:rPr>
          <w:rFonts w:asciiTheme="majorHAnsi" w:hAnsiTheme="majorHAnsi" w:cs="Arial"/>
        </w:rPr>
        <w:t>rad</w:t>
      </w:r>
      <w:r w:rsidR="004D7022" w:rsidRPr="008F666A">
        <w:rPr>
          <w:rFonts w:asciiTheme="majorHAnsi" w:hAnsiTheme="majorHAnsi" w:cs="Arial"/>
          <w:lang w:val="sr-Latn-CS"/>
        </w:rPr>
        <w:t xml:space="preserve"> </w:t>
      </w:r>
      <w:r w:rsidR="004D7022" w:rsidRPr="008F666A">
        <w:rPr>
          <w:rFonts w:asciiTheme="majorHAnsi" w:hAnsiTheme="majorHAnsi" w:cs="Arial"/>
        </w:rPr>
        <w:t>na</w:t>
      </w:r>
      <w:r w:rsidR="004D7022" w:rsidRPr="008F666A">
        <w:rPr>
          <w:rFonts w:asciiTheme="majorHAnsi" w:hAnsiTheme="majorHAnsi" w:cs="Arial"/>
          <w:lang w:val="sr-Latn-CS"/>
        </w:rPr>
        <w:t xml:space="preserve"> </w:t>
      </w:r>
      <w:r w:rsidR="004D7022" w:rsidRPr="008F666A">
        <w:rPr>
          <w:rFonts w:asciiTheme="majorHAnsi" w:hAnsiTheme="majorHAnsi" w:cs="Arial"/>
        </w:rPr>
        <w:t>izradi</w:t>
      </w:r>
      <w:r w:rsidR="004D7022" w:rsidRPr="008F666A">
        <w:rPr>
          <w:rFonts w:asciiTheme="majorHAnsi" w:hAnsiTheme="majorHAnsi" w:cs="Arial"/>
          <w:lang w:val="sr-Latn-CS"/>
        </w:rPr>
        <w:t xml:space="preserve"> </w:t>
      </w:r>
      <w:r w:rsidR="004D7022" w:rsidRPr="008F666A">
        <w:rPr>
          <w:rFonts w:asciiTheme="majorHAnsi" w:hAnsiTheme="majorHAnsi" w:cs="Arial"/>
        </w:rPr>
        <w:t>zajedni</w:t>
      </w:r>
      <w:r w:rsidR="004D7022" w:rsidRPr="008F666A">
        <w:rPr>
          <w:rFonts w:asciiTheme="majorHAnsi" w:hAnsiTheme="majorHAnsi" w:cs="Arial"/>
          <w:lang w:val="sr-Latn-CS"/>
        </w:rPr>
        <w:t>č</w:t>
      </w:r>
      <w:r w:rsidR="004D7022" w:rsidRPr="008F666A">
        <w:rPr>
          <w:rFonts w:asciiTheme="majorHAnsi" w:hAnsiTheme="majorHAnsi" w:cs="Arial"/>
        </w:rPr>
        <w:t>kom</w:t>
      </w:r>
      <w:r w:rsidR="004D7022" w:rsidRPr="008F666A">
        <w:rPr>
          <w:rFonts w:asciiTheme="majorHAnsi" w:hAnsiTheme="majorHAnsi" w:cs="Arial"/>
          <w:lang w:val="sr-Latn-CS"/>
        </w:rPr>
        <w:t xml:space="preserve"> </w:t>
      </w:r>
      <w:r w:rsidR="004D7022" w:rsidRPr="008F666A">
        <w:rPr>
          <w:rFonts w:asciiTheme="majorHAnsi" w:hAnsiTheme="majorHAnsi" w:cs="Arial"/>
        </w:rPr>
        <w:t>plana</w:t>
      </w:r>
      <w:r w:rsidR="004D7022" w:rsidRPr="008F666A">
        <w:rPr>
          <w:rFonts w:asciiTheme="majorHAnsi" w:hAnsiTheme="majorHAnsi" w:cs="Arial"/>
          <w:lang w:val="sr-Latn-CS"/>
        </w:rPr>
        <w:t xml:space="preserve"> </w:t>
      </w:r>
      <w:r w:rsidR="004D7022" w:rsidRPr="008F666A">
        <w:rPr>
          <w:rFonts w:asciiTheme="majorHAnsi" w:hAnsiTheme="majorHAnsi" w:cs="Arial"/>
        </w:rPr>
        <w:t>za</w:t>
      </w:r>
      <w:r w:rsidR="004D7022" w:rsidRPr="008F666A">
        <w:rPr>
          <w:rFonts w:asciiTheme="majorHAnsi" w:hAnsiTheme="majorHAnsi" w:cs="Arial"/>
          <w:lang w:val="sr-Latn-CS"/>
        </w:rPr>
        <w:t xml:space="preserve"> </w:t>
      </w:r>
      <w:r w:rsidRPr="008F666A">
        <w:rPr>
          <w:rFonts w:asciiTheme="majorHAnsi" w:hAnsiTheme="majorHAnsi" w:cs="Arial"/>
        </w:rPr>
        <w:t>Vrmac</w:t>
      </w:r>
      <w:r w:rsidR="004D7022" w:rsidRPr="008F666A">
        <w:rPr>
          <w:rFonts w:asciiTheme="majorHAnsi" w:hAnsiTheme="majorHAnsi" w:cs="Arial"/>
          <w:lang w:val="sr-Latn-CS"/>
        </w:rPr>
        <w:t xml:space="preserve">, </w:t>
      </w:r>
      <w:r w:rsidR="00646A46" w:rsidRPr="008F666A">
        <w:rPr>
          <w:rFonts w:asciiTheme="majorHAnsi" w:hAnsiTheme="majorHAnsi" w:cs="Arial"/>
        </w:rPr>
        <w:t>progla</w:t>
      </w:r>
      <w:r w:rsidR="00646A46" w:rsidRPr="008F666A">
        <w:rPr>
          <w:rFonts w:asciiTheme="majorHAnsi" w:hAnsiTheme="majorHAnsi" w:cs="Arial"/>
          <w:lang w:val="sr-Latn-CS"/>
        </w:rPr>
        <w:t>š</w:t>
      </w:r>
      <w:r w:rsidR="00646A46" w:rsidRPr="008F666A">
        <w:rPr>
          <w:rFonts w:asciiTheme="majorHAnsi" w:hAnsiTheme="majorHAnsi" w:cs="Arial"/>
        </w:rPr>
        <w:t>enja</w:t>
      </w:r>
      <w:r w:rsidR="00646A46" w:rsidRPr="008F666A">
        <w:rPr>
          <w:rFonts w:asciiTheme="majorHAnsi" w:hAnsiTheme="majorHAnsi" w:cs="Arial"/>
          <w:lang w:val="sr-Latn-CS"/>
        </w:rPr>
        <w:t xml:space="preserve"> </w:t>
      </w:r>
      <w:r w:rsidR="00646A46" w:rsidRPr="008F666A">
        <w:rPr>
          <w:rFonts w:asciiTheme="majorHAnsi" w:hAnsiTheme="majorHAnsi" w:cs="Arial"/>
        </w:rPr>
        <w:t>ovog</w:t>
      </w:r>
      <w:r w:rsidR="00646A46" w:rsidRPr="008F666A">
        <w:rPr>
          <w:rFonts w:asciiTheme="majorHAnsi" w:hAnsiTheme="majorHAnsi" w:cs="Arial"/>
          <w:lang w:val="sr-Latn-CS"/>
        </w:rPr>
        <w:t xml:space="preserve"> </w:t>
      </w:r>
      <w:r w:rsidR="00646A46" w:rsidRPr="008F666A">
        <w:rPr>
          <w:rFonts w:asciiTheme="majorHAnsi" w:hAnsiTheme="majorHAnsi" w:cs="Arial"/>
        </w:rPr>
        <w:t>podru</w:t>
      </w:r>
      <w:r w:rsidR="00646A46" w:rsidRPr="008F666A">
        <w:rPr>
          <w:rFonts w:asciiTheme="majorHAnsi" w:hAnsiTheme="majorHAnsi" w:cs="Arial"/>
          <w:lang w:val="sr-Latn-CS"/>
        </w:rPr>
        <w:t>č</w:t>
      </w:r>
      <w:r w:rsidR="00646A46" w:rsidRPr="008F666A">
        <w:rPr>
          <w:rFonts w:asciiTheme="majorHAnsi" w:hAnsiTheme="majorHAnsi" w:cs="Arial"/>
        </w:rPr>
        <w:t>ja</w:t>
      </w:r>
      <w:r w:rsidR="00646A46" w:rsidRPr="008F666A">
        <w:rPr>
          <w:rFonts w:asciiTheme="majorHAnsi" w:hAnsiTheme="majorHAnsi" w:cs="Arial"/>
          <w:lang w:val="sr-Latn-CS"/>
        </w:rPr>
        <w:t xml:space="preserve"> </w:t>
      </w:r>
      <w:r w:rsidR="00646A46" w:rsidRPr="008F666A">
        <w:rPr>
          <w:rFonts w:asciiTheme="majorHAnsi" w:hAnsiTheme="majorHAnsi" w:cs="Arial"/>
        </w:rPr>
        <w:t>regionalnim</w:t>
      </w:r>
      <w:r w:rsidR="00646A46" w:rsidRPr="008F666A">
        <w:rPr>
          <w:rFonts w:asciiTheme="majorHAnsi" w:hAnsiTheme="majorHAnsi" w:cs="Arial"/>
          <w:lang w:val="sr-Latn-CS"/>
        </w:rPr>
        <w:t xml:space="preserve"> </w:t>
      </w:r>
      <w:r w:rsidR="00646A46" w:rsidRPr="008F666A">
        <w:rPr>
          <w:rFonts w:asciiTheme="majorHAnsi" w:hAnsiTheme="majorHAnsi" w:cs="Arial"/>
        </w:rPr>
        <w:t>parkom</w:t>
      </w:r>
      <w:r w:rsidR="00646A46" w:rsidRPr="008F666A">
        <w:rPr>
          <w:rFonts w:asciiTheme="majorHAnsi" w:hAnsiTheme="majorHAnsi" w:cs="Arial"/>
          <w:lang w:val="sr-Latn-CS"/>
        </w:rPr>
        <w:t xml:space="preserve"> </w:t>
      </w:r>
      <w:r w:rsidR="00646A46" w:rsidRPr="008F666A">
        <w:rPr>
          <w:rFonts w:asciiTheme="majorHAnsi" w:hAnsiTheme="majorHAnsi" w:cs="Arial"/>
        </w:rPr>
        <w:t>prirode</w:t>
      </w:r>
      <w:r w:rsidR="00646A46" w:rsidRPr="008F666A">
        <w:rPr>
          <w:rFonts w:asciiTheme="majorHAnsi" w:hAnsiTheme="majorHAnsi" w:cs="Arial"/>
          <w:lang w:val="sr-Latn-CS"/>
        </w:rPr>
        <w:t xml:space="preserve">, </w:t>
      </w:r>
      <w:r w:rsidR="004D7022" w:rsidRPr="008F666A">
        <w:rPr>
          <w:rFonts w:asciiTheme="majorHAnsi" w:hAnsiTheme="majorHAnsi" w:cs="Arial"/>
        </w:rPr>
        <w:t>koji</w:t>
      </w:r>
      <w:r w:rsidRPr="008F666A">
        <w:rPr>
          <w:rFonts w:asciiTheme="majorHAnsi" w:hAnsiTheme="majorHAnsi" w:cs="Arial"/>
          <w:lang w:val="sr-Latn-CS"/>
        </w:rPr>
        <w:t xml:space="preserve"> </w:t>
      </w:r>
      <w:r w:rsidRPr="008F666A">
        <w:rPr>
          <w:rFonts w:asciiTheme="majorHAnsi" w:hAnsiTheme="majorHAnsi" w:cs="Arial"/>
        </w:rPr>
        <w:t>teritorijalno</w:t>
      </w:r>
      <w:r w:rsidRPr="008F666A">
        <w:rPr>
          <w:rFonts w:asciiTheme="majorHAnsi" w:hAnsiTheme="majorHAnsi" w:cs="Arial"/>
          <w:lang w:val="sr-Latn-CS"/>
        </w:rPr>
        <w:t xml:space="preserve"> </w:t>
      </w:r>
      <w:r w:rsidRPr="008F666A">
        <w:rPr>
          <w:rFonts w:asciiTheme="majorHAnsi" w:hAnsiTheme="majorHAnsi" w:cs="Arial"/>
        </w:rPr>
        <w:t>pripada</w:t>
      </w:r>
      <w:r w:rsidR="00AD3F43" w:rsidRPr="008F666A">
        <w:rPr>
          <w:rFonts w:asciiTheme="majorHAnsi" w:hAnsiTheme="majorHAnsi" w:cs="Arial"/>
          <w:lang w:val="sr-Latn-CS"/>
        </w:rPr>
        <w:t xml:space="preserve"> </w:t>
      </w:r>
      <w:r w:rsidRPr="008F666A">
        <w:rPr>
          <w:rFonts w:asciiTheme="majorHAnsi" w:hAnsiTheme="majorHAnsi" w:cs="Arial"/>
        </w:rPr>
        <w:t>op</w:t>
      </w:r>
      <w:r w:rsidRPr="008F666A">
        <w:rPr>
          <w:rFonts w:asciiTheme="majorHAnsi" w:hAnsiTheme="majorHAnsi" w:cs="Arial"/>
          <w:lang w:val="sr-Latn-CS"/>
        </w:rPr>
        <w:t>š</w:t>
      </w:r>
      <w:r w:rsidRPr="008F666A">
        <w:rPr>
          <w:rFonts w:asciiTheme="majorHAnsi" w:hAnsiTheme="majorHAnsi" w:cs="Arial"/>
        </w:rPr>
        <w:t>tini</w:t>
      </w:r>
      <w:r w:rsidRPr="008F666A">
        <w:rPr>
          <w:rFonts w:asciiTheme="majorHAnsi" w:hAnsiTheme="majorHAnsi" w:cs="Arial"/>
          <w:lang w:val="sr-Latn-CS"/>
        </w:rPr>
        <w:t xml:space="preserve"> </w:t>
      </w:r>
      <w:r w:rsidRPr="008F666A">
        <w:rPr>
          <w:rFonts w:asciiTheme="majorHAnsi" w:hAnsiTheme="majorHAnsi" w:cs="Arial"/>
        </w:rPr>
        <w:t>Tivat</w:t>
      </w:r>
      <w:r w:rsidRPr="008F666A">
        <w:rPr>
          <w:rFonts w:asciiTheme="majorHAnsi" w:hAnsiTheme="majorHAnsi" w:cs="Arial"/>
          <w:lang w:val="sr-Latn-CS"/>
        </w:rPr>
        <w:t xml:space="preserve"> </w:t>
      </w:r>
      <w:r w:rsidRPr="008F666A">
        <w:rPr>
          <w:rFonts w:asciiTheme="majorHAnsi" w:hAnsiTheme="majorHAnsi" w:cs="Arial"/>
        </w:rPr>
        <w:t>i</w:t>
      </w:r>
      <w:r w:rsidRPr="008F666A">
        <w:rPr>
          <w:rFonts w:asciiTheme="majorHAnsi" w:hAnsiTheme="majorHAnsi" w:cs="Arial"/>
          <w:lang w:val="sr-Latn-CS"/>
        </w:rPr>
        <w:t xml:space="preserve"> </w:t>
      </w:r>
      <w:r w:rsidRPr="008F666A">
        <w:rPr>
          <w:rFonts w:asciiTheme="majorHAnsi" w:hAnsiTheme="majorHAnsi" w:cs="Arial"/>
        </w:rPr>
        <w:t>op</w:t>
      </w:r>
      <w:r w:rsidRPr="008F666A">
        <w:rPr>
          <w:rFonts w:asciiTheme="majorHAnsi" w:hAnsiTheme="majorHAnsi" w:cs="Arial"/>
          <w:lang w:val="sr-Latn-CS"/>
        </w:rPr>
        <w:t>š</w:t>
      </w:r>
      <w:r w:rsidRPr="008F666A">
        <w:rPr>
          <w:rFonts w:asciiTheme="majorHAnsi" w:hAnsiTheme="majorHAnsi" w:cs="Arial"/>
        </w:rPr>
        <w:t>tini</w:t>
      </w:r>
      <w:r w:rsidRPr="008F666A">
        <w:rPr>
          <w:rFonts w:asciiTheme="majorHAnsi" w:hAnsiTheme="majorHAnsi" w:cs="Arial"/>
          <w:lang w:val="sr-Latn-CS"/>
        </w:rPr>
        <w:t xml:space="preserve"> </w:t>
      </w:r>
      <w:r w:rsidRPr="008F666A">
        <w:rPr>
          <w:rFonts w:asciiTheme="majorHAnsi" w:hAnsiTheme="majorHAnsi" w:cs="Arial"/>
        </w:rPr>
        <w:t>Kotor</w:t>
      </w:r>
      <w:r w:rsidR="00646A46" w:rsidRPr="008F666A">
        <w:rPr>
          <w:rFonts w:asciiTheme="majorHAnsi" w:hAnsiTheme="majorHAnsi" w:cs="Arial"/>
          <w:lang w:val="sr-Latn-CS"/>
        </w:rPr>
        <w:t xml:space="preserve">. </w:t>
      </w:r>
    </w:p>
    <w:p w14:paraId="7D3C8666" w14:textId="77777777" w:rsidR="001F07F9" w:rsidRPr="008F666A" w:rsidRDefault="001F07F9" w:rsidP="00D96880">
      <w:pPr>
        <w:tabs>
          <w:tab w:val="left" w:pos="1080"/>
        </w:tabs>
        <w:suppressAutoHyphens w:val="0"/>
        <w:spacing w:before="60" w:after="60"/>
        <w:jc w:val="both"/>
        <w:rPr>
          <w:rFonts w:asciiTheme="majorHAnsi" w:hAnsiTheme="majorHAnsi" w:cs="Arial"/>
          <w:color w:val="FF0000"/>
          <w:lang w:val="sr-Latn-ME" w:eastAsia="en-US"/>
        </w:rPr>
      </w:pPr>
    </w:p>
    <w:p w14:paraId="15FCE5A7" w14:textId="5F7DEB16" w:rsidR="00BB7A44" w:rsidRPr="008F666A" w:rsidRDefault="00213ED1" w:rsidP="008F666A">
      <w:pPr>
        <w:pStyle w:val="Heading2"/>
        <w:rPr>
          <w:rFonts w:asciiTheme="majorHAnsi" w:hAnsiTheme="majorHAnsi"/>
        </w:rPr>
      </w:pPr>
      <w:bookmarkStart w:id="50" w:name="_Toc61013399"/>
      <w:r w:rsidRPr="008F666A">
        <w:rPr>
          <w:rFonts w:asciiTheme="majorHAnsi" w:hAnsiTheme="majorHAnsi"/>
        </w:rPr>
        <w:t xml:space="preserve">9 </w:t>
      </w:r>
      <w:r w:rsidR="0026413B" w:rsidRPr="008F666A">
        <w:rPr>
          <w:rFonts w:asciiTheme="majorHAnsi" w:hAnsiTheme="majorHAnsi"/>
        </w:rPr>
        <w:t>UPRAVLJANJE OTPADOM</w:t>
      </w:r>
      <w:r w:rsidR="00FD2AE1" w:rsidRPr="008F666A">
        <w:rPr>
          <w:rFonts w:asciiTheme="majorHAnsi" w:hAnsiTheme="majorHAnsi"/>
        </w:rPr>
        <w:t xml:space="preserve"> </w:t>
      </w:r>
      <w:r w:rsidR="00147448" w:rsidRPr="008F666A">
        <w:rPr>
          <w:rFonts w:asciiTheme="majorHAnsi" w:hAnsiTheme="majorHAnsi"/>
        </w:rPr>
        <w:t>-</w:t>
      </w:r>
      <w:r w:rsidR="00FD2AE1" w:rsidRPr="008F666A">
        <w:rPr>
          <w:rFonts w:asciiTheme="majorHAnsi" w:hAnsiTheme="majorHAnsi"/>
        </w:rPr>
        <w:t xml:space="preserve"> </w:t>
      </w:r>
      <w:r w:rsidR="0026413B" w:rsidRPr="008F666A">
        <w:rPr>
          <w:rFonts w:asciiTheme="majorHAnsi" w:hAnsiTheme="majorHAnsi"/>
        </w:rPr>
        <w:t>PROSTORNI ASPEKT</w:t>
      </w:r>
      <w:r w:rsidR="00FD2AE1" w:rsidRPr="008F666A">
        <w:rPr>
          <w:rFonts w:asciiTheme="majorHAnsi" w:hAnsiTheme="majorHAnsi"/>
        </w:rPr>
        <w:t xml:space="preserve"> </w:t>
      </w:r>
      <w:r w:rsidR="00147448" w:rsidRPr="008F666A">
        <w:rPr>
          <w:rFonts w:asciiTheme="majorHAnsi" w:hAnsiTheme="majorHAnsi"/>
        </w:rPr>
        <w:t>-</w:t>
      </w:r>
      <w:r w:rsidR="00FD2AE1" w:rsidRPr="008F666A">
        <w:rPr>
          <w:rFonts w:asciiTheme="majorHAnsi" w:hAnsiTheme="majorHAnsi"/>
        </w:rPr>
        <w:t xml:space="preserve"> </w:t>
      </w:r>
      <w:r w:rsidR="0026413B" w:rsidRPr="008F666A">
        <w:rPr>
          <w:rFonts w:asciiTheme="majorHAnsi" w:hAnsiTheme="majorHAnsi"/>
        </w:rPr>
        <w:t>„</w:t>
      </w:r>
      <w:r w:rsidR="0026413B" w:rsidRPr="008F666A">
        <w:rPr>
          <w:rFonts w:asciiTheme="majorHAnsi" w:hAnsiTheme="majorHAnsi"/>
          <w:lang w:val="de-DE" w:eastAsia="de-DE"/>
        </w:rPr>
        <w:t>KOMUNALNO“ D</w:t>
      </w:r>
      <w:r w:rsidR="00FD2AE1" w:rsidRPr="008F666A">
        <w:rPr>
          <w:rFonts w:asciiTheme="majorHAnsi" w:hAnsiTheme="majorHAnsi"/>
          <w:lang w:val="de-DE" w:eastAsia="de-DE"/>
        </w:rPr>
        <w:t>.</w:t>
      </w:r>
      <w:r w:rsidR="0026413B" w:rsidRPr="008F666A">
        <w:rPr>
          <w:rFonts w:asciiTheme="majorHAnsi" w:hAnsiTheme="majorHAnsi"/>
          <w:lang w:val="de-DE" w:eastAsia="de-DE"/>
        </w:rPr>
        <w:t>O</w:t>
      </w:r>
      <w:r w:rsidR="00FD2AE1" w:rsidRPr="008F666A">
        <w:rPr>
          <w:rFonts w:asciiTheme="majorHAnsi" w:hAnsiTheme="majorHAnsi"/>
          <w:lang w:val="de-DE" w:eastAsia="de-DE"/>
        </w:rPr>
        <w:t>.</w:t>
      </w:r>
      <w:r w:rsidR="0026413B" w:rsidRPr="008F666A">
        <w:rPr>
          <w:rFonts w:asciiTheme="majorHAnsi" w:hAnsiTheme="majorHAnsi"/>
          <w:lang w:val="de-DE" w:eastAsia="de-DE"/>
        </w:rPr>
        <w:t>O</w:t>
      </w:r>
      <w:r w:rsidR="00FD2AE1" w:rsidRPr="008F666A">
        <w:rPr>
          <w:rFonts w:asciiTheme="majorHAnsi" w:hAnsiTheme="majorHAnsi"/>
          <w:lang w:val="de-DE" w:eastAsia="de-DE"/>
        </w:rPr>
        <w:t>.</w:t>
      </w:r>
      <w:r w:rsidR="0026413B" w:rsidRPr="008F666A">
        <w:rPr>
          <w:rFonts w:asciiTheme="majorHAnsi" w:hAnsiTheme="majorHAnsi"/>
          <w:lang w:val="de-DE" w:eastAsia="de-DE"/>
        </w:rPr>
        <w:t xml:space="preserve"> TIVAT</w:t>
      </w:r>
      <w:bookmarkEnd w:id="50"/>
    </w:p>
    <w:p w14:paraId="0727477D" w14:textId="35EF0632" w:rsidR="00200E2A" w:rsidRPr="008F666A" w:rsidRDefault="00200E2A" w:rsidP="00D96880">
      <w:pPr>
        <w:spacing w:before="60" w:after="60"/>
        <w:ind w:firstLine="720"/>
        <w:jc w:val="both"/>
        <w:rPr>
          <w:rFonts w:asciiTheme="majorHAnsi" w:eastAsia="Calibri" w:hAnsiTheme="majorHAnsi" w:cs="Arial"/>
          <w:lang w:val="sr-Latn-CS" w:eastAsia="en-US"/>
        </w:rPr>
      </w:pPr>
      <w:r w:rsidRPr="008F666A">
        <w:rPr>
          <w:rFonts w:asciiTheme="majorHAnsi" w:eastAsia="Calibri" w:hAnsiTheme="majorHAnsi" w:cs="Arial"/>
          <w:lang w:val="hr-HR" w:eastAsia="en-US"/>
        </w:rPr>
        <w:t>U</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interesu</w:t>
      </w:r>
      <w:r w:rsidR="00E354A8"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uspostavljanja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odr</w:t>
      </w:r>
      <w:r w:rsidRPr="008F666A">
        <w:rPr>
          <w:rFonts w:asciiTheme="majorHAnsi" w:eastAsia="Calibri" w:hAnsiTheme="majorHAnsi" w:cs="Arial"/>
          <w:lang w:val="sr-Latn-CS" w:eastAsia="en-US"/>
        </w:rPr>
        <w:t>ž</w:t>
      </w:r>
      <w:r w:rsidRPr="008F666A">
        <w:rPr>
          <w:rFonts w:asciiTheme="majorHAnsi" w:eastAsia="Calibri" w:hAnsiTheme="majorHAnsi" w:cs="Arial"/>
          <w:lang w:val="hr-HR" w:eastAsia="en-US"/>
        </w:rPr>
        <w:t>ivog</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sistema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upravljanja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otpadom</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za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teritoriju</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op</w:t>
      </w:r>
      <w:r w:rsidRPr="008F666A">
        <w:rPr>
          <w:rFonts w:asciiTheme="majorHAnsi" w:eastAsia="Calibri" w:hAnsiTheme="majorHAnsi" w:cs="Arial"/>
          <w:lang w:val="sr-Latn-CS" w:eastAsia="en-US"/>
        </w:rPr>
        <w:t>š</w:t>
      </w:r>
      <w:r w:rsidRPr="008F666A">
        <w:rPr>
          <w:rFonts w:asciiTheme="majorHAnsi" w:eastAsia="Calibri" w:hAnsiTheme="majorHAnsi" w:cs="Arial"/>
          <w:lang w:val="hr-HR" w:eastAsia="en-US"/>
        </w:rPr>
        <w:t>tine</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Tivat</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d</w:t>
      </w:r>
      <w:r w:rsidR="00FD2AE1" w:rsidRPr="008F666A">
        <w:rPr>
          <w:rFonts w:asciiTheme="majorHAnsi" w:eastAsia="Calibri" w:hAnsiTheme="majorHAnsi" w:cs="Arial"/>
          <w:lang w:val="hr-HR" w:eastAsia="en-US"/>
        </w:rPr>
        <w:t>.</w:t>
      </w:r>
      <w:r w:rsidRPr="008F666A">
        <w:rPr>
          <w:rFonts w:asciiTheme="majorHAnsi" w:eastAsia="Calibri" w:hAnsiTheme="majorHAnsi" w:cs="Arial"/>
          <w:lang w:val="hr-HR" w:eastAsia="en-US"/>
        </w:rPr>
        <w:t>o</w:t>
      </w:r>
      <w:r w:rsidR="00FD2AE1" w:rsidRPr="008F666A">
        <w:rPr>
          <w:rFonts w:asciiTheme="majorHAnsi" w:eastAsia="Calibri" w:hAnsiTheme="majorHAnsi" w:cs="Arial"/>
          <w:lang w:val="hr-HR" w:eastAsia="en-US"/>
        </w:rPr>
        <w:t>.</w:t>
      </w:r>
      <w:r w:rsidRPr="008F666A">
        <w:rPr>
          <w:rFonts w:asciiTheme="majorHAnsi" w:eastAsia="Calibri" w:hAnsiTheme="majorHAnsi" w:cs="Arial"/>
          <w:lang w:val="hr-HR" w:eastAsia="en-US"/>
        </w:rPr>
        <w:t>o</w:t>
      </w:r>
      <w:r w:rsidR="00FD2AE1" w:rsidRPr="008F666A">
        <w:rPr>
          <w:rFonts w:asciiTheme="majorHAnsi" w:eastAsia="Calibri" w:hAnsiTheme="majorHAnsi" w:cs="Arial"/>
          <w:lang w:val="hr-HR" w:eastAsia="en-US"/>
        </w:rPr>
        <w:t>.</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Komunalno</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Tivat</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kao</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vr</w:t>
      </w:r>
      <w:r w:rsidRPr="008F666A">
        <w:rPr>
          <w:rFonts w:asciiTheme="majorHAnsi" w:eastAsia="Calibri" w:hAnsiTheme="majorHAnsi" w:cs="Arial"/>
          <w:lang w:val="sr-Latn-CS" w:eastAsia="en-US"/>
        </w:rPr>
        <w:t>š</w:t>
      </w:r>
      <w:r w:rsidRPr="008F666A">
        <w:rPr>
          <w:rFonts w:asciiTheme="majorHAnsi" w:eastAsia="Calibri" w:hAnsiTheme="majorHAnsi" w:cs="Arial"/>
          <w:lang w:val="hr-HR" w:eastAsia="en-US"/>
        </w:rPr>
        <w:t>ilac</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komunalnih</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djelatnosti</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u</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skladu</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sa</w:t>
      </w:r>
      <w:r w:rsidR="00E354A8"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Lokalnim</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planom</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upravljanja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komunalnim</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i</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neopasnim</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gra</w:t>
      </w:r>
      <w:r w:rsidRPr="008F666A">
        <w:rPr>
          <w:rFonts w:asciiTheme="majorHAnsi" w:eastAsia="Calibri" w:hAnsiTheme="majorHAnsi" w:cs="Arial"/>
          <w:lang w:val="sr-Latn-CS" w:eastAsia="en-US"/>
        </w:rPr>
        <w:t>đ</w:t>
      </w:r>
      <w:r w:rsidRPr="008F666A">
        <w:rPr>
          <w:rFonts w:asciiTheme="majorHAnsi" w:eastAsia="Calibri" w:hAnsiTheme="majorHAnsi" w:cs="Arial"/>
          <w:lang w:val="hr-HR" w:eastAsia="en-US"/>
        </w:rPr>
        <w:t>evinskim</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otpadom</w:t>
      </w:r>
      <w:r w:rsidRPr="008F666A">
        <w:rPr>
          <w:rFonts w:asciiTheme="majorHAnsi" w:eastAsia="Calibri" w:hAnsiTheme="majorHAnsi" w:cs="Arial"/>
          <w:lang w:val="sr-Latn-CS" w:eastAsia="en-US"/>
        </w:rPr>
        <w:t xml:space="preserve"> (</w:t>
      </w:r>
      <w:r w:rsidR="00FD2AE1" w:rsidRPr="008F666A">
        <w:rPr>
          <w:rFonts w:asciiTheme="majorHAnsi" w:eastAsia="Calibri" w:hAnsiTheme="majorHAnsi" w:cs="Arial"/>
          <w:lang w:val="sr-Latn-CS" w:eastAsia="en-US"/>
        </w:rPr>
        <w:t>„</w:t>
      </w:r>
      <w:r w:rsidRPr="008F666A">
        <w:rPr>
          <w:rFonts w:asciiTheme="majorHAnsi" w:eastAsia="Calibri" w:hAnsiTheme="majorHAnsi" w:cs="Arial"/>
          <w:lang w:val="hr-HR" w:eastAsia="en-US"/>
        </w:rPr>
        <w:t>Sl</w:t>
      </w:r>
      <w:r w:rsidRPr="008F666A">
        <w:rPr>
          <w:rFonts w:asciiTheme="majorHAnsi" w:eastAsia="Calibri" w:hAnsiTheme="majorHAnsi" w:cs="Arial"/>
          <w:lang w:val="sr-Latn-CS" w:eastAsia="en-US"/>
        </w:rPr>
        <w:t>.</w:t>
      </w:r>
      <w:r w:rsidRPr="008F666A">
        <w:rPr>
          <w:rFonts w:asciiTheme="majorHAnsi" w:eastAsia="Calibri" w:hAnsiTheme="majorHAnsi" w:cs="Arial"/>
          <w:lang w:val="hr-HR" w:eastAsia="en-US"/>
        </w:rPr>
        <w:t>list</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CG</w:t>
      </w:r>
      <w:r w:rsidR="00A57E95" w:rsidRPr="008F666A">
        <w:rPr>
          <w:rFonts w:asciiTheme="majorHAnsi" w:eastAsia="Calibri" w:hAnsiTheme="majorHAnsi" w:cs="Arial"/>
          <w:lang w:val="hr-HR" w:eastAsia="en-US"/>
        </w:rPr>
        <w:t xml:space="preserve"> - Opštinski </w:t>
      </w:r>
      <w:r w:rsidR="00A57E95" w:rsidRPr="008F666A">
        <w:rPr>
          <w:rFonts w:asciiTheme="majorHAnsi" w:eastAsia="Calibri" w:hAnsiTheme="majorHAnsi" w:cs="Arial"/>
          <w:lang w:val="hr-HR" w:eastAsia="en-US"/>
        </w:rPr>
        <w:lastRenderedPageBreak/>
        <w:t>propisi</w:t>
      </w:r>
      <w:r w:rsidR="00FD2AE1" w:rsidRPr="008F666A">
        <w:rPr>
          <w:rFonts w:asciiTheme="majorHAnsi" w:eastAsia="Calibri" w:hAnsiTheme="majorHAnsi" w:cs="Arial"/>
          <w:lang w:val="hr-HR" w:eastAsia="en-US"/>
        </w:rPr>
        <w:t>“</w:t>
      </w:r>
      <w:r w:rsidR="00AD3F43"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br</w:t>
      </w:r>
      <w:r w:rsidRPr="008F666A">
        <w:rPr>
          <w:rFonts w:asciiTheme="majorHAnsi" w:eastAsia="Calibri" w:hAnsiTheme="majorHAnsi" w:cs="Arial"/>
          <w:lang w:val="sr-Latn-CS" w:eastAsia="en-US"/>
        </w:rPr>
        <w:t>.12/17),</w:t>
      </w:r>
      <w:r w:rsidR="00E354A8"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shodno</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Programu</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rada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za</w:t>
      </w:r>
      <w:r w:rsidRPr="008F666A">
        <w:rPr>
          <w:rFonts w:asciiTheme="majorHAnsi" w:eastAsia="Calibri" w:hAnsiTheme="majorHAnsi" w:cs="Arial"/>
          <w:lang w:val="sr-Latn-CS" w:eastAsia="en-US"/>
        </w:rPr>
        <w:t xml:space="preserve"> 2020.</w:t>
      </w:r>
      <w:r w:rsidRPr="008F666A">
        <w:rPr>
          <w:rFonts w:asciiTheme="majorHAnsi" w:eastAsia="Calibri" w:hAnsiTheme="majorHAnsi" w:cs="Arial"/>
          <w:lang w:val="hr-HR" w:eastAsia="en-US"/>
        </w:rPr>
        <w:t>g</w:t>
      </w:r>
      <w:r w:rsidR="00213ED1" w:rsidRPr="008F666A">
        <w:rPr>
          <w:rFonts w:asciiTheme="majorHAnsi" w:eastAsia="Calibri" w:hAnsiTheme="majorHAnsi" w:cs="Arial"/>
          <w:lang w:val="hr-HR" w:eastAsia="en-US"/>
        </w:rPr>
        <w:t>odinu</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dinamici</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i</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rasporedu</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obavljanja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poslova</w:t>
      </w:r>
      <w:r w:rsidR="00AD3F43"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za</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tra</w:t>
      </w:r>
      <w:r w:rsidRPr="008F666A">
        <w:rPr>
          <w:rFonts w:asciiTheme="majorHAnsi" w:eastAsia="Calibri" w:hAnsiTheme="majorHAnsi" w:cs="Arial"/>
          <w:lang w:val="sr-Latn-CS" w:eastAsia="en-US"/>
        </w:rPr>
        <w:t>ž</w:t>
      </w:r>
      <w:r w:rsidRPr="008F666A">
        <w:rPr>
          <w:rFonts w:asciiTheme="majorHAnsi" w:eastAsia="Calibri" w:hAnsiTheme="majorHAnsi" w:cs="Arial"/>
          <w:lang w:val="hr-HR" w:eastAsia="en-US"/>
        </w:rPr>
        <w:t>eni</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period</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sakupljene</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su</w:t>
      </w:r>
      <w:r w:rsidRPr="008F666A">
        <w:rPr>
          <w:rFonts w:asciiTheme="majorHAnsi" w:eastAsia="Calibri" w:hAnsiTheme="majorHAnsi" w:cs="Arial"/>
          <w:lang w:val="sr-Latn-CS" w:eastAsia="en-US"/>
        </w:rPr>
        <w:t xml:space="preserve"> </w:t>
      </w:r>
      <w:r w:rsidR="000B3D66" w:rsidRPr="008F666A">
        <w:rPr>
          <w:rFonts w:asciiTheme="majorHAnsi" w:eastAsia="Calibri" w:hAnsiTheme="majorHAnsi" w:cs="Arial"/>
          <w:lang w:val="hr-HR" w:eastAsia="en-US"/>
        </w:rPr>
        <w:t>sljede</w:t>
      </w:r>
      <w:r w:rsidRPr="008F666A">
        <w:rPr>
          <w:rFonts w:asciiTheme="majorHAnsi" w:eastAsia="Calibri" w:hAnsiTheme="majorHAnsi" w:cs="Arial"/>
          <w:lang w:val="sr-Latn-CS" w:eastAsia="en-US"/>
        </w:rPr>
        <w:t>ć</w:t>
      </w:r>
      <w:r w:rsidRPr="008F666A">
        <w:rPr>
          <w:rFonts w:asciiTheme="majorHAnsi" w:eastAsia="Calibri" w:hAnsiTheme="majorHAnsi" w:cs="Arial"/>
          <w:lang w:val="hr-HR" w:eastAsia="en-US"/>
        </w:rPr>
        <w:t>e</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koli</w:t>
      </w:r>
      <w:r w:rsidRPr="008F666A">
        <w:rPr>
          <w:rFonts w:asciiTheme="majorHAnsi" w:eastAsia="Calibri" w:hAnsiTheme="majorHAnsi" w:cs="Arial"/>
          <w:lang w:val="sr-Latn-CS" w:eastAsia="en-US"/>
        </w:rPr>
        <w:t>č</w:t>
      </w:r>
      <w:r w:rsidRPr="008F666A">
        <w:rPr>
          <w:rFonts w:asciiTheme="majorHAnsi" w:eastAsia="Calibri" w:hAnsiTheme="majorHAnsi" w:cs="Arial"/>
          <w:lang w:val="hr-HR" w:eastAsia="en-US"/>
        </w:rPr>
        <w:t>ine</w:t>
      </w:r>
      <w:r w:rsidRPr="008F666A">
        <w:rPr>
          <w:rFonts w:asciiTheme="majorHAnsi" w:eastAsia="Calibri" w:hAnsiTheme="majorHAnsi" w:cs="Arial"/>
          <w:lang w:val="sr-Latn-CS" w:eastAsia="en-US"/>
        </w:rPr>
        <w:t xml:space="preserve"> </w:t>
      </w:r>
      <w:r w:rsidRPr="008F666A">
        <w:rPr>
          <w:rFonts w:asciiTheme="majorHAnsi" w:eastAsia="Calibri" w:hAnsiTheme="majorHAnsi" w:cs="Arial"/>
          <w:lang w:val="hr-HR" w:eastAsia="en-US"/>
        </w:rPr>
        <w:t>otpada</w:t>
      </w:r>
      <w:r w:rsidRPr="008F666A">
        <w:rPr>
          <w:rFonts w:asciiTheme="majorHAnsi" w:eastAsia="Calibri" w:hAnsiTheme="majorHAnsi" w:cs="Arial"/>
          <w:lang w:val="sr-Latn-CS" w:eastAsia="en-US"/>
        </w:rPr>
        <w:t>:</w:t>
      </w:r>
    </w:p>
    <w:p w14:paraId="09C07FA4" w14:textId="26F0A81E"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20 03 01</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Mješani komunalni otpad</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8005,40 t</w:t>
      </w:r>
    </w:p>
    <w:p w14:paraId="38ED7CB6" w14:textId="53F083CA"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20 01 01</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Papir i karton</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177,53 t</w:t>
      </w:r>
    </w:p>
    <w:p w14:paraId="09D62C8F" w14:textId="632A26F3"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17 04 05</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Metalni otpad</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5,2 t</w:t>
      </w:r>
    </w:p>
    <w:p w14:paraId="787826A3" w14:textId="697229F2"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20 02 01</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Zeleni</w:t>
      </w:r>
      <w:r w:rsidR="00AD3F43"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otpad iz bašti i parkova</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7756 m</w:t>
      </w:r>
      <w:r w:rsidRPr="008F666A">
        <w:rPr>
          <w:rFonts w:asciiTheme="majorHAnsi" w:eastAsia="Calibri" w:hAnsiTheme="majorHAnsi" w:cs="Arial"/>
          <w:vertAlign w:val="superscript"/>
          <w:lang w:val="it-IT" w:eastAsia="en-US"/>
        </w:rPr>
        <w:t>3</w:t>
      </w:r>
    </w:p>
    <w:p w14:paraId="346F405D" w14:textId="7E77611D"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20 03 07</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Kabasti otpad</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2553 m</w:t>
      </w:r>
      <w:r w:rsidRPr="008F666A">
        <w:rPr>
          <w:rFonts w:asciiTheme="majorHAnsi" w:eastAsia="Calibri" w:hAnsiTheme="majorHAnsi" w:cs="Arial"/>
          <w:vertAlign w:val="superscript"/>
          <w:lang w:val="it-IT" w:eastAsia="en-US"/>
        </w:rPr>
        <w:t>3</w:t>
      </w:r>
    </w:p>
    <w:p w14:paraId="2B050115" w14:textId="1A3E8AF3"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16 01 03</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potrošena auto guma</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cca 200 komada</w:t>
      </w:r>
    </w:p>
    <w:p w14:paraId="7A075F89" w14:textId="5095C38D"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15 01 02</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PET ambalaža</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7,9 t</w:t>
      </w:r>
    </w:p>
    <w:p w14:paraId="07E913F8" w14:textId="225F1850" w:rsidR="00200E2A" w:rsidRPr="008F666A" w:rsidRDefault="00200E2A" w:rsidP="00D96880">
      <w:pPr>
        <w:pStyle w:val="ListParagraph"/>
        <w:numPr>
          <w:ilvl w:val="1"/>
          <w:numId w:val="5"/>
        </w:numPr>
        <w:spacing w:before="60" w:after="60"/>
        <w:jc w:val="both"/>
        <w:rPr>
          <w:rFonts w:asciiTheme="majorHAnsi" w:eastAsia="Calibri" w:hAnsiTheme="majorHAnsi" w:cs="Arial"/>
          <w:lang w:val="it-IT" w:eastAsia="en-US"/>
        </w:rPr>
      </w:pPr>
      <w:r w:rsidRPr="008F666A">
        <w:rPr>
          <w:rFonts w:asciiTheme="majorHAnsi" w:eastAsia="Calibri" w:hAnsiTheme="majorHAnsi" w:cs="Arial"/>
          <w:lang w:val="it-IT" w:eastAsia="en-US"/>
        </w:rPr>
        <w:t>20 02 02</w:t>
      </w:r>
      <w:r w:rsidR="00AD3F43"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i više frakcija iz grupe 17</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građevinski otpad</w:t>
      </w:r>
      <w:r w:rsidR="00FD2AE1" w:rsidRPr="008F666A">
        <w:rPr>
          <w:rFonts w:asciiTheme="majorHAnsi" w:eastAsia="Calibri" w:hAnsiTheme="majorHAnsi" w:cs="Arial"/>
          <w:lang w:val="it-IT" w:eastAsia="en-US"/>
        </w:rPr>
        <w:t xml:space="preserve"> </w:t>
      </w:r>
      <w:r w:rsidR="00147448" w:rsidRPr="008F666A">
        <w:rPr>
          <w:rFonts w:asciiTheme="majorHAnsi" w:eastAsia="Calibri" w:hAnsiTheme="majorHAnsi" w:cs="Arial"/>
          <w:lang w:val="it-IT" w:eastAsia="en-US"/>
        </w:rPr>
        <w:t>-</w:t>
      </w:r>
      <w:r w:rsidR="00FD2AE1" w:rsidRPr="008F666A">
        <w:rPr>
          <w:rFonts w:asciiTheme="majorHAnsi" w:eastAsia="Calibri" w:hAnsiTheme="majorHAnsi" w:cs="Arial"/>
          <w:lang w:val="it-IT" w:eastAsia="en-US"/>
        </w:rPr>
        <w:t xml:space="preserve"> </w:t>
      </w:r>
      <w:r w:rsidRPr="008F666A">
        <w:rPr>
          <w:rFonts w:asciiTheme="majorHAnsi" w:eastAsia="Calibri" w:hAnsiTheme="majorHAnsi" w:cs="Arial"/>
          <w:lang w:val="it-IT" w:eastAsia="en-US"/>
        </w:rPr>
        <w:t>1510 m</w:t>
      </w:r>
      <w:r w:rsidRPr="008F666A">
        <w:rPr>
          <w:rFonts w:asciiTheme="majorHAnsi" w:eastAsia="Calibri" w:hAnsiTheme="majorHAnsi" w:cs="Arial"/>
          <w:vertAlign w:val="superscript"/>
          <w:lang w:val="it-IT" w:eastAsia="en-US"/>
        </w:rPr>
        <w:t>3</w:t>
      </w:r>
    </w:p>
    <w:p w14:paraId="79AF14FB" w14:textId="13AFB4B0"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Tokom izvještajnog perioda kontinuirano se radilo na raščišćavanju ilegalnih (divljih) odlagališta otpada kao što je odlagalište prema naselju Brda i Ostrvu cvijeća, odakle je uklonjeno preko 15 m</w:t>
      </w:r>
      <w:r w:rsidRPr="008F666A">
        <w:rPr>
          <w:rFonts w:asciiTheme="majorHAnsi" w:hAnsiTheme="majorHAnsi" w:cs="Arial"/>
          <w:vertAlign w:val="superscript"/>
          <w:lang w:val="it-IT"/>
        </w:rPr>
        <w:t>3</w:t>
      </w:r>
      <w:r w:rsidRPr="008F666A">
        <w:rPr>
          <w:rFonts w:asciiTheme="majorHAnsi" w:hAnsiTheme="majorHAnsi" w:cs="Arial"/>
          <w:lang w:val="it-IT"/>
        </w:rPr>
        <w:t xml:space="preserve"> uglavnom građevinskog otpada. </w:t>
      </w:r>
    </w:p>
    <w:p w14:paraId="4CC4D506" w14:textId="353469E3"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 xml:space="preserve"> Na Seljanovu je d</w:t>
      </w:r>
      <w:r w:rsidR="00213ED1" w:rsidRPr="008F666A">
        <w:rPr>
          <w:rFonts w:asciiTheme="majorHAnsi" w:hAnsiTheme="majorHAnsi" w:cs="Arial"/>
          <w:lang w:val="it-IT"/>
        </w:rPr>
        <w:t>.</w:t>
      </w:r>
      <w:r w:rsidRPr="008F666A">
        <w:rPr>
          <w:rFonts w:asciiTheme="majorHAnsi" w:hAnsiTheme="majorHAnsi" w:cs="Arial"/>
          <w:lang w:val="it-IT"/>
        </w:rPr>
        <w:t>o</w:t>
      </w:r>
      <w:r w:rsidR="00213ED1" w:rsidRPr="008F666A">
        <w:rPr>
          <w:rFonts w:asciiTheme="majorHAnsi" w:hAnsiTheme="majorHAnsi" w:cs="Arial"/>
          <w:lang w:val="it-IT"/>
        </w:rPr>
        <w:t>.</w:t>
      </w:r>
      <w:r w:rsidRPr="008F666A">
        <w:rPr>
          <w:rFonts w:asciiTheme="majorHAnsi" w:hAnsiTheme="majorHAnsi" w:cs="Arial"/>
          <w:lang w:val="it-IT"/>
        </w:rPr>
        <w:t>o</w:t>
      </w:r>
      <w:r w:rsidR="00213ED1" w:rsidRPr="008F666A">
        <w:rPr>
          <w:rFonts w:asciiTheme="majorHAnsi" w:hAnsiTheme="majorHAnsi" w:cs="Arial"/>
          <w:lang w:val="it-IT"/>
        </w:rPr>
        <w:t>.</w:t>
      </w:r>
      <w:r w:rsidRPr="008F666A">
        <w:rPr>
          <w:rFonts w:asciiTheme="majorHAnsi" w:hAnsiTheme="majorHAnsi" w:cs="Arial"/>
          <w:lang w:val="it-IT"/>
        </w:rPr>
        <w:t xml:space="preserve"> “Komunalno” Tivat u više navrata čistilo lokacije ispod Hotela Tivat</w:t>
      </w:r>
      <w:r w:rsidR="00FD2AE1" w:rsidRPr="008F666A">
        <w:rPr>
          <w:rFonts w:asciiTheme="majorHAnsi" w:hAnsiTheme="majorHAnsi" w:cs="Arial"/>
          <w:lang w:val="it-IT"/>
        </w:rPr>
        <w:t>,</w:t>
      </w:r>
      <w:r w:rsidRPr="008F666A">
        <w:rPr>
          <w:rFonts w:asciiTheme="majorHAnsi" w:hAnsiTheme="majorHAnsi" w:cs="Arial"/>
          <w:lang w:val="it-IT"/>
        </w:rPr>
        <w:t xml:space="preserve"> odakle je svaki put uklonjeno preko 10 m</w:t>
      </w:r>
      <w:r w:rsidRPr="008F666A">
        <w:rPr>
          <w:rFonts w:asciiTheme="majorHAnsi" w:hAnsiTheme="majorHAnsi" w:cs="Arial"/>
          <w:vertAlign w:val="superscript"/>
          <w:lang w:val="it-IT"/>
        </w:rPr>
        <w:t>3</w:t>
      </w:r>
      <w:r w:rsidRPr="008F666A">
        <w:rPr>
          <w:rFonts w:asciiTheme="majorHAnsi" w:hAnsiTheme="majorHAnsi" w:cs="Arial"/>
          <w:lang w:val="it-IT"/>
        </w:rPr>
        <w:t xml:space="preserve"> otpada.</w:t>
      </w:r>
    </w:p>
    <w:p w14:paraId="362D1A20" w14:textId="3F11F542"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 xml:space="preserve"> Ispred naselja 7. Jul u Bonićima više puta tokom godine </w:t>
      </w:r>
      <w:r w:rsidR="00FD2AE1" w:rsidRPr="008F666A">
        <w:rPr>
          <w:rFonts w:asciiTheme="majorHAnsi" w:hAnsiTheme="majorHAnsi" w:cs="Arial"/>
          <w:lang w:val="it-IT"/>
        </w:rPr>
        <w:t>d.o.o.</w:t>
      </w:r>
      <w:r w:rsidRPr="008F666A">
        <w:rPr>
          <w:rFonts w:asciiTheme="majorHAnsi" w:hAnsiTheme="majorHAnsi" w:cs="Arial"/>
          <w:lang w:val="it-IT"/>
        </w:rPr>
        <w:t xml:space="preserve"> “Komunalno” Tivat uklanjalo je nagomilani otpad.</w:t>
      </w:r>
    </w:p>
    <w:p w14:paraId="7B501A62" w14:textId="77777777"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Pojava divljih deponija je intezivirana u prvoma talasu pandemije Corona virusa (mart, april, maj), o čemu su redovno obavještavani nadležni inspekcijski organi.</w:t>
      </w:r>
    </w:p>
    <w:p w14:paraId="4B111CDC" w14:textId="2C4CA0D8"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Na skoro svim lokacijam koje su očišćene ponovo su nagolmilale velike količine otpada.</w:t>
      </w:r>
    </w:p>
    <w:p w14:paraId="6A8CF61E" w14:textId="358635C3"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Uslijed pandemije Corona virusa intezivirano je pranje i dezinfekcija kontejnera i kontejnerskih mjesta. Rastvorom na bazi hlora više puta u toku godine je vršena dezinfekcija javnih površina sa akcentom na ulaze u stambene zgrade, ulaze u prehrambene trgovine, vrtiće i školska dvorišta.</w:t>
      </w:r>
    </w:p>
    <w:p w14:paraId="494F9122" w14:textId="33D2DB05"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Više puta tokom godine čišćeni su bujični potoci i kanali iz kojih je, pored mulja koji je uobičajena pojava izvađena i neuobičajeno velika količina građevinskog i miješanog komunalnog otpada. Za vrijeme intezivnih padavina, na svim potocima i kanalima koji su Izvještajem o stanju bujičnih potoka i kanala prepoznati kao skloni izlivanju organizovana su dežurstva radnika i mehanizacije.</w:t>
      </w:r>
      <w:r w:rsidR="00AD3F43" w:rsidRPr="008F666A">
        <w:rPr>
          <w:rFonts w:asciiTheme="majorHAnsi" w:hAnsiTheme="majorHAnsi" w:cs="Arial"/>
          <w:lang w:val="it-IT"/>
        </w:rPr>
        <w:t xml:space="preserve"> </w:t>
      </w:r>
    </w:p>
    <w:p w14:paraId="15532043" w14:textId="78C9455D"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Tokom 2020.godine izgrađeno je 4 novih i popravljeno 5 starih kontejnerskih mjesta. Napravljeno je i 6 novih bokseva za papir</w:t>
      </w:r>
      <w:r w:rsidR="00675F24" w:rsidRPr="008F666A">
        <w:rPr>
          <w:rFonts w:asciiTheme="majorHAnsi" w:hAnsiTheme="majorHAnsi" w:cs="Arial"/>
          <w:lang w:val="it-IT"/>
        </w:rPr>
        <w:t>-</w:t>
      </w:r>
      <w:r w:rsidRPr="008F666A">
        <w:rPr>
          <w:rFonts w:asciiTheme="majorHAnsi" w:hAnsiTheme="majorHAnsi" w:cs="Arial"/>
          <w:lang w:val="it-IT"/>
        </w:rPr>
        <w:t>karton, odnosno plastiku, čime je proširena mreža posuda za selektivno odlaganje otpada.</w:t>
      </w:r>
    </w:p>
    <w:p w14:paraId="51D0B088" w14:textId="77777777" w:rsidR="00200E2A" w:rsidRPr="008F666A" w:rsidRDefault="00200E2A" w:rsidP="00D96880">
      <w:pPr>
        <w:spacing w:before="60" w:after="60"/>
        <w:ind w:firstLine="720"/>
        <w:jc w:val="both"/>
        <w:rPr>
          <w:rFonts w:asciiTheme="majorHAnsi" w:hAnsiTheme="majorHAnsi" w:cs="Arial"/>
          <w:lang w:val="it-IT"/>
        </w:rPr>
      </w:pPr>
      <w:r w:rsidRPr="008F666A">
        <w:rPr>
          <w:rFonts w:asciiTheme="majorHAnsi" w:hAnsiTheme="majorHAnsi" w:cs="Arial"/>
          <w:lang w:val="it-IT"/>
        </w:rPr>
        <w:t>Javni rad “</w:t>
      </w:r>
      <w:r w:rsidRPr="008F666A">
        <w:rPr>
          <w:rFonts w:asciiTheme="majorHAnsi" w:hAnsiTheme="majorHAnsi" w:cs="Arial"/>
          <w:i/>
          <w:iCs/>
          <w:lang w:val="it-IT"/>
        </w:rPr>
        <w:t>Neka bude čisto za 2020.godinu</w:t>
      </w:r>
      <w:r w:rsidRPr="008F666A">
        <w:rPr>
          <w:rFonts w:asciiTheme="majorHAnsi" w:hAnsiTheme="majorHAnsi" w:cs="Arial"/>
          <w:lang w:val="it-IT"/>
        </w:rPr>
        <w:t>” je počeo sa zakašnjenjem od 30 dana i trajao je kraće od uobičajenog, a sve kao poslijedica lošije ljetne turističke sezone. Kroz program ovogodišnjeg javnog rada angažovano je 6 lica RE populacije. Kao i predhodnih godina, javnim radom je bilo obuhvaćeno čišćenje i košenje putnog pojasa na teritoriji naše opštine.</w:t>
      </w:r>
    </w:p>
    <w:p w14:paraId="15904316" w14:textId="77777777" w:rsidR="005D3019" w:rsidRPr="008F666A" w:rsidRDefault="005D3019" w:rsidP="00D96880">
      <w:pPr>
        <w:suppressAutoHyphens w:val="0"/>
        <w:spacing w:before="60" w:after="60"/>
        <w:jc w:val="both"/>
        <w:rPr>
          <w:rFonts w:asciiTheme="majorHAnsi" w:hAnsiTheme="majorHAnsi" w:cs="Arial"/>
          <w:color w:val="000000"/>
          <w:sz w:val="23"/>
          <w:szCs w:val="23"/>
          <w:lang w:val="da-DK" w:eastAsia="hr-HR"/>
        </w:rPr>
      </w:pPr>
    </w:p>
    <w:p w14:paraId="5A6A72DD" w14:textId="5E9BF909" w:rsidR="001F07F9" w:rsidRPr="008F666A" w:rsidRDefault="00483C27" w:rsidP="008F666A">
      <w:pPr>
        <w:pStyle w:val="Heading2"/>
        <w:rPr>
          <w:rFonts w:asciiTheme="majorHAnsi" w:hAnsiTheme="majorHAnsi"/>
        </w:rPr>
      </w:pPr>
      <w:bookmarkStart w:id="51" w:name="_Toc61013400"/>
      <w:r w:rsidRPr="008F666A">
        <w:rPr>
          <w:rFonts w:asciiTheme="majorHAnsi" w:hAnsiTheme="majorHAnsi"/>
        </w:rPr>
        <w:t xml:space="preserve">10 </w:t>
      </w:r>
      <w:r w:rsidR="0026413B" w:rsidRPr="008F666A">
        <w:rPr>
          <w:rFonts w:asciiTheme="majorHAnsi" w:hAnsiTheme="majorHAnsi"/>
        </w:rPr>
        <w:t>SARADNJA SA MEĐUNARODNIM INSTITUCIJAMA</w:t>
      </w:r>
      <w:bookmarkEnd w:id="51"/>
    </w:p>
    <w:p w14:paraId="66648C03" w14:textId="7B4AAD6F" w:rsidR="00CF1E42" w:rsidRPr="008F666A" w:rsidRDefault="00CF1E42" w:rsidP="007D78C5">
      <w:pPr>
        <w:spacing w:before="60" w:after="60"/>
        <w:ind w:firstLine="851"/>
        <w:jc w:val="both"/>
        <w:rPr>
          <w:rFonts w:asciiTheme="majorHAnsi" w:hAnsiTheme="majorHAnsi" w:cs="Arial"/>
          <w:noProof/>
          <w:lang w:val="sr-Latn-CS" w:eastAsia="en-US"/>
        </w:rPr>
      </w:pPr>
      <w:r w:rsidRPr="008F666A">
        <w:rPr>
          <w:rFonts w:asciiTheme="majorHAnsi" w:hAnsiTheme="majorHAnsi" w:cs="Arial"/>
          <w:noProof/>
          <w:lang w:val="sr-Latn-CS" w:eastAsia="en-US"/>
        </w:rPr>
        <w:t>1. Projekat pod nazivom „FOST INNO-Fostering tourism innovation system in Adrion Ionian Region“ završio je sa realizacijom u martu 2020 godine, a finansiran je u okviru transnacionalnog programa Interreg ADRION.</w:t>
      </w:r>
    </w:p>
    <w:p w14:paraId="3A5C2B7A" w14:textId="77777777" w:rsidR="00CF1E42" w:rsidRPr="008F666A" w:rsidRDefault="00CF1E42" w:rsidP="007D78C5">
      <w:pPr>
        <w:spacing w:before="60" w:after="60"/>
        <w:ind w:firstLine="851"/>
        <w:jc w:val="both"/>
        <w:rPr>
          <w:rFonts w:asciiTheme="majorHAnsi" w:hAnsiTheme="majorHAnsi" w:cs="Arial"/>
          <w:noProof/>
          <w:lang w:val="sr-Latn-CS" w:eastAsia="en-US"/>
        </w:rPr>
      </w:pPr>
      <w:r w:rsidRPr="008F666A">
        <w:rPr>
          <w:rFonts w:asciiTheme="majorHAnsi" w:hAnsiTheme="majorHAnsi" w:cs="Arial"/>
          <w:noProof/>
          <w:lang w:val="sr-Latn-CS" w:eastAsia="en-US"/>
        </w:rPr>
        <w:t>Cilj projekta je bio umrežavanje znanja sa ciljem razrade jedinstvene (zajedničke) metodologije koja će omogućiti stvaranje novih turističkih proizvoda (visokog stepena prepoznatljivosti i autentičnosti za područje Jadransko-jonske regije) sa naglašenim elementom kreativnosti i inovativnosti.</w:t>
      </w:r>
    </w:p>
    <w:p w14:paraId="7CFCBFBB" w14:textId="77777777" w:rsidR="00CF1E42" w:rsidRPr="008F666A" w:rsidRDefault="00CF1E42" w:rsidP="007D78C5">
      <w:pPr>
        <w:spacing w:before="60" w:after="60"/>
        <w:ind w:firstLine="851"/>
        <w:jc w:val="both"/>
        <w:rPr>
          <w:rFonts w:asciiTheme="majorHAnsi" w:hAnsiTheme="majorHAnsi" w:cs="Arial"/>
          <w:noProof/>
          <w:lang w:val="sr-Latn-CS" w:eastAsia="en-US"/>
        </w:rPr>
      </w:pPr>
      <w:r w:rsidRPr="008F666A">
        <w:rPr>
          <w:rFonts w:asciiTheme="majorHAnsi" w:hAnsiTheme="majorHAnsi" w:cs="Arial"/>
          <w:noProof/>
          <w:lang w:val="sr-Latn-CS" w:eastAsia="en-US"/>
        </w:rPr>
        <w:lastRenderedPageBreak/>
        <w:t>Partneri u "FOST INNO" projektu, pored Opštine Tivat i vodećeg partnera Fakulteta za menadžment u turizmu i ugostiteljstvu iz Opatije, bili su: Fakultet primenjenih društvenih nauka u Novoj Gorici i Regionalna razvojna agencija Nova Gorica iz Slovenije, Opština Peruđa i Regija Molise iz Italije, Stručna služba za razvoj i međunarodne projekte Zeničko- dobojskog kantona iz Bosne i Hercegovine  i Univerzitet Skadar ,,Luiđ Gurakući“ iz Albanije. Opšti cilj projekta FOST INNO je poboljšanje konkurentnosti jadransko-jonskog područja uz povećanje inovacionih kapaciteta održivog turizma.</w:t>
      </w:r>
    </w:p>
    <w:p w14:paraId="07547607" w14:textId="77777777" w:rsidR="00CF1E42" w:rsidRPr="008F666A" w:rsidRDefault="00CF1E42" w:rsidP="007D78C5">
      <w:pPr>
        <w:spacing w:before="60" w:after="60"/>
        <w:ind w:firstLine="851"/>
        <w:jc w:val="both"/>
        <w:rPr>
          <w:rFonts w:asciiTheme="majorHAnsi" w:hAnsiTheme="majorHAnsi" w:cs="Arial"/>
          <w:noProof/>
          <w:lang w:val="sr-Latn-CS" w:eastAsia="en-US"/>
        </w:rPr>
      </w:pPr>
      <w:r w:rsidRPr="008F666A">
        <w:rPr>
          <w:rFonts w:asciiTheme="majorHAnsi" w:hAnsiTheme="majorHAnsi" w:cs="Arial"/>
          <w:noProof/>
          <w:lang w:val="sr-Latn-CS" w:eastAsia="en-US"/>
        </w:rPr>
        <w:t>U okviru projekta uspostavljen je ,,Centar za transfer znanja i inovacija u turizmu jadransko-jonskog područja“ koji će okupljati stručnjake iz područja turizma sa zajedničkim zadatkom razvoja inovativnih turističkih proizvoda i usluga. U Centru će se razmjenom najboljih praksi među partnerima, lokalnom i regionalnom samoupravom i turističkim preduzećima, podsticati primjena inovacija u turizmu i ugostiteljstvu. Uradjen je dokument „Strategija podsticanja inovacija u održivom turizmu na području Jadransko – jonske regije“ kao i lokalni Akcioni plan za implementaciju ove strategije.</w:t>
      </w:r>
    </w:p>
    <w:p w14:paraId="4E409F38" w14:textId="77777777" w:rsidR="00CF1E42" w:rsidRPr="008F666A" w:rsidRDefault="00CF1E42" w:rsidP="007D78C5">
      <w:pPr>
        <w:spacing w:before="60" w:after="60"/>
        <w:ind w:firstLine="851"/>
        <w:jc w:val="both"/>
        <w:rPr>
          <w:rFonts w:asciiTheme="majorHAnsi" w:hAnsiTheme="majorHAnsi" w:cs="Arial"/>
          <w:noProof/>
          <w:lang w:val="sr-Latn-CS" w:eastAsia="en-US"/>
        </w:rPr>
      </w:pPr>
      <w:r w:rsidRPr="008F666A">
        <w:rPr>
          <w:rFonts w:asciiTheme="majorHAnsi" w:hAnsiTheme="majorHAnsi" w:cs="Arial"/>
          <w:noProof/>
          <w:lang w:val="sr-Latn-CS" w:eastAsia="en-US"/>
        </w:rPr>
        <w:t xml:space="preserve">Opština Tivat je za implemetaciju aktivnosti osigurala 151,948.00 € dok je ukupan budžet projekta iznosio 1,463,923.00 €. </w:t>
      </w:r>
    </w:p>
    <w:p w14:paraId="1EA9858B" w14:textId="77777777" w:rsidR="00CF1E42" w:rsidRPr="008F666A" w:rsidRDefault="00CF1E42" w:rsidP="007D78C5">
      <w:pPr>
        <w:spacing w:before="60" w:after="60"/>
        <w:ind w:firstLine="851"/>
        <w:jc w:val="both"/>
        <w:rPr>
          <w:rFonts w:asciiTheme="majorHAnsi" w:hAnsiTheme="majorHAnsi" w:cs="Arial"/>
          <w:noProof/>
          <w:lang w:val="sr-Latn-CS" w:eastAsia="en-US"/>
        </w:rPr>
      </w:pPr>
    </w:p>
    <w:p w14:paraId="2028F56C" w14:textId="7AEC7D8C" w:rsidR="00CF1E42" w:rsidRPr="008F666A" w:rsidRDefault="00CF1E42" w:rsidP="007D78C5">
      <w:pPr>
        <w:spacing w:before="60" w:after="60"/>
        <w:ind w:firstLine="851"/>
        <w:jc w:val="both"/>
        <w:rPr>
          <w:rFonts w:asciiTheme="majorHAnsi" w:hAnsiTheme="majorHAnsi" w:cs="Arial"/>
          <w:noProof/>
          <w:lang w:val="sr-Latn-CS" w:eastAsia="en-US"/>
        </w:rPr>
      </w:pPr>
      <w:r w:rsidRPr="008F666A">
        <w:rPr>
          <w:rFonts w:asciiTheme="majorHAnsi" w:hAnsiTheme="majorHAnsi" w:cs="Arial"/>
          <w:noProof/>
          <w:lang w:val="sr-Latn-CS" w:eastAsia="en-US"/>
        </w:rPr>
        <w:t>2. Na drugom pozivu INTERREG ADRION programa odobren je još jedan projekat za finansiranje. Projekat pod nazivom „SUSTOURISMO- Sustainable Tourism &amp; Mobility Hand by Hand development“ počeo je sa implementacijom početkom 2020 godine. Ukupan budžet iznosi 1.529.250,00€ dok je budžet za Opštinu Tivat 80.820,00€. Period implementacije projekta je 30 mjeseci.</w:t>
      </w:r>
    </w:p>
    <w:p w14:paraId="5E5BEE0C" w14:textId="77777777" w:rsidR="00CF1E42" w:rsidRPr="008F666A" w:rsidRDefault="00CF1E42" w:rsidP="00CF1E42">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Vodeći partner projekta je Centar za istraživanje i tehnologiju (Grčka) (Centre for Research and Technology Hellas- CERTH). Ostali partneri su Srednjoeuropska inicijativa- Izvršni sekretarijat (Central European initiative – Executive Secreteriat) (Italija), Institut za transport i logistiku (Institute for Transport and Logistics Foundaion) (Italija), Saobraćajni institut Ljubljana (Institute of Traffic and Transport Ljubljana l.l.c.) (Slovenija), Opština Tivat (Municipality of tivat) (Crna Gora), Regionalna skupština Berata (Regional Council of Berat) (Albanija), Regionalna razvojna agencija Ljubljanske urbane regije (Regional development agency of Ljubljana urban region) (Slovenija), Regionalni savez opština Epira (Regional Union of Municipalities of Epirus) (Grčka), Univerzitet u Beogradu (University of Belgrade) (Srbija) i Grad Zadar (City of Zadar) (Hrvatska).</w:t>
      </w:r>
    </w:p>
    <w:p w14:paraId="07C83CF2" w14:textId="77777777" w:rsidR="00CF1E42" w:rsidRPr="008F666A" w:rsidRDefault="00CF1E42" w:rsidP="00CF1E42">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 xml:space="preserve">Ukupni pristup projektu raspoređuje aktivnosti u tri faze: </w:t>
      </w:r>
    </w:p>
    <w:p w14:paraId="27D6C9B0" w14:textId="77777777" w:rsidR="00CF1E42" w:rsidRPr="008F666A" w:rsidRDefault="00CF1E42" w:rsidP="007D78C5">
      <w:pPr>
        <w:spacing w:before="60" w:after="60"/>
        <w:ind w:left="993" w:hanging="567"/>
        <w:jc w:val="both"/>
        <w:rPr>
          <w:rFonts w:asciiTheme="majorHAnsi" w:hAnsiTheme="majorHAnsi" w:cs="Arial"/>
          <w:noProof/>
          <w:lang w:val="sr-Latn-CS" w:eastAsia="en-US"/>
        </w:rPr>
      </w:pPr>
      <w:r w:rsidRPr="008F666A">
        <w:rPr>
          <w:rFonts w:asciiTheme="majorHAnsi" w:hAnsiTheme="majorHAnsi" w:cs="Arial"/>
          <w:noProof/>
          <w:lang w:val="sr-Latn-CS" w:eastAsia="en-US"/>
        </w:rPr>
        <w:t xml:space="preserve">(1) Teritorijalna analiza: predstavlja stanje u ADRION području i uključuje aktivnosti kao što su pregled i analiza postojećih politika, prethodnih i tekućih projekata održivog turizma i potreba turista i zainteresovanih strana. </w:t>
      </w:r>
    </w:p>
    <w:p w14:paraId="76041A22" w14:textId="77777777" w:rsidR="00CF1E42" w:rsidRPr="008F666A" w:rsidRDefault="00CF1E42" w:rsidP="007D78C5">
      <w:pPr>
        <w:spacing w:before="60" w:after="60"/>
        <w:ind w:left="993" w:hanging="567"/>
        <w:jc w:val="both"/>
        <w:rPr>
          <w:rFonts w:asciiTheme="majorHAnsi" w:hAnsiTheme="majorHAnsi" w:cs="Arial"/>
          <w:noProof/>
          <w:lang w:val="sr-Latn-CS" w:eastAsia="en-US"/>
        </w:rPr>
      </w:pPr>
      <w:r w:rsidRPr="008F666A">
        <w:rPr>
          <w:rFonts w:asciiTheme="majorHAnsi" w:hAnsiTheme="majorHAnsi" w:cs="Arial"/>
          <w:noProof/>
          <w:lang w:val="sr-Latn-CS" w:eastAsia="en-US"/>
        </w:rPr>
        <w:t xml:space="preserve">(2) Ova faza uključuje dizajn, razvoj i testiranje intervencija SUSTOURISMO. </w:t>
      </w:r>
    </w:p>
    <w:p w14:paraId="11DFA1C5" w14:textId="77777777" w:rsidR="007D78C5" w:rsidRPr="008F666A" w:rsidRDefault="00CF1E42" w:rsidP="007D78C5">
      <w:pPr>
        <w:spacing w:before="60" w:after="60"/>
        <w:ind w:left="993" w:hanging="567"/>
        <w:jc w:val="both"/>
        <w:rPr>
          <w:rFonts w:asciiTheme="majorHAnsi" w:hAnsiTheme="majorHAnsi" w:cs="Arial"/>
          <w:noProof/>
          <w:lang w:val="sr-Latn-CS" w:eastAsia="en-US"/>
        </w:rPr>
      </w:pPr>
      <w:r w:rsidRPr="008F666A">
        <w:rPr>
          <w:rFonts w:asciiTheme="majorHAnsi" w:hAnsiTheme="majorHAnsi" w:cs="Arial"/>
          <w:noProof/>
          <w:lang w:val="sr-Latn-CS" w:eastAsia="en-US"/>
        </w:rPr>
        <w:t xml:space="preserve">(3) Treća faza sadrži razvoj svih planova i radnji koji će osigurati nastavak SUSTOURISMO intervencija izvan projekta. Kroz gore navedeni pristup, projekat će razviti tri glavna rezultata: </w:t>
      </w:r>
    </w:p>
    <w:p w14:paraId="3D449350" w14:textId="77777777" w:rsidR="007D78C5" w:rsidRPr="008F666A" w:rsidRDefault="00CF1E42" w:rsidP="007D78C5">
      <w:pPr>
        <w:spacing w:before="60" w:after="60"/>
        <w:ind w:left="1277" w:hanging="426"/>
        <w:jc w:val="both"/>
        <w:rPr>
          <w:rFonts w:asciiTheme="majorHAnsi" w:hAnsiTheme="majorHAnsi" w:cs="Arial"/>
          <w:noProof/>
          <w:lang w:val="sr-Latn-CS" w:eastAsia="en-US"/>
        </w:rPr>
      </w:pPr>
      <w:r w:rsidRPr="008F666A">
        <w:rPr>
          <w:rFonts w:asciiTheme="majorHAnsi" w:hAnsiTheme="majorHAnsi" w:cs="Arial"/>
          <w:noProof/>
          <w:lang w:val="sr-Latn-CS" w:eastAsia="en-US"/>
        </w:rPr>
        <w:t>(i) Aplikacija SUSTOURISMO. Ovo je tehnologija aplikaciju koju će turisti koristiti (Android, iOS) preko koje će moći planirati i organizovati svoja putovanja u područja koja posjećuju na osnovu ekoloških i kulturnih kriterijuma / prema postojećim aplikacijama mogu se ugrađivati funkcionalnosti SUSTOURISMO</w:t>
      </w:r>
      <w:r w:rsidR="007D78C5" w:rsidRPr="008F666A">
        <w:rPr>
          <w:rFonts w:asciiTheme="majorHAnsi" w:hAnsiTheme="majorHAnsi" w:cs="Arial"/>
          <w:noProof/>
          <w:lang w:val="sr-Latn-CS" w:eastAsia="en-US"/>
        </w:rPr>
        <w:t>;</w:t>
      </w:r>
    </w:p>
    <w:p w14:paraId="44CA07C7" w14:textId="77777777" w:rsidR="007D78C5" w:rsidRPr="008F666A" w:rsidRDefault="00CF1E42" w:rsidP="007D78C5">
      <w:pPr>
        <w:spacing w:before="60" w:after="60"/>
        <w:ind w:left="1277" w:hanging="426"/>
        <w:jc w:val="both"/>
        <w:rPr>
          <w:rFonts w:asciiTheme="majorHAnsi" w:hAnsiTheme="majorHAnsi" w:cs="Arial"/>
          <w:noProof/>
          <w:lang w:val="sr-Latn-CS" w:eastAsia="en-US"/>
        </w:rPr>
      </w:pPr>
      <w:r w:rsidRPr="008F666A">
        <w:rPr>
          <w:rFonts w:asciiTheme="majorHAnsi" w:hAnsiTheme="majorHAnsi" w:cs="Arial"/>
          <w:noProof/>
          <w:lang w:val="sr-Latn-CS" w:eastAsia="en-US"/>
        </w:rPr>
        <w:t xml:space="preserve">(ii) Turističke pakete i nagrade zajednički će definisati tijela za turizam i mobilnost u gradovima, pa će turisti biti u mogućnosi da uživaju u ovim paketima i nagradama kada koriste SUSTOURISMO aplikaciju. Turistički paketi i nagrade će igrati ulogu snažnih podsticaja kroz koje će turisti doprinijeti održivosti životne sredine i očuvanje kulturne baštine područja. </w:t>
      </w:r>
    </w:p>
    <w:p w14:paraId="166B8935" w14:textId="15994585" w:rsidR="00CF1E42" w:rsidRPr="008F666A" w:rsidRDefault="00CF1E42" w:rsidP="007D78C5">
      <w:pPr>
        <w:spacing w:before="60" w:after="60"/>
        <w:ind w:left="1277" w:hanging="426"/>
        <w:jc w:val="both"/>
        <w:rPr>
          <w:rFonts w:asciiTheme="majorHAnsi" w:hAnsiTheme="majorHAnsi" w:cs="Arial"/>
          <w:noProof/>
          <w:lang w:val="sr-Latn-CS" w:eastAsia="en-US"/>
        </w:rPr>
      </w:pPr>
      <w:r w:rsidRPr="008F666A">
        <w:rPr>
          <w:rFonts w:asciiTheme="majorHAnsi" w:hAnsiTheme="majorHAnsi" w:cs="Arial"/>
          <w:noProof/>
          <w:lang w:val="sr-Latn-CS" w:eastAsia="en-US"/>
        </w:rPr>
        <w:lastRenderedPageBreak/>
        <w:t xml:space="preserve">(iii) Šeme saradnje biće uspostavljene u svakoj pilot oblasti projekta među lokalnim i nacionalnim zainteresovanim stranama. </w:t>
      </w:r>
    </w:p>
    <w:p w14:paraId="367B7DA9" w14:textId="77777777" w:rsidR="00CF1E42" w:rsidRPr="008F666A" w:rsidRDefault="00CF1E42" w:rsidP="00CF1E42">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Ovaj pristup nadilazi postojeću praksu u zemljama učesnicama, jer donosi novu kulturu u saradnji među lokalnim vlastima, turističkim tijelima i transportnim organizacijama na tim područjima, i to omogućava razvoj podsticaji sa jasnim ekološkim karakterom.</w:t>
      </w:r>
    </w:p>
    <w:p w14:paraId="3A909A35" w14:textId="77777777" w:rsidR="00CF1E42" w:rsidRPr="008F666A" w:rsidRDefault="00CF1E42" w:rsidP="007D78C5">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 xml:space="preserve">Glavni rezultat projekta biće aktiviranje održivog turizma zasnovanog na zelenim i pametnim mogućnostima mobilnosti u ADRION oblast kroz angažovanje zainteresovanih strana i turista u planiranju turizma. </w:t>
      </w:r>
    </w:p>
    <w:p w14:paraId="5878A69D" w14:textId="77777777" w:rsidR="00CF1E42" w:rsidRPr="008F666A" w:rsidRDefault="00CF1E42" w:rsidP="007D78C5">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Upotreba posebne razvijene aplikacije će pružiti potreban uvid u potrebe turista u pogledu pristupačnosti i naprednih usluga na područjima koja posjećuju. Pored toga, radionice sa zainteresovanim stranama (Okrugli stolovi) otkriće stvarne izazove i praktične mogućnosti i mogućnosti u razvoju turizma uz poštovanje životne sredine i društva u cjelini.</w:t>
      </w:r>
    </w:p>
    <w:p w14:paraId="279CBA31" w14:textId="77777777" w:rsidR="00CF1E42" w:rsidRPr="008F666A" w:rsidRDefault="00CF1E42" w:rsidP="007D78C5">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Cilj projekta je unaprjeđenje i bolje upravljanje postojećom turističkom ponudom grada i jačanje izvansezonske turističke ponude te razvoj turističke infrastrukture.</w:t>
      </w:r>
    </w:p>
    <w:p w14:paraId="6874F0B9" w14:textId="77777777" w:rsidR="00CF1E42" w:rsidRPr="008F666A" w:rsidRDefault="00CF1E42" w:rsidP="00CF1E42">
      <w:pPr>
        <w:spacing w:before="60" w:after="60"/>
        <w:ind w:firstLine="709"/>
        <w:jc w:val="both"/>
        <w:rPr>
          <w:rFonts w:asciiTheme="majorHAnsi" w:hAnsiTheme="majorHAnsi" w:cs="Arial"/>
          <w:noProof/>
          <w:lang w:val="sr-Latn-CS" w:eastAsia="en-US"/>
        </w:rPr>
      </w:pPr>
    </w:p>
    <w:p w14:paraId="429FA585" w14:textId="340CCC32" w:rsidR="00CF1E42" w:rsidRPr="008F666A" w:rsidRDefault="00CF1E42" w:rsidP="007D78C5">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3. Projekat „EnhanCing Sustainable ToUrism Development through Culinary HeritAge – CUHaCHA“ u okviru drugog poziva Interreg IPA programa prekogranične saradnje izmedju Hrvatske, Bosne i Hercegovine i Crna Gora 2014. – 2020 započeo je sa realizacijom 15. avgusta 2020. Vodeći partner projekta je Agencija za ruralni razvoj Zadarske županije – AGRRA (HR), a ostali partneri na implementaciji projekta, pored Opštine Tivat, su Ministarstvo prosvjete, znanosti, kulture i športa Hercegovačko–neretvanske županije – kanton (BiH) i Zadarska županija (HR). Period implementacije projekta je 24 mjeseca. Ukupan budžet projekta je 710.946,94€, dok je iznos namjenjen Opštini Tivat 173.823,60 €. Projekat je odobren u okviru programske prioritetne mjere: Doprinos razvoju turizma i očuvanje kulturne i prirodne baštine.</w:t>
      </w:r>
    </w:p>
    <w:p w14:paraId="019DB03E" w14:textId="77777777" w:rsidR="00CF1E42" w:rsidRPr="008F666A" w:rsidRDefault="00CF1E42" w:rsidP="00CF1E42">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Opština Tivat kao partnerska organizacija projekta, radiće i na valorizaciji i promociji gastronomskog naslijeđa, putem organizovanja specijalizovanih obuka, umrežavanjem i promocijom novih turističkih proizvoda koji će biti proizvedeni u okviru projekta. Jedan od tih proizvoda će biti “culinary heritage trails”- staze gastronomskog naslijeđa, kao i kuvar tradicionalnih recepata.</w:t>
      </w:r>
    </w:p>
    <w:p w14:paraId="197EF498" w14:textId="77777777" w:rsidR="00CF1E42" w:rsidRPr="008F666A" w:rsidRDefault="00CF1E42" w:rsidP="00CF1E42">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Ključna aktivnost projekta odnosi se na preuređenje školskih prostorija i opremanje školske kuhinje u SMŠ Mladost  - „The culinary heritage showroom” koja će služiti učenicima stručnih smjerova za potrebe održavanja praktičnog dijela nastave. Za ovu namjenu je obezbijeđeno oko 100.000,00€ bespovratnih sredstava.</w:t>
      </w:r>
    </w:p>
    <w:p w14:paraId="367A3C4B" w14:textId="77777777" w:rsidR="00CF1E42" w:rsidRPr="008F666A" w:rsidRDefault="00CF1E42" w:rsidP="00CF1E42">
      <w:pPr>
        <w:spacing w:before="60" w:after="60"/>
        <w:ind w:firstLine="709"/>
        <w:jc w:val="both"/>
        <w:rPr>
          <w:rFonts w:asciiTheme="majorHAnsi" w:hAnsiTheme="majorHAnsi" w:cs="Arial"/>
          <w:noProof/>
          <w:lang w:val="sr-Latn-CS" w:eastAsia="en-US"/>
        </w:rPr>
      </w:pPr>
      <w:r w:rsidRPr="008F666A">
        <w:rPr>
          <w:rFonts w:asciiTheme="majorHAnsi" w:hAnsiTheme="majorHAnsi" w:cs="Arial"/>
          <w:noProof/>
          <w:lang w:val="sr-Latn-CS" w:eastAsia="en-US"/>
        </w:rPr>
        <w:t>Glavni cilj projekta “CUHaCHA” je ojačati i očuvati identitet zajedničke kulinarske baštine programskog područja i doprinijeti razvoju turizma. Ovaj cilj će se postići kroz ostvarenje dva specifična cilja:</w:t>
      </w:r>
    </w:p>
    <w:p w14:paraId="0A67DCC2" w14:textId="7D6F5FFC" w:rsidR="00CF1E42" w:rsidRPr="008F666A" w:rsidRDefault="00CF1E42" w:rsidP="007D78C5">
      <w:pPr>
        <w:pStyle w:val="ListParagraph"/>
        <w:numPr>
          <w:ilvl w:val="0"/>
          <w:numId w:val="93"/>
        </w:numPr>
        <w:spacing w:before="60" w:after="60"/>
        <w:jc w:val="both"/>
        <w:rPr>
          <w:rFonts w:asciiTheme="majorHAnsi" w:hAnsiTheme="majorHAnsi" w:cs="Arial"/>
          <w:noProof/>
          <w:lang w:val="sr-Latn-CS" w:eastAsia="en-US"/>
        </w:rPr>
      </w:pPr>
      <w:r w:rsidRPr="008F666A">
        <w:rPr>
          <w:rFonts w:asciiTheme="majorHAnsi" w:hAnsiTheme="majorHAnsi" w:cs="Arial"/>
          <w:noProof/>
          <w:lang w:val="sr-Latn-CS" w:eastAsia="en-US"/>
        </w:rPr>
        <w:t>Uspostavljanje prekogranične saradnje kako bi se turistička ponuda ojačala i učinila raznovrsnijom;</w:t>
      </w:r>
    </w:p>
    <w:p w14:paraId="4D8CAFA1" w14:textId="5262184E" w:rsidR="00CF1E42" w:rsidRPr="008F666A" w:rsidRDefault="00CF1E42" w:rsidP="007D78C5">
      <w:pPr>
        <w:pStyle w:val="ListParagraph"/>
        <w:numPr>
          <w:ilvl w:val="0"/>
          <w:numId w:val="93"/>
        </w:numPr>
        <w:spacing w:before="60" w:after="60"/>
        <w:jc w:val="both"/>
        <w:rPr>
          <w:rFonts w:asciiTheme="majorHAnsi" w:hAnsiTheme="majorHAnsi" w:cs="Arial"/>
          <w:noProof/>
          <w:lang w:val="sr-Latn-CS" w:eastAsia="en-US"/>
        </w:rPr>
      </w:pPr>
      <w:r w:rsidRPr="008F666A">
        <w:rPr>
          <w:rFonts w:asciiTheme="majorHAnsi" w:hAnsiTheme="majorHAnsi" w:cs="Arial"/>
          <w:noProof/>
          <w:lang w:val="sr-Latn-CS" w:eastAsia="en-US"/>
        </w:rPr>
        <w:t>Bolje upravljanje i promocija kulinarske baštine kao dijela turističke ponude.</w:t>
      </w:r>
    </w:p>
    <w:p w14:paraId="293A9353" w14:textId="77777777" w:rsidR="00CF1E42" w:rsidRPr="008F666A" w:rsidRDefault="00CF1E42" w:rsidP="00CF1E42">
      <w:pPr>
        <w:spacing w:before="60" w:after="60"/>
        <w:jc w:val="both"/>
        <w:rPr>
          <w:rFonts w:asciiTheme="majorHAnsi" w:hAnsiTheme="majorHAnsi" w:cs="Arial"/>
          <w:noProof/>
          <w:lang w:val="sr-Latn-CS" w:eastAsia="en-US"/>
        </w:rPr>
      </w:pPr>
      <w:r w:rsidRPr="008F666A">
        <w:rPr>
          <w:rFonts w:asciiTheme="majorHAnsi" w:hAnsiTheme="majorHAnsi" w:cs="Arial"/>
          <w:noProof/>
          <w:lang w:val="sr-Latn-CS" w:eastAsia="en-US"/>
        </w:rPr>
        <w:t>Kako bi se postigli specifični ciljevi projekta, realizovaće se 4 rezultata:</w:t>
      </w:r>
    </w:p>
    <w:p w14:paraId="473296D7" w14:textId="34FD258F" w:rsidR="00CF1E42" w:rsidRPr="008F666A" w:rsidRDefault="00CF1E42" w:rsidP="007D78C5">
      <w:pPr>
        <w:pStyle w:val="ListParagraph"/>
        <w:numPr>
          <w:ilvl w:val="0"/>
          <w:numId w:val="90"/>
        </w:numPr>
        <w:spacing w:before="60" w:after="60"/>
        <w:jc w:val="both"/>
        <w:rPr>
          <w:rFonts w:asciiTheme="majorHAnsi" w:hAnsiTheme="majorHAnsi" w:cs="Arial"/>
          <w:noProof/>
          <w:lang w:val="sr-Latn-CS" w:eastAsia="en-US"/>
        </w:rPr>
      </w:pPr>
      <w:r w:rsidRPr="008F666A">
        <w:rPr>
          <w:rFonts w:asciiTheme="majorHAnsi" w:hAnsiTheme="majorHAnsi" w:cs="Arial"/>
          <w:noProof/>
          <w:lang w:val="sr-Latn-CS" w:eastAsia="en-US"/>
        </w:rPr>
        <w:t>Zajedničke staze kulinarske baštine za jačanje i diverzifikaciju turističke ponude;</w:t>
      </w:r>
    </w:p>
    <w:p w14:paraId="7AD19F14" w14:textId="480BBF1A" w:rsidR="00CF1E42" w:rsidRPr="008F666A" w:rsidRDefault="00CF1E42" w:rsidP="007D78C5">
      <w:pPr>
        <w:pStyle w:val="ListParagraph"/>
        <w:numPr>
          <w:ilvl w:val="0"/>
          <w:numId w:val="90"/>
        </w:numPr>
        <w:spacing w:before="60" w:after="60"/>
        <w:jc w:val="both"/>
        <w:rPr>
          <w:rFonts w:asciiTheme="majorHAnsi" w:hAnsiTheme="majorHAnsi" w:cs="Arial"/>
          <w:noProof/>
          <w:lang w:val="sr-Latn-CS" w:eastAsia="en-US"/>
        </w:rPr>
      </w:pPr>
      <w:r w:rsidRPr="008F666A">
        <w:rPr>
          <w:rFonts w:asciiTheme="majorHAnsi" w:hAnsiTheme="majorHAnsi" w:cs="Arial"/>
          <w:noProof/>
          <w:lang w:val="sr-Latn-CS" w:eastAsia="en-US"/>
        </w:rPr>
        <w:t>Monografija kulinarske baštine;</w:t>
      </w:r>
    </w:p>
    <w:p w14:paraId="56D0AE76" w14:textId="6B96F19C" w:rsidR="00CF1E42" w:rsidRPr="008F666A" w:rsidRDefault="00CF1E42" w:rsidP="007D78C5">
      <w:pPr>
        <w:pStyle w:val="ListParagraph"/>
        <w:numPr>
          <w:ilvl w:val="0"/>
          <w:numId w:val="90"/>
        </w:numPr>
        <w:spacing w:before="60" w:after="60"/>
        <w:jc w:val="both"/>
        <w:rPr>
          <w:rFonts w:asciiTheme="majorHAnsi" w:hAnsiTheme="majorHAnsi" w:cs="Arial"/>
          <w:noProof/>
          <w:lang w:val="sr-Latn-CS" w:eastAsia="en-US"/>
        </w:rPr>
      </w:pPr>
      <w:r w:rsidRPr="008F666A">
        <w:rPr>
          <w:rFonts w:asciiTheme="majorHAnsi" w:hAnsiTheme="majorHAnsi" w:cs="Arial"/>
          <w:noProof/>
          <w:lang w:val="sr-Latn-CS" w:eastAsia="en-US"/>
        </w:rPr>
        <w:t>Obuka za pružaoce usluga, kako bi se osiguralo bolje upravljanje kulinarskom baštinom;</w:t>
      </w:r>
    </w:p>
    <w:p w14:paraId="1EC1C9CC" w14:textId="65CD3936" w:rsidR="00CF1E42" w:rsidRPr="008F666A" w:rsidRDefault="00CF1E42" w:rsidP="007D78C5">
      <w:pPr>
        <w:pStyle w:val="ListParagraph"/>
        <w:numPr>
          <w:ilvl w:val="0"/>
          <w:numId w:val="90"/>
        </w:numPr>
        <w:spacing w:before="60" w:after="60"/>
        <w:jc w:val="both"/>
        <w:rPr>
          <w:rFonts w:asciiTheme="majorHAnsi" w:hAnsiTheme="majorHAnsi" w:cs="Arial"/>
          <w:noProof/>
          <w:lang w:val="sr-Latn-CS" w:eastAsia="en-US"/>
        </w:rPr>
      </w:pPr>
      <w:r w:rsidRPr="008F666A">
        <w:rPr>
          <w:rFonts w:asciiTheme="majorHAnsi" w:hAnsiTheme="majorHAnsi" w:cs="Arial"/>
          <w:noProof/>
          <w:lang w:val="sr-Latn-CS" w:eastAsia="en-US"/>
        </w:rPr>
        <w:t>Uređenje tradicionalnih kuhinja za promociju kulinarske baštine ovog područja.</w:t>
      </w:r>
    </w:p>
    <w:p w14:paraId="53F8DBCD" w14:textId="0B67644A" w:rsidR="001F07F9" w:rsidRPr="008F666A" w:rsidRDefault="00CF1E42" w:rsidP="004269BA">
      <w:pPr>
        <w:spacing w:before="60" w:after="60"/>
        <w:ind w:firstLine="709"/>
        <w:jc w:val="both"/>
        <w:rPr>
          <w:rFonts w:asciiTheme="majorHAnsi" w:hAnsiTheme="majorHAnsi" w:cs="Arial"/>
          <w:color w:val="FF0000"/>
          <w:lang w:val="hr-HR"/>
        </w:rPr>
      </w:pPr>
      <w:r w:rsidRPr="008F666A">
        <w:rPr>
          <w:rFonts w:asciiTheme="majorHAnsi" w:hAnsiTheme="majorHAnsi" w:cs="Arial"/>
          <w:noProof/>
          <w:lang w:val="sr-Latn-CS" w:eastAsia="en-US"/>
        </w:rPr>
        <w:lastRenderedPageBreak/>
        <w:t>Glavne ciljne grupe koje će imati koristi od realizacije projekta su šira javnost, javna tijela, pružaoci usluga i drugi učesnici u oblasti turizma, razvoja i privrede u programskom području. Uprkos potencijalima kulinarske baštine programskog područja, nije bilo transnacionalnih projekata koji bi ga povezali s turističkom ponudom. Ovaj projekat će prekograničnom saradnjom postići širi cilj i stvoriti jedinstvenu zajedničku stazu kulinarske baštine, istovremeno jačajući turističku ponudu sve tri partnerske zemlje.</w:t>
      </w:r>
      <w:r w:rsidR="00062B04" w:rsidRPr="008F666A">
        <w:rPr>
          <w:rFonts w:asciiTheme="majorHAnsi" w:eastAsia="Calibri" w:hAnsiTheme="majorHAnsi" w:cs="Arial"/>
          <w:sz w:val="22"/>
          <w:szCs w:val="22"/>
          <w:lang w:val="hr-HR" w:eastAsia="en-US"/>
        </w:rPr>
        <w:tab/>
      </w:r>
      <w:r w:rsidR="00062B04" w:rsidRPr="008F666A">
        <w:rPr>
          <w:rFonts w:asciiTheme="majorHAnsi" w:eastAsia="Calibri" w:hAnsiTheme="majorHAnsi" w:cs="Arial"/>
          <w:sz w:val="22"/>
          <w:szCs w:val="22"/>
          <w:lang w:val="hr-HR" w:eastAsia="en-US"/>
        </w:rPr>
        <w:tab/>
      </w:r>
      <w:r w:rsidR="00062B04" w:rsidRPr="008F666A">
        <w:rPr>
          <w:rFonts w:asciiTheme="majorHAnsi" w:eastAsia="Calibri" w:hAnsiTheme="majorHAnsi" w:cs="Arial"/>
          <w:sz w:val="22"/>
          <w:szCs w:val="22"/>
          <w:lang w:val="hr-HR" w:eastAsia="en-US"/>
        </w:rPr>
        <w:tab/>
      </w:r>
      <w:r w:rsidR="00062B04" w:rsidRPr="008F666A">
        <w:rPr>
          <w:rFonts w:asciiTheme="majorHAnsi" w:eastAsia="Calibri" w:hAnsiTheme="majorHAnsi" w:cs="Arial"/>
          <w:sz w:val="22"/>
          <w:szCs w:val="22"/>
          <w:lang w:val="hr-HR" w:eastAsia="en-US"/>
        </w:rPr>
        <w:tab/>
      </w:r>
      <w:r w:rsidR="00062B04" w:rsidRPr="008F666A">
        <w:rPr>
          <w:rFonts w:asciiTheme="majorHAnsi" w:eastAsia="Calibri" w:hAnsiTheme="majorHAnsi" w:cs="Arial"/>
          <w:sz w:val="22"/>
          <w:szCs w:val="22"/>
          <w:lang w:val="hr-HR" w:eastAsia="en-US"/>
        </w:rPr>
        <w:tab/>
      </w:r>
      <w:r w:rsidR="00062B04" w:rsidRPr="008F666A">
        <w:rPr>
          <w:rFonts w:asciiTheme="majorHAnsi" w:eastAsia="Calibri" w:hAnsiTheme="majorHAnsi" w:cs="Arial"/>
          <w:sz w:val="22"/>
          <w:szCs w:val="22"/>
          <w:lang w:val="hr-HR" w:eastAsia="en-US"/>
        </w:rPr>
        <w:tab/>
      </w:r>
      <w:r w:rsidR="00062B04" w:rsidRPr="008F666A">
        <w:rPr>
          <w:rFonts w:asciiTheme="majorHAnsi" w:eastAsia="Calibri" w:hAnsiTheme="majorHAnsi" w:cs="Arial"/>
          <w:sz w:val="22"/>
          <w:szCs w:val="22"/>
          <w:lang w:val="hr-HR" w:eastAsia="en-US"/>
        </w:rPr>
        <w:tab/>
      </w:r>
    </w:p>
    <w:p w14:paraId="0D1524D6" w14:textId="1010422C" w:rsidR="001F07F9" w:rsidRPr="008F666A" w:rsidRDefault="0026413B" w:rsidP="008F666A">
      <w:pPr>
        <w:pStyle w:val="Heading2"/>
        <w:rPr>
          <w:rFonts w:asciiTheme="majorHAnsi" w:hAnsiTheme="majorHAnsi"/>
        </w:rPr>
      </w:pPr>
      <w:bookmarkStart w:id="52" w:name="_Toc61013401"/>
      <w:r w:rsidRPr="008F666A">
        <w:rPr>
          <w:rFonts w:asciiTheme="majorHAnsi" w:hAnsiTheme="majorHAnsi"/>
        </w:rPr>
        <w:t>11</w:t>
      </w:r>
      <w:r w:rsidR="00AD3F43" w:rsidRPr="008F666A">
        <w:rPr>
          <w:rFonts w:asciiTheme="majorHAnsi" w:hAnsiTheme="majorHAnsi"/>
        </w:rPr>
        <w:t xml:space="preserve"> </w:t>
      </w:r>
      <w:r w:rsidRPr="008F666A">
        <w:rPr>
          <w:rFonts w:asciiTheme="majorHAnsi" w:hAnsiTheme="majorHAnsi"/>
        </w:rPr>
        <w:t>SARADNJA SA NADLEŽNIM ORGANIMA U POSTUPKU IZRADE I DONOŠENJA PLANSKIH DOKUMENATA</w:t>
      </w:r>
      <w:bookmarkEnd w:id="52"/>
    </w:p>
    <w:p w14:paraId="5EA1358C" w14:textId="77777777" w:rsidR="008E7AE2" w:rsidRPr="008F666A" w:rsidRDefault="00532FE9" w:rsidP="00D96880">
      <w:pPr>
        <w:spacing w:before="60" w:after="60"/>
        <w:ind w:firstLine="709"/>
        <w:jc w:val="both"/>
        <w:rPr>
          <w:rFonts w:asciiTheme="majorHAnsi" w:hAnsiTheme="majorHAnsi" w:cs="Arial"/>
          <w:lang w:val="sr-Latn-CS"/>
        </w:rPr>
      </w:pPr>
      <w:r w:rsidRPr="008F666A">
        <w:rPr>
          <w:rFonts w:asciiTheme="majorHAnsi" w:hAnsiTheme="majorHAnsi" w:cs="Arial"/>
          <w:lang w:val="sr-Latn-CS"/>
        </w:rPr>
        <w:t>Po novom Zakonu izrada i donošenje planskih dokumenata je u nadležnosti Ministarstva.</w:t>
      </w:r>
    </w:p>
    <w:p w14:paraId="69901BB1" w14:textId="77777777" w:rsidR="001F07F9" w:rsidRPr="008F666A" w:rsidRDefault="001F07F9" w:rsidP="00D96880">
      <w:pPr>
        <w:pStyle w:val="BodyText"/>
        <w:spacing w:before="60" w:after="60"/>
        <w:ind w:left="720"/>
        <w:jc w:val="both"/>
        <w:rPr>
          <w:rFonts w:asciiTheme="majorHAnsi" w:hAnsiTheme="majorHAnsi" w:cs="Arial"/>
          <w:b/>
          <w:color w:val="FF0000"/>
          <w:lang w:val="sr-Latn-CS"/>
        </w:rPr>
      </w:pPr>
    </w:p>
    <w:p w14:paraId="58833B5A" w14:textId="2218C271" w:rsidR="001F07F9" w:rsidRPr="008F666A" w:rsidRDefault="0026413B" w:rsidP="008F666A">
      <w:pPr>
        <w:pStyle w:val="Heading2"/>
        <w:rPr>
          <w:rFonts w:asciiTheme="majorHAnsi" w:hAnsiTheme="majorHAnsi"/>
        </w:rPr>
      </w:pPr>
      <w:bookmarkStart w:id="53" w:name="_Toc61013402"/>
      <w:r w:rsidRPr="008F666A">
        <w:rPr>
          <w:rFonts w:asciiTheme="majorHAnsi" w:hAnsiTheme="majorHAnsi"/>
        </w:rPr>
        <w:t>12</w:t>
      </w:r>
      <w:r w:rsidR="00AD3F43" w:rsidRPr="008F666A">
        <w:rPr>
          <w:rFonts w:asciiTheme="majorHAnsi" w:hAnsiTheme="majorHAnsi"/>
        </w:rPr>
        <w:t xml:space="preserve"> </w:t>
      </w:r>
      <w:r w:rsidRPr="008F666A">
        <w:rPr>
          <w:rFonts w:asciiTheme="majorHAnsi" w:hAnsiTheme="majorHAnsi"/>
        </w:rPr>
        <w:t>POVJERENI POSLOVI OD STRANE DRŽAVNE UPRAVE</w:t>
      </w:r>
      <w:bookmarkEnd w:id="53"/>
    </w:p>
    <w:p w14:paraId="3D88D4AC" w14:textId="41A06CF2" w:rsidR="001F07F9" w:rsidRPr="008F666A" w:rsidRDefault="0077759B" w:rsidP="00D96880">
      <w:pPr>
        <w:pStyle w:val="BodyText"/>
        <w:spacing w:before="60" w:after="60"/>
        <w:ind w:firstLine="709"/>
        <w:jc w:val="both"/>
        <w:rPr>
          <w:rFonts w:asciiTheme="majorHAnsi" w:hAnsiTheme="majorHAnsi" w:cs="Arial"/>
          <w:lang w:val="sr-Latn-CS"/>
        </w:rPr>
      </w:pPr>
      <w:r w:rsidRPr="008F666A">
        <w:rPr>
          <w:rFonts w:asciiTheme="majorHAnsi" w:hAnsiTheme="majorHAnsi" w:cs="Arial"/>
          <w:lang w:val="sr-Latn-CS"/>
        </w:rPr>
        <w:t>Stupanjem na snagu novog Zakona o planiranju prostora i izgradnji objekata poslovi izdavanja urbanističko tehničkih uslova su u nadležnosti Ministarstva održivog razvoja i turizma. Uredbom o povjeravanju dijela poslova Ministarstva održivog razvoja i turizma jedinicama lokalne samouprave (</w:t>
      </w:r>
      <w:r w:rsidR="00274EBA" w:rsidRPr="008F666A">
        <w:rPr>
          <w:rFonts w:asciiTheme="majorHAnsi" w:hAnsiTheme="majorHAnsi" w:cs="Arial"/>
          <w:lang w:val="sr-Latn-CS"/>
        </w:rPr>
        <w:t xml:space="preserve">“Sl.list CG” </w:t>
      </w:r>
      <w:r w:rsidR="004A182B" w:rsidRPr="008F666A">
        <w:rPr>
          <w:rFonts w:asciiTheme="majorHAnsi" w:hAnsiTheme="majorHAnsi" w:cs="Arial"/>
          <w:lang w:val="sr-Latn-CS"/>
        </w:rPr>
        <w:t>br.</w:t>
      </w:r>
      <w:r w:rsidRPr="008F666A">
        <w:rPr>
          <w:rFonts w:asciiTheme="majorHAnsi" w:hAnsiTheme="majorHAnsi" w:cs="Arial"/>
          <w:lang w:val="sr-Latn-CS"/>
        </w:rPr>
        <w:t xml:space="preserve"> </w:t>
      </w:r>
      <w:r w:rsidR="00B610D1" w:rsidRPr="008F666A">
        <w:rPr>
          <w:rFonts w:asciiTheme="majorHAnsi" w:hAnsiTheme="majorHAnsi" w:cs="Arial"/>
          <w:lang w:val="sr-Latn-CS"/>
        </w:rPr>
        <w:t>87/18,28/19,75/19</w:t>
      </w:r>
      <w:r w:rsidRPr="008F666A">
        <w:rPr>
          <w:rFonts w:asciiTheme="majorHAnsi" w:hAnsiTheme="majorHAnsi" w:cs="Arial"/>
          <w:lang w:val="sr-Latn-CS"/>
        </w:rPr>
        <w:t>)</w:t>
      </w:r>
      <w:r w:rsidR="00AD3F43" w:rsidRPr="008F666A">
        <w:rPr>
          <w:rFonts w:asciiTheme="majorHAnsi" w:hAnsiTheme="majorHAnsi" w:cs="Arial"/>
          <w:lang w:val="sr-Latn-CS"/>
        </w:rPr>
        <w:t xml:space="preserve"> </w:t>
      </w:r>
      <w:r w:rsidRPr="008F666A">
        <w:rPr>
          <w:rFonts w:asciiTheme="majorHAnsi" w:hAnsiTheme="majorHAnsi" w:cs="Arial"/>
          <w:lang w:val="sr-Latn-CS"/>
        </w:rPr>
        <w:t>povjerili su</w:t>
      </w:r>
      <w:r w:rsidR="00AD3F43" w:rsidRPr="008F666A">
        <w:rPr>
          <w:rFonts w:asciiTheme="majorHAnsi" w:hAnsiTheme="majorHAnsi" w:cs="Arial"/>
          <w:lang w:val="sr-Latn-CS"/>
        </w:rPr>
        <w:t xml:space="preserve"> </w:t>
      </w:r>
      <w:r w:rsidRPr="008F666A">
        <w:rPr>
          <w:rFonts w:asciiTheme="majorHAnsi" w:hAnsiTheme="majorHAnsi" w:cs="Arial"/>
          <w:lang w:val="sr-Latn-CS"/>
        </w:rPr>
        <w:t>organima lokalne samouprave poslove izdavanja urbanističko tehničkih uslova.</w:t>
      </w:r>
      <w:r w:rsidR="00062B04" w:rsidRPr="008F666A">
        <w:rPr>
          <w:rFonts w:asciiTheme="majorHAnsi" w:hAnsiTheme="majorHAnsi" w:cs="Arial"/>
          <w:lang w:val="sr-Latn-CS"/>
        </w:rPr>
        <w:t xml:space="preserve"> Kako je obavljanje predmetnih poslova uredbom povjereno do 31.12.20</w:t>
      </w:r>
      <w:r w:rsidR="00B610D1" w:rsidRPr="008F666A">
        <w:rPr>
          <w:rFonts w:asciiTheme="majorHAnsi" w:hAnsiTheme="majorHAnsi" w:cs="Arial"/>
          <w:lang w:val="sr-Latn-CS"/>
        </w:rPr>
        <w:t>20</w:t>
      </w:r>
      <w:r w:rsidR="00062B04" w:rsidRPr="008F666A">
        <w:rPr>
          <w:rFonts w:asciiTheme="majorHAnsi" w:hAnsiTheme="majorHAnsi" w:cs="Arial"/>
          <w:lang w:val="sr-Latn-CS"/>
        </w:rPr>
        <w:t xml:space="preserve">.godine Ministarstvo je obavješteno da je opština Tivat saglasna da se poslovi i dalje povjere opštini Tivat. </w:t>
      </w:r>
      <w:r w:rsidR="00B610D1" w:rsidRPr="008F666A">
        <w:rPr>
          <w:rFonts w:asciiTheme="majorHAnsi" w:hAnsiTheme="majorHAnsi" w:cs="Arial"/>
          <w:lang w:val="sr-Latn-CS"/>
        </w:rPr>
        <w:t>S tim u vezi donesena je Uredba o povjeravanju dijela poslova Ministarstva održivog razvoja i turizma jedinicama lokalne samouprave dana 04.12.2020. godine kojom se poslovi i dalje povjeravaju lokalnim samoupravama do 31. decembra 2021.godine.</w:t>
      </w:r>
    </w:p>
    <w:p w14:paraId="56EBC9B2" w14:textId="77777777" w:rsidR="00483C27" w:rsidRPr="008F666A" w:rsidRDefault="00483C27" w:rsidP="00D96880">
      <w:pPr>
        <w:pStyle w:val="BodyText"/>
        <w:spacing w:before="60" w:after="60"/>
        <w:ind w:firstLine="709"/>
        <w:jc w:val="both"/>
        <w:rPr>
          <w:rFonts w:asciiTheme="majorHAnsi" w:hAnsiTheme="majorHAnsi" w:cs="Arial"/>
          <w:lang w:val="sr-Latn-CS"/>
        </w:rPr>
      </w:pPr>
    </w:p>
    <w:p w14:paraId="45539051" w14:textId="26958BFF" w:rsidR="001F07F9" w:rsidRPr="008F666A" w:rsidRDefault="0026413B" w:rsidP="008F666A">
      <w:pPr>
        <w:pStyle w:val="Heading2"/>
        <w:rPr>
          <w:rFonts w:asciiTheme="majorHAnsi" w:hAnsiTheme="majorHAnsi"/>
        </w:rPr>
      </w:pPr>
      <w:bookmarkStart w:id="54" w:name="_Toc61013403"/>
      <w:r w:rsidRPr="008F666A">
        <w:rPr>
          <w:rFonts w:asciiTheme="majorHAnsi" w:hAnsiTheme="majorHAnsi"/>
        </w:rPr>
        <w:t>13 URBANISTIČKO</w:t>
      </w:r>
      <w:r w:rsidR="00675F24" w:rsidRPr="008F666A">
        <w:rPr>
          <w:rFonts w:asciiTheme="majorHAnsi" w:hAnsiTheme="majorHAnsi"/>
        </w:rPr>
        <w:t>-</w:t>
      </w:r>
      <w:r w:rsidRPr="008F666A">
        <w:rPr>
          <w:rFonts w:asciiTheme="majorHAnsi" w:hAnsiTheme="majorHAnsi"/>
        </w:rPr>
        <w:t>ARHITEKTONSKI KONKURSI</w:t>
      </w:r>
      <w:bookmarkEnd w:id="54"/>
    </w:p>
    <w:p w14:paraId="31D4585B" w14:textId="52287506" w:rsidR="00CD6F33" w:rsidRPr="008F666A" w:rsidRDefault="00302FBF" w:rsidP="00D96880">
      <w:pPr>
        <w:suppressAutoHyphens w:val="0"/>
        <w:spacing w:before="60" w:after="60"/>
        <w:ind w:firstLine="708"/>
        <w:jc w:val="both"/>
        <w:rPr>
          <w:rFonts w:asciiTheme="majorHAnsi" w:eastAsia="Calibri" w:hAnsiTheme="majorHAnsi" w:cs="Arial"/>
          <w:lang w:val="hr-HR" w:eastAsia="en-US"/>
        </w:rPr>
      </w:pPr>
      <w:r w:rsidRPr="008F666A">
        <w:rPr>
          <w:rFonts w:asciiTheme="majorHAnsi" w:hAnsiTheme="majorHAnsi" w:cs="Arial"/>
          <w:lang w:val="hr-HR" w:eastAsia="en-US"/>
        </w:rPr>
        <w:t xml:space="preserve">Tokom godine nisu rađeni </w:t>
      </w:r>
      <w:r w:rsidR="003D1C69" w:rsidRPr="008F666A">
        <w:rPr>
          <w:rFonts w:asciiTheme="majorHAnsi" w:hAnsiTheme="majorHAnsi" w:cs="Arial"/>
          <w:lang w:val="hr-HR" w:eastAsia="en-US"/>
        </w:rPr>
        <w:t>urbanističko</w:t>
      </w:r>
      <w:r w:rsidR="00675F24" w:rsidRPr="008F666A">
        <w:rPr>
          <w:rFonts w:asciiTheme="majorHAnsi" w:hAnsiTheme="majorHAnsi" w:cs="Arial"/>
          <w:lang w:val="hr-HR" w:eastAsia="en-US"/>
        </w:rPr>
        <w:t>-</w:t>
      </w:r>
      <w:r w:rsidR="003D1C69" w:rsidRPr="008F666A">
        <w:rPr>
          <w:rFonts w:asciiTheme="majorHAnsi" w:hAnsiTheme="majorHAnsi" w:cs="Arial"/>
          <w:lang w:val="hr-HR" w:eastAsia="en-US"/>
        </w:rPr>
        <w:t xml:space="preserve">arhitektonski </w:t>
      </w:r>
      <w:r w:rsidRPr="008F666A">
        <w:rPr>
          <w:rFonts w:asciiTheme="majorHAnsi" w:hAnsiTheme="majorHAnsi" w:cs="Arial"/>
          <w:lang w:val="hr-HR" w:eastAsia="en-US"/>
        </w:rPr>
        <w:t>konkursi.</w:t>
      </w:r>
      <w:r w:rsidR="001F07F9" w:rsidRPr="008F666A">
        <w:rPr>
          <w:rFonts w:asciiTheme="majorHAnsi" w:hAnsiTheme="majorHAnsi" w:cs="Arial"/>
          <w:lang w:val="hr-HR" w:eastAsia="en-US"/>
        </w:rPr>
        <w:t xml:space="preserve"> </w:t>
      </w:r>
    </w:p>
    <w:p w14:paraId="3A4E683C" w14:textId="7A0D406D" w:rsidR="0087205A" w:rsidRPr="008F666A" w:rsidRDefault="0087205A" w:rsidP="00D96880">
      <w:pPr>
        <w:suppressAutoHyphens w:val="0"/>
        <w:spacing w:before="60" w:after="60"/>
        <w:rPr>
          <w:rFonts w:asciiTheme="majorHAnsi" w:hAnsiTheme="majorHAnsi" w:cs="Arial"/>
          <w:color w:val="FF0000"/>
          <w:lang w:val="hr-HR" w:eastAsia="en-US"/>
        </w:rPr>
      </w:pPr>
      <w:r w:rsidRPr="008F666A">
        <w:rPr>
          <w:rFonts w:asciiTheme="majorHAnsi" w:hAnsiTheme="majorHAnsi" w:cs="Arial"/>
          <w:color w:val="FF0000"/>
          <w:lang w:val="hr-HR" w:eastAsia="en-US"/>
        </w:rPr>
        <w:br w:type="page"/>
      </w:r>
    </w:p>
    <w:p w14:paraId="72DA3BEF" w14:textId="30FA3F31" w:rsidR="00580CF7" w:rsidRPr="008F666A" w:rsidRDefault="00580CF7" w:rsidP="00D96880">
      <w:pPr>
        <w:pStyle w:val="Heading1"/>
        <w:spacing w:before="60" w:after="60"/>
        <w:rPr>
          <w:rFonts w:asciiTheme="majorHAnsi" w:hAnsiTheme="majorHAnsi" w:cs="Arial"/>
        </w:rPr>
      </w:pPr>
      <w:bookmarkStart w:id="55" w:name="_Toc61013404"/>
      <w:r w:rsidRPr="008F666A">
        <w:rPr>
          <w:rFonts w:asciiTheme="majorHAnsi" w:hAnsiTheme="majorHAnsi" w:cs="Arial"/>
        </w:rPr>
        <w:lastRenderedPageBreak/>
        <w:t>IV</w:t>
      </w:r>
      <w:r w:rsidR="00E354A8" w:rsidRPr="008F666A">
        <w:rPr>
          <w:rFonts w:asciiTheme="majorHAnsi" w:hAnsiTheme="majorHAnsi" w:cs="Arial"/>
        </w:rPr>
        <w:t xml:space="preserve"> </w:t>
      </w:r>
      <w:r w:rsidRPr="008F666A">
        <w:rPr>
          <w:rFonts w:asciiTheme="majorHAnsi" w:hAnsiTheme="majorHAnsi" w:cs="Arial"/>
        </w:rPr>
        <w:t>PODACI O IZGRAĐENIM OBJEKTIMA</w:t>
      </w:r>
      <w:bookmarkEnd w:id="55"/>
    </w:p>
    <w:p w14:paraId="0AFC1B31" w14:textId="1880B931" w:rsidR="00580CF7" w:rsidRPr="008F666A" w:rsidRDefault="0087205A" w:rsidP="008F666A">
      <w:pPr>
        <w:pStyle w:val="Heading2"/>
        <w:rPr>
          <w:rFonts w:asciiTheme="majorHAnsi" w:hAnsiTheme="majorHAnsi"/>
        </w:rPr>
      </w:pPr>
      <w:bookmarkStart w:id="56" w:name="_Toc61013405"/>
      <w:r w:rsidRPr="008F666A">
        <w:rPr>
          <w:rFonts w:asciiTheme="majorHAnsi" w:hAnsiTheme="majorHAnsi"/>
        </w:rPr>
        <w:t xml:space="preserve">1 </w:t>
      </w:r>
      <w:r w:rsidR="00EC5DEA" w:rsidRPr="008F666A">
        <w:rPr>
          <w:rFonts w:asciiTheme="majorHAnsi" w:hAnsiTheme="majorHAnsi"/>
        </w:rPr>
        <w:t>IZDATI URBANISTIČKO TEHNIČKI USLOVI</w:t>
      </w:r>
      <w:bookmarkEnd w:id="56"/>
    </w:p>
    <w:p w14:paraId="04ABCA9F" w14:textId="199F2C90" w:rsidR="00580CF7" w:rsidRPr="008F666A" w:rsidRDefault="00580CF7" w:rsidP="00D96880">
      <w:pPr>
        <w:suppressAutoHyphens w:val="0"/>
        <w:autoSpaceDE w:val="0"/>
        <w:autoSpaceDN w:val="0"/>
        <w:adjustRightInd w:val="0"/>
        <w:spacing w:before="60" w:after="60"/>
        <w:ind w:firstLine="708"/>
        <w:jc w:val="both"/>
        <w:rPr>
          <w:rFonts w:asciiTheme="majorHAnsi" w:hAnsiTheme="majorHAnsi" w:cs="Arial"/>
          <w:lang w:val="hr-HR"/>
        </w:rPr>
      </w:pPr>
      <w:r w:rsidRPr="008F666A">
        <w:rPr>
          <w:rFonts w:asciiTheme="majorHAnsi" w:hAnsiTheme="majorHAnsi" w:cs="Arial"/>
          <w:lang w:val="hr-HR"/>
        </w:rPr>
        <w:t>Izgradnja objekata ide po zakonskoj proceduri prijave građenja Direktoratu za inspekcijske poslove i li</w:t>
      </w:r>
      <w:r w:rsidR="005D6AD4" w:rsidRPr="008F666A">
        <w:rPr>
          <w:rFonts w:asciiTheme="majorHAnsi" w:hAnsiTheme="majorHAnsi" w:cs="Arial"/>
          <w:lang w:val="hr-HR"/>
        </w:rPr>
        <w:t>c</w:t>
      </w:r>
      <w:r w:rsidRPr="008F666A">
        <w:rPr>
          <w:rFonts w:asciiTheme="majorHAnsi" w:hAnsiTheme="majorHAnsi" w:cs="Arial"/>
          <w:lang w:val="hr-HR"/>
        </w:rPr>
        <w:t>enciranje.</w:t>
      </w:r>
    </w:p>
    <w:p w14:paraId="4D88E27E" w14:textId="5F1179FD" w:rsidR="00580CF7" w:rsidRPr="008F666A" w:rsidRDefault="00580CF7" w:rsidP="00D96880">
      <w:pPr>
        <w:suppressAutoHyphens w:val="0"/>
        <w:autoSpaceDE w:val="0"/>
        <w:autoSpaceDN w:val="0"/>
        <w:adjustRightInd w:val="0"/>
        <w:spacing w:before="60" w:after="60"/>
        <w:ind w:firstLine="708"/>
        <w:jc w:val="both"/>
        <w:rPr>
          <w:rFonts w:asciiTheme="majorHAnsi" w:hAnsiTheme="majorHAnsi" w:cs="Arial"/>
          <w:lang w:val="hr-HR"/>
        </w:rPr>
      </w:pPr>
      <w:r w:rsidRPr="008F666A">
        <w:rPr>
          <w:rFonts w:asciiTheme="majorHAnsi" w:hAnsiTheme="majorHAnsi" w:cs="Arial"/>
          <w:lang w:val="hr-HR"/>
        </w:rPr>
        <w:t>Na nivou lokalne uprave je samo postupak izrade Urbanističko</w:t>
      </w:r>
      <w:r w:rsidR="0087205A" w:rsidRPr="008F666A">
        <w:rPr>
          <w:rFonts w:asciiTheme="majorHAnsi" w:hAnsiTheme="majorHAnsi" w:cs="Arial"/>
          <w:lang w:val="hr-HR"/>
        </w:rPr>
        <w:t>-</w:t>
      </w:r>
      <w:r w:rsidRPr="008F666A">
        <w:rPr>
          <w:rFonts w:asciiTheme="majorHAnsi" w:hAnsiTheme="majorHAnsi" w:cs="Arial"/>
          <w:lang w:val="hr-HR"/>
        </w:rPr>
        <w:t>tehničkih uslova, pa dajemo pregled izdatih UTU po planskim dokumentima</w:t>
      </w:r>
      <w:r w:rsidR="0087205A" w:rsidRPr="008F666A">
        <w:rPr>
          <w:rFonts w:asciiTheme="majorHAnsi" w:hAnsiTheme="majorHAnsi" w:cs="Arial"/>
          <w:lang w:val="hr-HR"/>
        </w:rPr>
        <w:t>.</w:t>
      </w:r>
    </w:p>
    <w:p w14:paraId="450C1258" w14:textId="77777777" w:rsidR="0087205A" w:rsidRPr="008F666A" w:rsidRDefault="0087205A" w:rsidP="00D96880">
      <w:pPr>
        <w:suppressAutoHyphens w:val="0"/>
        <w:autoSpaceDE w:val="0"/>
        <w:autoSpaceDN w:val="0"/>
        <w:adjustRightInd w:val="0"/>
        <w:spacing w:before="60" w:after="60"/>
        <w:ind w:firstLine="708"/>
        <w:jc w:val="both"/>
        <w:rPr>
          <w:rFonts w:asciiTheme="majorHAnsi" w:hAnsiTheme="majorHAnsi" w:cs="Arial"/>
          <w:lang w:val="hr-HR"/>
        </w:rPr>
      </w:pPr>
    </w:p>
    <w:tbl>
      <w:tblPr>
        <w:tblpPr w:leftFromText="180" w:rightFromText="180" w:vertAnchor="text" w:horzAnchor="page"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570"/>
        <w:gridCol w:w="1807"/>
        <w:gridCol w:w="1085"/>
        <w:gridCol w:w="1510"/>
        <w:gridCol w:w="1802"/>
      </w:tblGrid>
      <w:tr w:rsidR="00A05351" w:rsidRPr="008F666A" w14:paraId="69D7C18F" w14:textId="77777777" w:rsidTr="00F4485E">
        <w:trPr>
          <w:trHeight w:val="907"/>
        </w:trPr>
        <w:tc>
          <w:tcPr>
            <w:tcW w:w="0" w:type="auto"/>
            <w:shd w:val="clear" w:color="auto" w:fill="C6D9F1" w:themeFill="text2" w:themeFillTint="33"/>
            <w:vAlign w:val="center"/>
            <w:hideMark/>
          </w:tcPr>
          <w:p w14:paraId="42B34352" w14:textId="1BE6B119"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 xml:space="preserve">Red. </w:t>
            </w:r>
            <w:r w:rsidR="00C1608F" w:rsidRPr="008F666A">
              <w:rPr>
                <w:rFonts w:asciiTheme="majorHAnsi" w:hAnsiTheme="majorHAnsi" w:cs="Arial"/>
                <w:b/>
                <w:bCs/>
                <w:sz w:val="20"/>
                <w:szCs w:val="20"/>
              </w:rPr>
              <w:t xml:space="preserve">Broj </w:t>
            </w:r>
          </w:p>
        </w:tc>
        <w:tc>
          <w:tcPr>
            <w:tcW w:w="0" w:type="auto"/>
            <w:shd w:val="clear" w:color="auto" w:fill="C6D9F1" w:themeFill="text2" w:themeFillTint="33"/>
            <w:vAlign w:val="center"/>
            <w:hideMark/>
          </w:tcPr>
          <w:p w14:paraId="722A7023"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Naziv plana</w:t>
            </w:r>
          </w:p>
        </w:tc>
        <w:tc>
          <w:tcPr>
            <w:tcW w:w="0" w:type="auto"/>
            <w:shd w:val="clear" w:color="auto" w:fill="C6D9F1" w:themeFill="text2" w:themeFillTint="33"/>
            <w:vAlign w:val="center"/>
            <w:hideMark/>
          </w:tcPr>
          <w:p w14:paraId="611CD644" w14:textId="77777777" w:rsidR="00A05351" w:rsidRPr="008F666A" w:rsidRDefault="00A05351" w:rsidP="00D96880">
            <w:pPr>
              <w:spacing w:before="60" w:after="60"/>
              <w:jc w:val="center"/>
              <w:rPr>
                <w:rFonts w:asciiTheme="majorHAnsi" w:hAnsiTheme="majorHAnsi" w:cs="Arial"/>
                <w:b/>
                <w:bCs/>
                <w:sz w:val="20"/>
                <w:szCs w:val="20"/>
                <w:lang w:val="en-GB"/>
              </w:rPr>
            </w:pPr>
            <w:r w:rsidRPr="008F666A">
              <w:rPr>
                <w:rFonts w:asciiTheme="majorHAnsi" w:hAnsiTheme="majorHAnsi" w:cs="Arial"/>
                <w:b/>
                <w:bCs/>
                <w:sz w:val="20"/>
                <w:szCs w:val="20"/>
              </w:rPr>
              <w:t>Izdati urbanisti</w:t>
            </w:r>
            <w:r w:rsidRPr="008F666A">
              <w:rPr>
                <w:rFonts w:asciiTheme="majorHAnsi" w:hAnsiTheme="majorHAnsi" w:cs="Arial"/>
                <w:b/>
                <w:bCs/>
                <w:sz w:val="20"/>
                <w:szCs w:val="20"/>
                <w:lang w:val="en-GB"/>
              </w:rPr>
              <w:t>čko tehnički uslovi</w:t>
            </w:r>
          </w:p>
        </w:tc>
        <w:tc>
          <w:tcPr>
            <w:tcW w:w="0" w:type="auto"/>
            <w:shd w:val="clear" w:color="auto" w:fill="C6D9F1" w:themeFill="text2" w:themeFillTint="33"/>
            <w:vAlign w:val="center"/>
            <w:hideMark/>
          </w:tcPr>
          <w:p w14:paraId="2A54C9BE"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Stambeni</w:t>
            </w:r>
          </w:p>
        </w:tc>
        <w:tc>
          <w:tcPr>
            <w:tcW w:w="0" w:type="auto"/>
            <w:shd w:val="clear" w:color="auto" w:fill="C6D9F1" w:themeFill="text2" w:themeFillTint="33"/>
            <w:vAlign w:val="center"/>
          </w:tcPr>
          <w:p w14:paraId="11CC4C1A"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Stambeno poslovni i poslovni</w:t>
            </w:r>
          </w:p>
        </w:tc>
        <w:tc>
          <w:tcPr>
            <w:tcW w:w="1802" w:type="dxa"/>
            <w:shd w:val="clear" w:color="auto" w:fill="C6D9F1" w:themeFill="text2" w:themeFillTint="33"/>
            <w:vAlign w:val="center"/>
          </w:tcPr>
          <w:p w14:paraId="65903F42"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Infrastruktura i ostalo</w:t>
            </w:r>
          </w:p>
        </w:tc>
      </w:tr>
      <w:tr w:rsidR="00A05351" w:rsidRPr="008F666A" w14:paraId="19CF5D27" w14:textId="77777777" w:rsidTr="00F4485E">
        <w:trPr>
          <w:trHeight w:val="907"/>
        </w:trPr>
        <w:tc>
          <w:tcPr>
            <w:tcW w:w="0" w:type="auto"/>
            <w:shd w:val="clear" w:color="auto" w:fill="auto"/>
            <w:vAlign w:val="center"/>
            <w:hideMark/>
          </w:tcPr>
          <w:p w14:paraId="15296B16"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I</w:t>
            </w:r>
          </w:p>
        </w:tc>
        <w:tc>
          <w:tcPr>
            <w:tcW w:w="0" w:type="auto"/>
            <w:shd w:val="clear" w:color="auto" w:fill="auto"/>
            <w:vAlign w:val="center"/>
            <w:hideMark/>
          </w:tcPr>
          <w:p w14:paraId="70FDE030" w14:textId="77777777" w:rsidR="00A05351" w:rsidRPr="008F666A" w:rsidRDefault="00A05351" w:rsidP="00D96880">
            <w:pPr>
              <w:spacing w:before="60" w:after="60"/>
              <w:jc w:val="center"/>
              <w:rPr>
                <w:rFonts w:asciiTheme="majorHAnsi" w:hAnsiTheme="majorHAnsi" w:cs="Arial"/>
                <w:b/>
                <w:bCs/>
                <w:sz w:val="20"/>
                <w:szCs w:val="20"/>
                <w:lang w:val="it-IT"/>
              </w:rPr>
            </w:pPr>
            <w:r w:rsidRPr="008F666A">
              <w:rPr>
                <w:rFonts w:asciiTheme="majorHAnsi" w:hAnsiTheme="majorHAnsi" w:cs="Arial"/>
                <w:b/>
                <w:bCs/>
                <w:sz w:val="20"/>
                <w:szCs w:val="20"/>
                <w:lang w:val="it-IT"/>
              </w:rPr>
              <w:t>PROSTORNI URBANISTIČKI PLAN TIVTA DO 2020.godine</w:t>
            </w:r>
          </w:p>
        </w:tc>
        <w:tc>
          <w:tcPr>
            <w:tcW w:w="0" w:type="auto"/>
            <w:shd w:val="clear" w:color="auto" w:fill="auto"/>
            <w:vAlign w:val="center"/>
          </w:tcPr>
          <w:p w14:paraId="568E904A"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6</w:t>
            </w:r>
          </w:p>
        </w:tc>
        <w:tc>
          <w:tcPr>
            <w:tcW w:w="0" w:type="auto"/>
            <w:shd w:val="clear" w:color="auto" w:fill="auto"/>
            <w:vAlign w:val="center"/>
          </w:tcPr>
          <w:p w14:paraId="364254A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0" w:type="auto"/>
            <w:shd w:val="clear" w:color="auto" w:fill="auto"/>
            <w:vAlign w:val="center"/>
          </w:tcPr>
          <w:p w14:paraId="29B6687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5</w:t>
            </w:r>
          </w:p>
        </w:tc>
        <w:tc>
          <w:tcPr>
            <w:tcW w:w="1802" w:type="dxa"/>
            <w:vAlign w:val="center"/>
          </w:tcPr>
          <w:p w14:paraId="55D2FA0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71394162" w14:textId="77777777" w:rsidTr="00F4485E">
        <w:trPr>
          <w:trHeight w:val="446"/>
        </w:trPr>
        <w:tc>
          <w:tcPr>
            <w:tcW w:w="9288" w:type="dxa"/>
            <w:gridSpan w:val="6"/>
            <w:shd w:val="clear" w:color="auto" w:fill="C6D9F1" w:themeFill="text2" w:themeFillTint="33"/>
            <w:vAlign w:val="center"/>
            <w:hideMark/>
          </w:tcPr>
          <w:p w14:paraId="43355CE3"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II DETALJNI URBANISTIČKI PLANOVI</w:t>
            </w:r>
          </w:p>
        </w:tc>
      </w:tr>
      <w:tr w:rsidR="00A05351" w:rsidRPr="008F666A" w14:paraId="5AAE38EF" w14:textId="77777777" w:rsidTr="00F4485E">
        <w:trPr>
          <w:trHeight w:val="454"/>
        </w:trPr>
        <w:tc>
          <w:tcPr>
            <w:tcW w:w="0" w:type="auto"/>
            <w:shd w:val="clear" w:color="auto" w:fill="auto"/>
            <w:vAlign w:val="center"/>
            <w:hideMark/>
          </w:tcPr>
          <w:p w14:paraId="3C8E5366"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w:t>
            </w:r>
          </w:p>
        </w:tc>
        <w:tc>
          <w:tcPr>
            <w:tcW w:w="0" w:type="auto"/>
            <w:shd w:val="clear" w:color="auto" w:fill="auto"/>
            <w:vAlign w:val="center"/>
          </w:tcPr>
          <w:p w14:paraId="3B224134" w14:textId="15E10767" w:rsidR="00A05351" w:rsidRPr="008F666A" w:rsidRDefault="00A05351" w:rsidP="00D96880">
            <w:pPr>
              <w:spacing w:before="60" w:after="60"/>
              <w:jc w:val="center"/>
              <w:rPr>
                <w:rFonts w:asciiTheme="majorHAnsi" w:hAnsiTheme="majorHAnsi" w:cs="Arial"/>
                <w:b/>
                <w:bCs/>
                <w:sz w:val="20"/>
                <w:szCs w:val="20"/>
                <w:lang w:val="da-DK"/>
              </w:rPr>
            </w:pPr>
            <w:r w:rsidRPr="008F666A">
              <w:rPr>
                <w:rFonts w:asciiTheme="majorHAnsi" w:hAnsiTheme="majorHAnsi" w:cs="Arial"/>
                <w:b/>
                <w:bCs/>
                <w:sz w:val="20"/>
                <w:szCs w:val="20"/>
                <w:lang w:val="da-DK"/>
              </w:rPr>
              <w:t>IZMJENE I DOPUNE DUP</w:t>
            </w:r>
            <w:r w:rsidR="00147448" w:rsidRPr="008F666A">
              <w:rPr>
                <w:rFonts w:asciiTheme="majorHAnsi" w:hAnsiTheme="majorHAnsi" w:cs="Arial"/>
                <w:b/>
                <w:bCs/>
                <w:sz w:val="20"/>
                <w:szCs w:val="20"/>
                <w:lang w:val="da-DK"/>
              </w:rPr>
              <w:t>-</w:t>
            </w:r>
            <w:r w:rsidRPr="008F666A">
              <w:rPr>
                <w:rFonts w:asciiTheme="majorHAnsi" w:hAnsiTheme="majorHAnsi" w:cs="Arial"/>
                <w:b/>
                <w:bCs/>
                <w:sz w:val="20"/>
                <w:szCs w:val="20"/>
                <w:lang w:val="da-DK"/>
              </w:rPr>
              <w:t>a KRAŠIĆI</w:t>
            </w:r>
            <w:r w:rsidR="00147448" w:rsidRPr="008F666A">
              <w:rPr>
                <w:rFonts w:asciiTheme="majorHAnsi" w:hAnsiTheme="majorHAnsi" w:cs="Arial"/>
                <w:b/>
                <w:bCs/>
                <w:sz w:val="20"/>
                <w:szCs w:val="20"/>
                <w:lang w:val="da-DK"/>
              </w:rPr>
              <w:t>-</w:t>
            </w:r>
            <w:r w:rsidRPr="008F666A">
              <w:rPr>
                <w:rFonts w:asciiTheme="majorHAnsi" w:hAnsiTheme="majorHAnsi" w:cs="Arial"/>
                <w:b/>
                <w:bCs/>
                <w:sz w:val="20"/>
                <w:szCs w:val="20"/>
                <w:lang w:val="da-DK"/>
              </w:rPr>
              <w:t>za područje naselja „Maslinjak“</w:t>
            </w:r>
          </w:p>
        </w:tc>
        <w:tc>
          <w:tcPr>
            <w:tcW w:w="0" w:type="auto"/>
            <w:shd w:val="clear" w:color="auto" w:fill="auto"/>
            <w:vAlign w:val="center"/>
          </w:tcPr>
          <w:p w14:paraId="2C2C36DE"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3741A75C"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6CBE3D8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1802" w:type="dxa"/>
            <w:vAlign w:val="center"/>
          </w:tcPr>
          <w:p w14:paraId="594C2ED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3C824C30" w14:textId="77777777" w:rsidTr="00F4485E">
        <w:trPr>
          <w:trHeight w:val="454"/>
        </w:trPr>
        <w:tc>
          <w:tcPr>
            <w:tcW w:w="0" w:type="auto"/>
            <w:shd w:val="clear" w:color="auto" w:fill="auto"/>
            <w:vAlign w:val="center"/>
            <w:hideMark/>
          </w:tcPr>
          <w:p w14:paraId="68CB1D8F"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2</w:t>
            </w:r>
          </w:p>
        </w:tc>
        <w:tc>
          <w:tcPr>
            <w:tcW w:w="0" w:type="auto"/>
            <w:shd w:val="clear" w:color="auto" w:fill="auto"/>
            <w:vAlign w:val="center"/>
          </w:tcPr>
          <w:p w14:paraId="5339F700"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TIVAT CENTAR</w:t>
            </w:r>
          </w:p>
        </w:tc>
        <w:tc>
          <w:tcPr>
            <w:tcW w:w="0" w:type="auto"/>
            <w:shd w:val="clear" w:color="auto" w:fill="auto"/>
            <w:vAlign w:val="center"/>
          </w:tcPr>
          <w:p w14:paraId="71C5A519"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9</w:t>
            </w:r>
          </w:p>
        </w:tc>
        <w:tc>
          <w:tcPr>
            <w:tcW w:w="0" w:type="auto"/>
            <w:shd w:val="clear" w:color="auto" w:fill="auto"/>
            <w:vAlign w:val="center"/>
          </w:tcPr>
          <w:p w14:paraId="465B91B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9</w:t>
            </w:r>
          </w:p>
        </w:tc>
        <w:tc>
          <w:tcPr>
            <w:tcW w:w="0" w:type="auto"/>
            <w:shd w:val="clear" w:color="auto" w:fill="auto"/>
            <w:vAlign w:val="center"/>
          </w:tcPr>
          <w:p w14:paraId="41F1E708"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7838F7A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400695E7" w14:textId="77777777" w:rsidTr="00F4485E">
        <w:trPr>
          <w:trHeight w:val="454"/>
        </w:trPr>
        <w:tc>
          <w:tcPr>
            <w:tcW w:w="0" w:type="auto"/>
            <w:shd w:val="clear" w:color="auto" w:fill="auto"/>
            <w:vAlign w:val="center"/>
          </w:tcPr>
          <w:p w14:paraId="6DB1AB05"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3</w:t>
            </w:r>
          </w:p>
        </w:tc>
        <w:tc>
          <w:tcPr>
            <w:tcW w:w="0" w:type="auto"/>
            <w:shd w:val="clear" w:color="auto" w:fill="auto"/>
            <w:vAlign w:val="center"/>
          </w:tcPr>
          <w:p w14:paraId="53FAD9FF"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ĐURAŠEVIĆI</w:t>
            </w:r>
          </w:p>
        </w:tc>
        <w:tc>
          <w:tcPr>
            <w:tcW w:w="0" w:type="auto"/>
            <w:shd w:val="clear" w:color="auto" w:fill="auto"/>
            <w:vAlign w:val="center"/>
          </w:tcPr>
          <w:p w14:paraId="5989FD27"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15</w:t>
            </w:r>
          </w:p>
        </w:tc>
        <w:tc>
          <w:tcPr>
            <w:tcW w:w="0" w:type="auto"/>
            <w:shd w:val="clear" w:color="auto" w:fill="auto"/>
            <w:vAlign w:val="center"/>
          </w:tcPr>
          <w:p w14:paraId="1DC1A22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15</w:t>
            </w:r>
          </w:p>
        </w:tc>
        <w:tc>
          <w:tcPr>
            <w:tcW w:w="0" w:type="auto"/>
            <w:shd w:val="clear" w:color="auto" w:fill="auto"/>
            <w:vAlign w:val="center"/>
          </w:tcPr>
          <w:p w14:paraId="2875811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3EE7070F"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5A6CCC3D" w14:textId="77777777" w:rsidTr="00F4485E">
        <w:trPr>
          <w:trHeight w:val="454"/>
        </w:trPr>
        <w:tc>
          <w:tcPr>
            <w:tcW w:w="0" w:type="auto"/>
            <w:shd w:val="clear" w:color="auto" w:fill="auto"/>
            <w:vAlign w:val="center"/>
          </w:tcPr>
          <w:p w14:paraId="57B19562"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4</w:t>
            </w:r>
          </w:p>
        </w:tc>
        <w:tc>
          <w:tcPr>
            <w:tcW w:w="0" w:type="auto"/>
            <w:shd w:val="clear" w:color="auto" w:fill="auto"/>
            <w:vAlign w:val="center"/>
          </w:tcPr>
          <w:p w14:paraId="52BCC1F8"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GRADIOŠNICA</w:t>
            </w:r>
          </w:p>
        </w:tc>
        <w:tc>
          <w:tcPr>
            <w:tcW w:w="0" w:type="auto"/>
            <w:shd w:val="clear" w:color="auto" w:fill="auto"/>
            <w:vAlign w:val="center"/>
          </w:tcPr>
          <w:p w14:paraId="2E6A1A1E"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3</w:t>
            </w:r>
          </w:p>
        </w:tc>
        <w:tc>
          <w:tcPr>
            <w:tcW w:w="0" w:type="auto"/>
            <w:shd w:val="clear" w:color="auto" w:fill="auto"/>
            <w:vAlign w:val="center"/>
          </w:tcPr>
          <w:p w14:paraId="3778AE4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3</w:t>
            </w:r>
          </w:p>
        </w:tc>
        <w:tc>
          <w:tcPr>
            <w:tcW w:w="0" w:type="auto"/>
            <w:shd w:val="clear" w:color="auto" w:fill="auto"/>
            <w:vAlign w:val="center"/>
          </w:tcPr>
          <w:p w14:paraId="2BC2377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54D715D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109FBB2D" w14:textId="77777777" w:rsidTr="00F4485E">
        <w:trPr>
          <w:trHeight w:val="454"/>
        </w:trPr>
        <w:tc>
          <w:tcPr>
            <w:tcW w:w="0" w:type="auto"/>
            <w:shd w:val="clear" w:color="auto" w:fill="auto"/>
            <w:vAlign w:val="center"/>
          </w:tcPr>
          <w:p w14:paraId="1AE42DC8"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5</w:t>
            </w:r>
          </w:p>
        </w:tc>
        <w:tc>
          <w:tcPr>
            <w:tcW w:w="0" w:type="auto"/>
            <w:shd w:val="clear" w:color="auto" w:fill="auto"/>
            <w:vAlign w:val="center"/>
          </w:tcPr>
          <w:p w14:paraId="3EBD2188"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RADOVIĆI</w:t>
            </w:r>
          </w:p>
        </w:tc>
        <w:tc>
          <w:tcPr>
            <w:tcW w:w="0" w:type="auto"/>
            <w:shd w:val="clear" w:color="auto" w:fill="auto"/>
            <w:vAlign w:val="center"/>
          </w:tcPr>
          <w:p w14:paraId="78BC2A01"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4</w:t>
            </w:r>
          </w:p>
        </w:tc>
        <w:tc>
          <w:tcPr>
            <w:tcW w:w="0" w:type="auto"/>
            <w:shd w:val="clear" w:color="auto" w:fill="auto"/>
            <w:vAlign w:val="center"/>
          </w:tcPr>
          <w:p w14:paraId="65A4732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0" w:type="auto"/>
            <w:shd w:val="clear" w:color="auto" w:fill="auto"/>
            <w:vAlign w:val="center"/>
          </w:tcPr>
          <w:p w14:paraId="70E1A21C"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1802" w:type="dxa"/>
            <w:vAlign w:val="center"/>
          </w:tcPr>
          <w:p w14:paraId="1B15064F" w14:textId="77777777" w:rsidR="00A05351" w:rsidRPr="008F666A" w:rsidRDefault="00A05351" w:rsidP="00D96880">
            <w:pPr>
              <w:spacing w:before="60" w:after="60"/>
              <w:jc w:val="center"/>
              <w:rPr>
                <w:rFonts w:asciiTheme="majorHAnsi" w:hAnsiTheme="majorHAnsi" w:cs="Arial"/>
                <w:sz w:val="20"/>
                <w:szCs w:val="20"/>
                <w:lang w:val="da-DK"/>
              </w:rPr>
            </w:pPr>
            <w:r w:rsidRPr="008F666A">
              <w:rPr>
                <w:rFonts w:asciiTheme="majorHAnsi" w:hAnsiTheme="majorHAnsi" w:cs="Arial"/>
                <w:sz w:val="20"/>
                <w:szCs w:val="20"/>
                <w:lang w:val="da-DK"/>
              </w:rPr>
              <w:t>/</w:t>
            </w:r>
          </w:p>
        </w:tc>
      </w:tr>
      <w:tr w:rsidR="00A05351" w:rsidRPr="008F666A" w14:paraId="06D3311A" w14:textId="77777777" w:rsidTr="00F4485E">
        <w:trPr>
          <w:trHeight w:val="454"/>
        </w:trPr>
        <w:tc>
          <w:tcPr>
            <w:tcW w:w="0" w:type="auto"/>
            <w:shd w:val="clear" w:color="auto" w:fill="auto"/>
            <w:vAlign w:val="center"/>
            <w:hideMark/>
          </w:tcPr>
          <w:p w14:paraId="5ADC62D8"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6</w:t>
            </w:r>
          </w:p>
        </w:tc>
        <w:tc>
          <w:tcPr>
            <w:tcW w:w="0" w:type="auto"/>
            <w:shd w:val="clear" w:color="auto" w:fill="auto"/>
            <w:vAlign w:val="center"/>
          </w:tcPr>
          <w:p w14:paraId="53C8ECD5" w14:textId="77777777" w:rsidR="00A05351" w:rsidRPr="008F666A" w:rsidRDefault="00A05351" w:rsidP="00D96880">
            <w:pPr>
              <w:spacing w:before="60" w:after="60"/>
              <w:jc w:val="center"/>
              <w:rPr>
                <w:rFonts w:asciiTheme="majorHAnsi" w:hAnsiTheme="majorHAnsi" w:cs="Arial"/>
                <w:b/>
                <w:bCs/>
                <w:sz w:val="20"/>
                <w:szCs w:val="20"/>
                <w:lang w:val="it-IT"/>
              </w:rPr>
            </w:pPr>
            <w:r w:rsidRPr="008F666A">
              <w:rPr>
                <w:rFonts w:asciiTheme="majorHAnsi" w:hAnsiTheme="majorHAnsi" w:cs="Arial"/>
                <w:b/>
                <w:bCs/>
                <w:sz w:val="20"/>
                <w:szCs w:val="20"/>
                <w:lang w:val="it-IT"/>
              </w:rPr>
              <w:t>IZMJENE I DOPUNE DUP GOLF I DONJI RADOVIĆI ZAPAD</w:t>
            </w:r>
          </w:p>
        </w:tc>
        <w:tc>
          <w:tcPr>
            <w:tcW w:w="0" w:type="auto"/>
            <w:shd w:val="clear" w:color="auto" w:fill="auto"/>
            <w:vAlign w:val="center"/>
          </w:tcPr>
          <w:p w14:paraId="5E328497"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2</w:t>
            </w:r>
          </w:p>
        </w:tc>
        <w:tc>
          <w:tcPr>
            <w:tcW w:w="0" w:type="auto"/>
            <w:shd w:val="clear" w:color="auto" w:fill="auto"/>
            <w:vAlign w:val="center"/>
          </w:tcPr>
          <w:p w14:paraId="53156D3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780AF6E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1802" w:type="dxa"/>
            <w:vAlign w:val="center"/>
          </w:tcPr>
          <w:p w14:paraId="57AF9AD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5E6B0BCB" w14:textId="77777777" w:rsidTr="00F4485E">
        <w:trPr>
          <w:trHeight w:val="454"/>
        </w:trPr>
        <w:tc>
          <w:tcPr>
            <w:tcW w:w="0" w:type="auto"/>
            <w:shd w:val="clear" w:color="auto" w:fill="auto"/>
            <w:vAlign w:val="center"/>
            <w:hideMark/>
          </w:tcPr>
          <w:p w14:paraId="6F0F5882"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7</w:t>
            </w:r>
          </w:p>
        </w:tc>
        <w:tc>
          <w:tcPr>
            <w:tcW w:w="0" w:type="auto"/>
            <w:shd w:val="clear" w:color="auto" w:fill="auto"/>
            <w:vAlign w:val="center"/>
          </w:tcPr>
          <w:p w14:paraId="3AC3578E" w14:textId="77777777" w:rsidR="00A05351" w:rsidRPr="008F666A" w:rsidRDefault="00A05351" w:rsidP="00D96880">
            <w:pPr>
              <w:spacing w:before="60" w:after="60"/>
              <w:jc w:val="center"/>
              <w:rPr>
                <w:rFonts w:asciiTheme="majorHAnsi" w:hAnsiTheme="majorHAnsi" w:cs="Arial"/>
                <w:b/>
                <w:bCs/>
                <w:sz w:val="20"/>
                <w:szCs w:val="20"/>
                <w:lang w:val="it-IT"/>
              </w:rPr>
            </w:pPr>
            <w:r w:rsidRPr="008F666A">
              <w:rPr>
                <w:rFonts w:asciiTheme="majorHAnsi" w:hAnsiTheme="majorHAnsi" w:cs="Arial"/>
                <w:b/>
                <w:bCs/>
                <w:sz w:val="20"/>
                <w:szCs w:val="20"/>
                <w:lang w:val="it-IT"/>
              </w:rPr>
              <w:t>IZMJENE I DOPUNE DUP DONJI RADOVIĆI CENTAR</w:t>
            </w:r>
          </w:p>
        </w:tc>
        <w:tc>
          <w:tcPr>
            <w:tcW w:w="0" w:type="auto"/>
            <w:shd w:val="clear" w:color="auto" w:fill="auto"/>
            <w:vAlign w:val="center"/>
          </w:tcPr>
          <w:p w14:paraId="7302C4D0"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3</w:t>
            </w:r>
          </w:p>
        </w:tc>
        <w:tc>
          <w:tcPr>
            <w:tcW w:w="0" w:type="auto"/>
            <w:shd w:val="clear" w:color="auto" w:fill="auto"/>
            <w:vAlign w:val="center"/>
          </w:tcPr>
          <w:p w14:paraId="4C4564C9"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1D384B5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3</w:t>
            </w:r>
          </w:p>
        </w:tc>
        <w:tc>
          <w:tcPr>
            <w:tcW w:w="1802" w:type="dxa"/>
            <w:vAlign w:val="center"/>
          </w:tcPr>
          <w:p w14:paraId="13AFE82F"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018682AB" w14:textId="77777777" w:rsidTr="00F4485E">
        <w:trPr>
          <w:trHeight w:val="454"/>
        </w:trPr>
        <w:tc>
          <w:tcPr>
            <w:tcW w:w="0" w:type="auto"/>
            <w:shd w:val="clear" w:color="auto" w:fill="auto"/>
            <w:vAlign w:val="center"/>
            <w:hideMark/>
          </w:tcPr>
          <w:p w14:paraId="4BB057D7"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8</w:t>
            </w:r>
          </w:p>
        </w:tc>
        <w:tc>
          <w:tcPr>
            <w:tcW w:w="0" w:type="auto"/>
            <w:shd w:val="clear" w:color="auto" w:fill="auto"/>
            <w:vAlign w:val="center"/>
          </w:tcPr>
          <w:p w14:paraId="4726BEED"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GOŠIĆI</w:t>
            </w:r>
          </w:p>
        </w:tc>
        <w:tc>
          <w:tcPr>
            <w:tcW w:w="0" w:type="auto"/>
            <w:shd w:val="clear" w:color="auto" w:fill="auto"/>
            <w:vAlign w:val="center"/>
          </w:tcPr>
          <w:p w14:paraId="3477728C"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3</w:t>
            </w:r>
          </w:p>
        </w:tc>
        <w:tc>
          <w:tcPr>
            <w:tcW w:w="0" w:type="auto"/>
            <w:shd w:val="clear" w:color="auto" w:fill="auto"/>
            <w:vAlign w:val="center"/>
          </w:tcPr>
          <w:p w14:paraId="657246A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3</w:t>
            </w:r>
          </w:p>
        </w:tc>
        <w:tc>
          <w:tcPr>
            <w:tcW w:w="0" w:type="auto"/>
            <w:shd w:val="clear" w:color="auto" w:fill="auto"/>
            <w:vAlign w:val="center"/>
          </w:tcPr>
          <w:p w14:paraId="6C0CDCF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4486C6D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190E95F9" w14:textId="77777777" w:rsidTr="00F4485E">
        <w:trPr>
          <w:trHeight w:val="454"/>
        </w:trPr>
        <w:tc>
          <w:tcPr>
            <w:tcW w:w="0" w:type="auto"/>
            <w:shd w:val="clear" w:color="auto" w:fill="auto"/>
            <w:vAlign w:val="center"/>
          </w:tcPr>
          <w:p w14:paraId="204F90D2"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9</w:t>
            </w:r>
          </w:p>
        </w:tc>
        <w:tc>
          <w:tcPr>
            <w:tcW w:w="0" w:type="auto"/>
            <w:shd w:val="clear" w:color="auto" w:fill="auto"/>
            <w:vAlign w:val="center"/>
          </w:tcPr>
          <w:p w14:paraId="277392B2"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DONJA LASTVA</w:t>
            </w:r>
          </w:p>
        </w:tc>
        <w:tc>
          <w:tcPr>
            <w:tcW w:w="0" w:type="auto"/>
            <w:shd w:val="clear" w:color="auto" w:fill="auto"/>
            <w:vAlign w:val="center"/>
          </w:tcPr>
          <w:p w14:paraId="17CF83CE"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10</w:t>
            </w:r>
          </w:p>
        </w:tc>
        <w:tc>
          <w:tcPr>
            <w:tcW w:w="0" w:type="auto"/>
            <w:shd w:val="clear" w:color="auto" w:fill="auto"/>
            <w:vAlign w:val="center"/>
          </w:tcPr>
          <w:p w14:paraId="0F003C76"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9</w:t>
            </w:r>
          </w:p>
        </w:tc>
        <w:tc>
          <w:tcPr>
            <w:tcW w:w="0" w:type="auto"/>
            <w:shd w:val="clear" w:color="auto" w:fill="auto"/>
            <w:vAlign w:val="center"/>
          </w:tcPr>
          <w:p w14:paraId="171C22B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1802" w:type="dxa"/>
            <w:vAlign w:val="center"/>
          </w:tcPr>
          <w:p w14:paraId="2D6BBBC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7EDA1608" w14:textId="77777777" w:rsidTr="00F4485E">
        <w:trPr>
          <w:trHeight w:val="454"/>
        </w:trPr>
        <w:tc>
          <w:tcPr>
            <w:tcW w:w="0" w:type="auto"/>
            <w:shd w:val="clear" w:color="auto" w:fill="auto"/>
            <w:vAlign w:val="center"/>
            <w:hideMark/>
          </w:tcPr>
          <w:p w14:paraId="5F9C2BC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10</w:t>
            </w:r>
          </w:p>
        </w:tc>
        <w:tc>
          <w:tcPr>
            <w:tcW w:w="0" w:type="auto"/>
            <w:shd w:val="clear" w:color="auto" w:fill="auto"/>
            <w:vAlign w:val="center"/>
          </w:tcPr>
          <w:p w14:paraId="0548BAAB"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MRČEVAC</w:t>
            </w:r>
          </w:p>
        </w:tc>
        <w:tc>
          <w:tcPr>
            <w:tcW w:w="0" w:type="auto"/>
            <w:shd w:val="clear" w:color="auto" w:fill="auto"/>
            <w:vAlign w:val="center"/>
          </w:tcPr>
          <w:p w14:paraId="522DD87C"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43D6E6E3"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0" w:type="auto"/>
            <w:shd w:val="clear" w:color="auto" w:fill="auto"/>
            <w:vAlign w:val="center"/>
          </w:tcPr>
          <w:p w14:paraId="26646423"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74626C1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511FB9D9" w14:textId="77777777" w:rsidTr="00F4485E">
        <w:trPr>
          <w:trHeight w:val="454"/>
        </w:trPr>
        <w:tc>
          <w:tcPr>
            <w:tcW w:w="0" w:type="auto"/>
            <w:shd w:val="clear" w:color="auto" w:fill="auto"/>
            <w:vAlign w:val="center"/>
            <w:hideMark/>
          </w:tcPr>
          <w:p w14:paraId="0F8C2306"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11</w:t>
            </w:r>
          </w:p>
        </w:tc>
        <w:tc>
          <w:tcPr>
            <w:tcW w:w="0" w:type="auto"/>
            <w:shd w:val="clear" w:color="auto" w:fill="auto"/>
            <w:vAlign w:val="center"/>
          </w:tcPr>
          <w:p w14:paraId="0E28693C"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SELJANOVO</w:t>
            </w:r>
          </w:p>
        </w:tc>
        <w:tc>
          <w:tcPr>
            <w:tcW w:w="0" w:type="auto"/>
            <w:shd w:val="clear" w:color="auto" w:fill="auto"/>
            <w:vAlign w:val="center"/>
          </w:tcPr>
          <w:p w14:paraId="3F59E449"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10</w:t>
            </w:r>
          </w:p>
        </w:tc>
        <w:tc>
          <w:tcPr>
            <w:tcW w:w="0" w:type="auto"/>
            <w:shd w:val="clear" w:color="auto" w:fill="auto"/>
            <w:vAlign w:val="center"/>
          </w:tcPr>
          <w:p w14:paraId="769794E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8</w:t>
            </w:r>
          </w:p>
        </w:tc>
        <w:tc>
          <w:tcPr>
            <w:tcW w:w="0" w:type="auto"/>
            <w:shd w:val="clear" w:color="auto" w:fill="auto"/>
            <w:vAlign w:val="center"/>
          </w:tcPr>
          <w:p w14:paraId="3038D16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1802" w:type="dxa"/>
            <w:vAlign w:val="center"/>
          </w:tcPr>
          <w:p w14:paraId="0EC5B0E3"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480B9794" w14:textId="77777777" w:rsidTr="00F4485E">
        <w:trPr>
          <w:trHeight w:val="454"/>
        </w:trPr>
        <w:tc>
          <w:tcPr>
            <w:tcW w:w="0" w:type="auto"/>
            <w:shd w:val="clear" w:color="auto" w:fill="auto"/>
            <w:vAlign w:val="center"/>
            <w:hideMark/>
          </w:tcPr>
          <w:p w14:paraId="49299B50"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12</w:t>
            </w:r>
          </w:p>
        </w:tc>
        <w:tc>
          <w:tcPr>
            <w:tcW w:w="0" w:type="auto"/>
            <w:shd w:val="clear" w:color="auto" w:fill="auto"/>
            <w:vAlign w:val="center"/>
          </w:tcPr>
          <w:p w14:paraId="5C3831F7"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GOLF EKONOMIJA</w:t>
            </w:r>
          </w:p>
        </w:tc>
        <w:tc>
          <w:tcPr>
            <w:tcW w:w="0" w:type="auto"/>
            <w:shd w:val="clear" w:color="auto" w:fill="auto"/>
            <w:vAlign w:val="center"/>
          </w:tcPr>
          <w:p w14:paraId="72E1ABC4"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568772A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2545E1E9"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04F8637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241A060E" w14:textId="77777777" w:rsidTr="00F4485E">
        <w:trPr>
          <w:trHeight w:val="454"/>
        </w:trPr>
        <w:tc>
          <w:tcPr>
            <w:tcW w:w="0" w:type="auto"/>
            <w:shd w:val="clear" w:color="auto" w:fill="auto"/>
            <w:vAlign w:val="center"/>
            <w:hideMark/>
          </w:tcPr>
          <w:p w14:paraId="7FC2E513"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13</w:t>
            </w:r>
          </w:p>
        </w:tc>
        <w:tc>
          <w:tcPr>
            <w:tcW w:w="0" w:type="auto"/>
            <w:shd w:val="clear" w:color="auto" w:fill="auto"/>
            <w:vAlign w:val="center"/>
          </w:tcPr>
          <w:p w14:paraId="72DB01B6"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GORNJI ĐURAŠEVIĆI</w:t>
            </w:r>
          </w:p>
        </w:tc>
        <w:tc>
          <w:tcPr>
            <w:tcW w:w="0" w:type="auto"/>
            <w:shd w:val="clear" w:color="auto" w:fill="auto"/>
            <w:vAlign w:val="center"/>
          </w:tcPr>
          <w:p w14:paraId="56DD8E0A"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4</w:t>
            </w:r>
          </w:p>
        </w:tc>
        <w:tc>
          <w:tcPr>
            <w:tcW w:w="0" w:type="auto"/>
            <w:shd w:val="clear" w:color="auto" w:fill="auto"/>
            <w:vAlign w:val="center"/>
          </w:tcPr>
          <w:p w14:paraId="0C9EF745"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4</w:t>
            </w:r>
          </w:p>
        </w:tc>
        <w:tc>
          <w:tcPr>
            <w:tcW w:w="0" w:type="auto"/>
            <w:shd w:val="clear" w:color="auto" w:fill="auto"/>
            <w:vAlign w:val="center"/>
          </w:tcPr>
          <w:p w14:paraId="4980B92E"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6A4CEC8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02D7871C" w14:textId="77777777" w:rsidTr="00F4485E">
        <w:trPr>
          <w:trHeight w:val="454"/>
        </w:trPr>
        <w:tc>
          <w:tcPr>
            <w:tcW w:w="0" w:type="auto"/>
            <w:shd w:val="clear" w:color="auto" w:fill="auto"/>
            <w:vAlign w:val="center"/>
            <w:hideMark/>
          </w:tcPr>
          <w:p w14:paraId="1566FDDD"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14</w:t>
            </w:r>
          </w:p>
        </w:tc>
        <w:tc>
          <w:tcPr>
            <w:tcW w:w="0" w:type="auto"/>
            <w:shd w:val="clear" w:color="auto" w:fill="auto"/>
            <w:vAlign w:val="center"/>
          </w:tcPr>
          <w:p w14:paraId="2B25B24C"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ŽUPA ČEŠLJAR</w:t>
            </w:r>
          </w:p>
        </w:tc>
        <w:tc>
          <w:tcPr>
            <w:tcW w:w="0" w:type="auto"/>
            <w:shd w:val="clear" w:color="auto" w:fill="auto"/>
            <w:vAlign w:val="center"/>
          </w:tcPr>
          <w:p w14:paraId="6035CB20"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10</w:t>
            </w:r>
          </w:p>
        </w:tc>
        <w:tc>
          <w:tcPr>
            <w:tcW w:w="0" w:type="auto"/>
            <w:shd w:val="clear" w:color="auto" w:fill="auto"/>
            <w:vAlign w:val="center"/>
          </w:tcPr>
          <w:p w14:paraId="0ABE695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8</w:t>
            </w:r>
          </w:p>
        </w:tc>
        <w:tc>
          <w:tcPr>
            <w:tcW w:w="0" w:type="auto"/>
            <w:shd w:val="clear" w:color="auto" w:fill="auto"/>
            <w:vAlign w:val="center"/>
          </w:tcPr>
          <w:p w14:paraId="45DBD27F"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1D272C3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r>
      <w:tr w:rsidR="00A05351" w:rsidRPr="008F666A" w14:paraId="5B1C50C2" w14:textId="77777777" w:rsidTr="00F4485E">
        <w:trPr>
          <w:trHeight w:val="454"/>
        </w:trPr>
        <w:tc>
          <w:tcPr>
            <w:tcW w:w="0" w:type="auto"/>
            <w:shd w:val="clear" w:color="auto" w:fill="auto"/>
            <w:vAlign w:val="center"/>
            <w:hideMark/>
          </w:tcPr>
          <w:p w14:paraId="2166E3D6"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15</w:t>
            </w:r>
          </w:p>
        </w:tc>
        <w:tc>
          <w:tcPr>
            <w:tcW w:w="0" w:type="auto"/>
            <w:shd w:val="clear" w:color="auto" w:fill="auto"/>
            <w:vAlign w:val="center"/>
          </w:tcPr>
          <w:p w14:paraId="033F5819"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MAŽINA</w:t>
            </w:r>
          </w:p>
        </w:tc>
        <w:tc>
          <w:tcPr>
            <w:tcW w:w="0" w:type="auto"/>
            <w:shd w:val="clear" w:color="auto" w:fill="auto"/>
            <w:vAlign w:val="center"/>
          </w:tcPr>
          <w:p w14:paraId="302368E9"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13</w:t>
            </w:r>
          </w:p>
        </w:tc>
        <w:tc>
          <w:tcPr>
            <w:tcW w:w="0" w:type="auto"/>
            <w:shd w:val="clear" w:color="auto" w:fill="auto"/>
            <w:vAlign w:val="center"/>
          </w:tcPr>
          <w:p w14:paraId="597C8478" w14:textId="77777777" w:rsidR="00A05351" w:rsidRPr="008F666A" w:rsidRDefault="00A05351" w:rsidP="00D96880">
            <w:pPr>
              <w:spacing w:before="60" w:after="60"/>
              <w:jc w:val="center"/>
              <w:rPr>
                <w:rFonts w:asciiTheme="majorHAnsi" w:hAnsiTheme="majorHAnsi" w:cs="Arial"/>
                <w:sz w:val="20"/>
                <w:szCs w:val="20"/>
                <w:lang w:val="en-GB"/>
              </w:rPr>
            </w:pPr>
            <w:r w:rsidRPr="008F666A">
              <w:rPr>
                <w:rFonts w:asciiTheme="majorHAnsi" w:hAnsiTheme="majorHAnsi" w:cs="Arial"/>
                <w:sz w:val="20"/>
                <w:szCs w:val="20"/>
                <w:lang w:val="en-GB"/>
              </w:rPr>
              <w:t>12</w:t>
            </w:r>
          </w:p>
        </w:tc>
        <w:tc>
          <w:tcPr>
            <w:tcW w:w="0" w:type="auto"/>
            <w:shd w:val="clear" w:color="auto" w:fill="auto"/>
            <w:vAlign w:val="center"/>
          </w:tcPr>
          <w:p w14:paraId="18F2C790"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1802" w:type="dxa"/>
            <w:vAlign w:val="center"/>
          </w:tcPr>
          <w:p w14:paraId="34DE9C3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75D57FEF" w14:textId="77777777" w:rsidTr="00F4485E">
        <w:trPr>
          <w:trHeight w:val="454"/>
        </w:trPr>
        <w:tc>
          <w:tcPr>
            <w:tcW w:w="0" w:type="auto"/>
            <w:shd w:val="clear" w:color="auto" w:fill="auto"/>
            <w:vAlign w:val="center"/>
            <w:hideMark/>
          </w:tcPr>
          <w:p w14:paraId="68530DB2"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16</w:t>
            </w:r>
          </w:p>
        </w:tc>
        <w:tc>
          <w:tcPr>
            <w:tcW w:w="0" w:type="auto"/>
            <w:shd w:val="clear" w:color="auto" w:fill="auto"/>
            <w:vAlign w:val="center"/>
          </w:tcPr>
          <w:p w14:paraId="55416318"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GORNJI KALIMANJ</w:t>
            </w:r>
          </w:p>
        </w:tc>
        <w:tc>
          <w:tcPr>
            <w:tcW w:w="0" w:type="auto"/>
            <w:shd w:val="clear" w:color="auto" w:fill="auto"/>
            <w:vAlign w:val="center"/>
          </w:tcPr>
          <w:p w14:paraId="48836C1B"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7</w:t>
            </w:r>
          </w:p>
        </w:tc>
        <w:tc>
          <w:tcPr>
            <w:tcW w:w="0" w:type="auto"/>
            <w:shd w:val="clear" w:color="auto" w:fill="auto"/>
            <w:vAlign w:val="center"/>
          </w:tcPr>
          <w:p w14:paraId="74D72039"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7</w:t>
            </w:r>
          </w:p>
        </w:tc>
        <w:tc>
          <w:tcPr>
            <w:tcW w:w="0" w:type="auto"/>
            <w:shd w:val="clear" w:color="auto" w:fill="auto"/>
            <w:vAlign w:val="center"/>
          </w:tcPr>
          <w:p w14:paraId="7BFC116E"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1035AA5E"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2DCA2757" w14:textId="77777777" w:rsidTr="00F4485E">
        <w:trPr>
          <w:trHeight w:val="454"/>
        </w:trPr>
        <w:tc>
          <w:tcPr>
            <w:tcW w:w="0" w:type="auto"/>
            <w:shd w:val="clear" w:color="auto" w:fill="auto"/>
            <w:vAlign w:val="center"/>
            <w:hideMark/>
          </w:tcPr>
          <w:p w14:paraId="1A99DEF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17</w:t>
            </w:r>
          </w:p>
        </w:tc>
        <w:tc>
          <w:tcPr>
            <w:tcW w:w="0" w:type="auto"/>
            <w:shd w:val="clear" w:color="auto" w:fill="auto"/>
            <w:vAlign w:val="center"/>
          </w:tcPr>
          <w:p w14:paraId="1C0BC6B5"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STARI KRAŠIĆI</w:t>
            </w:r>
          </w:p>
        </w:tc>
        <w:tc>
          <w:tcPr>
            <w:tcW w:w="0" w:type="auto"/>
            <w:shd w:val="clear" w:color="auto" w:fill="auto"/>
            <w:vAlign w:val="center"/>
          </w:tcPr>
          <w:p w14:paraId="0AD2D5D7"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5562428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0" w:type="auto"/>
            <w:shd w:val="clear" w:color="auto" w:fill="auto"/>
            <w:vAlign w:val="center"/>
          </w:tcPr>
          <w:p w14:paraId="359F932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45DC4183"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03CA6010" w14:textId="77777777" w:rsidTr="00F4485E">
        <w:trPr>
          <w:trHeight w:val="454"/>
        </w:trPr>
        <w:tc>
          <w:tcPr>
            <w:tcW w:w="0" w:type="auto"/>
            <w:shd w:val="clear" w:color="auto" w:fill="auto"/>
            <w:vAlign w:val="center"/>
          </w:tcPr>
          <w:p w14:paraId="3F540BE6"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18</w:t>
            </w:r>
          </w:p>
        </w:tc>
        <w:tc>
          <w:tcPr>
            <w:tcW w:w="0" w:type="auto"/>
            <w:shd w:val="clear" w:color="auto" w:fill="auto"/>
            <w:vAlign w:val="center"/>
          </w:tcPr>
          <w:p w14:paraId="1659417C"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KRAŠIĆI</w:t>
            </w:r>
          </w:p>
        </w:tc>
        <w:tc>
          <w:tcPr>
            <w:tcW w:w="0" w:type="auto"/>
            <w:shd w:val="clear" w:color="auto" w:fill="auto"/>
            <w:vAlign w:val="center"/>
          </w:tcPr>
          <w:p w14:paraId="7931FE19"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3</w:t>
            </w:r>
          </w:p>
        </w:tc>
        <w:tc>
          <w:tcPr>
            <w:tcW w:w="0" w:type="auto"/>
            <w:shd w:val="clear" w:color="auto" w:fill="auto"/>
            <w:vAlign w:val="center"/>
          </w:tcPr>
          <w:p w14:paraId="0DEDECF0"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0" w:type="auto"/>
            <w:shd w:val="clear" w:color="auto" w:fill="auto"/>
            <w:vAlign w:val="center"/>
          </w:tcPr>
          <w:p w14:paraId="7BA75D5E"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1802" w:type="dxa"/>
            <w:vAlign w:val="center"/>
          </w:tcPr>
          <w:p w14:paraId="5EB5E97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6E46C30A" w14:textId="77777777" w:rsidTr="00F4485E">
        <w:trPr>
          <w:trHeight w:val="454"/>
        </w:trPr>
        <w:tc>
          <w:tcPr>
            <w:tcW w:w="0" w:type="auto"/>
            <w:shd w:val="clear" w:color="auto" w:fill="auto"/>
            <w:vAlign w:val="center"/>
          </w:tcPr>
          <w:p w14:paraId="05D3F386"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19</w:t>
            </w:r>
          </w:p>
        </w:tc>
        <w:tc>
          <w:tcPr>
            <w:tcW w:w="0" w:type="auto"/>
            <w:shd w:val="clear" w:color="auto" w:fill="auto"/>
            <w:vAlign w:val="center"/>
          </w:tcPr>
          <w:p w14:paraId="2F320784"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DUP SERVISNA ZONA LUŠTICA</w:t>
            </w:r>
          </w:p>
        </w:tc>
        <w:tc>
          <w:tcPr>
            <w:tcW w:w="0" w:type="auto"/>
            <w:shd w:val="clear" w:color="auto" w:fill="auto"/>
            <w:vAlign w:val="center"/>
          </w:tcPr>
          <w:p w14:paraId="2D571065"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001CCA70"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6B8ED2B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6135F6B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r>
      <w:tr w:rsidR="00A05351" w:rsidRPr="008F666A" w14:paraId="628FB26D" w14:textId="77777777" w:rsidTr="00F4485E">
        <w:trPr>
          <w:trHeight w:val="446"/>
        </w:trPr>
        <w:tc>
          <w:tcPr>
            <w:tcW w:w="9288" w:type="dxa"/>
            <w:gridSpan w:val="6"/>
            <w:shd w:val="clear" w:color="auto" w:fill="C6D9F1" w:themeFill="text2" w:themeFillTint="33"/>
            <w:vAlign w:val="center"/>
            <w:hideMark/>
          </w:tcPr>
          <w:p w14:paraId="2BB53A70"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lastRenderedPageBreak/>
              <w:t>III URBANISTIČKI PROJEKTI</w:t>
            </w:r>
          </w:p>
        </w:tc>
      </w:tr>
      <w:tr w:rsidR="00A05351" w:rsidRPr="008F666A" w14:paraId="7538BBA1" w14:textId="77777777" w:rsidTr="00F4485E">
        <w:trPr>
          <w:trHeight w:val="550"/>
        </w:trPr>
        <w:tc>
          <w:tcPr>
            <w:tcW w:w="0" w:type="auto"/>
            <w:shd w:val="clear" w:color="auto" w:fill="auto"/>
            <w:vAlign w:val="center"/>
            <w:hideMark/>
          </w:tcPr>
          <w:p w14:paraId="3DBCF456"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w:t>
            </w:r>
          </w:p>
        </w:tc>
        <w:tc>
          <w:tcPr>
            <w:tcW w:w="0" w:type="auto"/>
            <w:shd w:val="clear" w:color="auto" w:fill="auto"/>
            <w:vAlign w:val="center"/>
            <w:hideMark/>
          </w:tcPr>
          <w:p w14:paraId="14F660EF"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Kompleksa „PARK“ Donja Lastva</w:t>
            </w:r>
          </w:p>
        </w:tc>
        <w:tc>
          <w:tcPr>
            <w:tcW w:w="0" w:type="auto"/>
            <w:shd w:val="clear" w:color="auto" w:fill="auto"/>
            <w:vAlign w:val="center"/>
          </w:tcPr>
          <w:p w14:paraId="4AF1748F"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2C117395"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348BE89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7667551A"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1AE461A5" w14:textId="77777777" w:rsidTr="00F4485E">
        <w:trPr>
          <w:trHeight w:val="446"/>
        </w:trPr>
        <w:tc>
          <w:tcPr>
            <w:tcW w:w="0" w:type="auto"/>
            <w:vMerge w:val="restart"/>
            <w:shd w:val="clear" w:color="auto" w:fill="auto"/>
            <w:vAlign w:val="center"/>
            <w:hideMark/>
          </w:tcPr>
          <w:p w14:paraId="1C8312FD"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2</w:t>
            </w:r>
          </w:p>
        </w:tc>
        <w:tc>
          <w:tcPr>
            <w:tcW w:w="0" w:type="auto"/>
            <w:shd w:val="clear" w:color="auto" w:fill="auto"/>
            <w:vAlign w:val="center"/>
            <w:hideMark/>
          </w:tcPr>
          <w:p w14:paraId="6B7C455B" w14:textId="2C51078A"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2a</w:t>
            </w:r>
            <w:r w:rsidR="00147448" w:rsidRPr="008F666A">
              <w:rPr>
                <w:rFonts w:asciiTheme="majorHAnsi" w:hAnsiTheme="majorHAnsi" w:cs="Arial"/>
                <w:b/>
                <w:bCs/>
                <w:sz w:val="20"/>
                <w:szCs w:val="20"/>
              </w:rPr>
              <w:t>-</w:t>
            </w:r>
            <w:r w:rsidRPr="008F666A">
              <w:rPr>
                <w:rFonts w:asciiTheme="majorHAnsi" w:hAnsiTheme="majorHAnsi" w:cs="Arial"/>
                <w:b/>
                <w:bCs/>
                <w:sz w:val="20"/>
                <w:szCs w:val="20"/>
              </w:rPr>
              <w:t>UP Lepetani</w:t>
            </w:r>
          </w:p>
        </w:tc>
        <w:tc>
          <w:tcPr>
            <w:tcW w:w="0" w:type="auto"/>
            <w:shd w:val="clear" w:color="auto" w:fill="auto"/>
            <w:vAlign w:val="center"/>
          </w:tcPr>
          <w:p w14:paraId="197D9EE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c>
          <w:tcPr>
            <w:tcW w:w="0" w:type="auto"/>
            <w:shd w:val="clear" w:color="auto" w:fill="auto"/>
            <w:vAlign w:val="center"/>
          </w:tcPr>
          <w:p w14:paraId="03460506"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303B696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7246A2E7"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1AF5B42D" w14:textId="77777777" w:rsidTr="00F4485E">
        <w:trPr>
          <w:trHeight w:val="446"/>
        </w:trPr>
        <w:tc>
          <w:tcPr>
            <w:tcW w:w="0" w:type="auto"/>
            <w:vMerge/>
            <w:shd w:val="clear" w:color="auto" w:fill="auto"/>
            <w:vAlign w:val="center"/>
            <w:hideMark/>
          </w:tcPr>
          <w:p w14:paraId="4682B5CE" w14:textId="77777777" w:rsidR="00A05351" w:rsidRPr="008F666A" w:rsidRDefault="00A05351" w:rsidP="00D96880">
            <w:pPr>
              <w:spacing w:before="60" w:after="60"/>
              <w:jc w:val="center"/>
              <w:rPr>
                <w:rFonts w:asciiTheme="majorHAnsi" w:hAnsiTheme="majorHAnsi" w:cs="Arial"/>
                <w:b/>
                <w:sz w:val="20"/>
                <w:szCs w:val="20"/>
              </w:rPr>
            </w:pPr>
          </w:p>
        </w:tc>
        <w:tc>
          <w:tcPr>
            <w:tcW w:w="0" w:type="auto"/>
            <w:shd w:val="clear" w:color="auto" w:fill="auto"/>
            <w:vAlign w:val="center"/>
            <w:hideMark/>
          </w:tcPr>
          <w:p w14:paraId="1F8588E3" w14:textId="44EF0641"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2b</w:t>
            </w:r>
            <w:r w:rsidR="00147448" w:rsidRPr="008F666A">
              <w:rPr>
                <w:rFonts w:asciiTheme="majorHAnsi" w:hAnsiTheme="majorHAnsi" w:cs="Arial"/>
                <w:b/>
                <w:bCs/>
                <w:sz w:val="20"/>
                <w:szCs w:val="20"/>
              </w:rPr>
              <w:t>-</w:t>
            </w:r>
            <w:r w:rsidRPr="008F666A">
              <w:rPr>
                <w:rFonts w:asciiTheme="majorHAnsi" w:hAnsiTheme="majorHAnsi" w:cs="Arial"/>
                <w:b/>
                <w:bCs/>
                <w:sz w:val="20"/>
                <w:szCs w:val="20"/>
              </w:rPr>
              <w:t>UP Petkovići</w:t>
            </w:r>
          </w:p>
        </w:tc>
        <w:tc>
          <w:tcPr>
            <w:tcW w:w="0" w:type="auto"/>
            <w:shd w:val="clear" w:color="auto" w:fill="auto"/>
            <w:vAlign w:val="center"/>
          </w:tcPr>
          <w:p w14:paraId="60E13944"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c>
          <w:tcPr>
            <w:tcW w:w="0" w:type="auto"/>
            <w:shd w:val="clear" w:color="auto" w:fill="auto"/>
            <w:vAlign w:val="center"/>
          </w:tcPr>
          <w:p w14:paraId="3B5EC683"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3DF25D2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15EC07D8"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69C68B4F" w14:textId="77777777" w:rsidTr="00F4485E">
        <w:trPr>
          <w:trHeight w:val="446"/>
        </w:trPr>
        <w:tc>
          <w:tcPr>
            <w:tcW w:w="0" w:type="auto"/>
            <w:vMerge/>
            <w:shd w:val="clear" w:color="auto" w:fill="auto"/>
            <w:vAlign w:val="center"/>
            <w:hideMark/>
          </w:tcPr>
          <w:p w14:paraId="5F0DD97E" w14:textId="77777777" w:rsidR="00A05351" w:rsidRPr="008F666A" w:rsidRDefault="00A05351" w:rsidP="00D96880">
            <w:pPr>
              <w:spacing w:before="60" w:after="60"/>
              <w:jc w:val="center"/>
              <w:rPr>
                <w:rFonts w:asciiTheme="majorHAnsi" w:hAnsiTheme="majorHAnsi" w:cs="Arial"/>
                <w:b/>
                <w:sz w:val="20"/>
                <w:szCs w:val="20"/>
              </w:rPr>
            </w:pPr>
          </w:p>
        </w:tc>
        <w:tc>
          <w:tcPr>
            <w:tcW w:w="0" w:type="auto"/>
            <w:shd w:val="clear" w:color="auto" w:fill="auto"/>
            <w:vAlign w:val="center"/>
            <w:hideMark/>
          </w:tcPr>
          <w:p w14:paraId="315DAAFD" w14:textId="5C0AD981"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2d</w:t>
            </w:r>
            <w:r w:rsidR="00147448" w:rsidRPr="008F666A">
              <w:rPr>
                <w:rFonts w:asciiTheme="majorHAnsi" w:hAnsiTheme="majorHAnsi" w:cs="Arial"/>
                <w:b/>
                <w:bCs/>
                <w:sz w:val="20"/>
                <w:szCs w:val="20"/>
              </w:rPr>
              <w:t>-</w:t>
            </w:r>
            <w:r w:rsidRPr="008F666A">
              <w:rPr>
                <w:rFonts w:asciiTheme="majorHAnsi" w:hAnsiTheme="majorHAnsi" w:cs="Arial"/>
                <w:b/>
                <w:bCs/>
                <w:sz w:val="20"/>
                <w:szCs w:val="20"/>
              </w:rPr>
              <w:t>UP Gornja Lastva</w:t>
            </w:r>
          </w:p>
        </w:tc>
        <w:tc>
          <w:tcPr>
            <w:tcW w:w="0" w:type="auto"/>
            <w:shd w:val="clear" w:color="auto" w:fill="auto"/>
            <w:vAlign w:val="center"/>
          </w:tcPr>
          <w:p w14:paraId="71757B2E"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c>
          <w:tcPr>
            <w:tcW w:w="0" w:type="auto"/>
            <w:shd w:val="clear" w:color="auto" w:fill="auto"/>
            <w:vAlign w:val="center"/>
          </w:tcPr>
          <w:p w14:paraId="43039AA8"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7C50FE1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4A318BA1"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2D89D3F6" w14:textId="77777777" w:rsidTr="00F4485E">
        <w:trPr>
          <w:trHeight w:val="446"/>
        </w:trPr>
        <w:tc>
          <w:tcPr>
            <w:tcW w:w="0" w:type="auto"/>
            <w:vMerge/>
            <w:shd w:val="clear" w:color="auto" w:fill="auto"/>
            <w:vAlign w:val="center"/>
            <w:hideMark/>
          </w:tcPr>
          <w:p w14:paraId="00DB3E27" w14:textId="77777777" w:rsidR="00A05351" w:rsidRPr="008F666A" w:rsidRDefault="00A05351" w:rsidP="00D96880">
            <w:pPr>
              <w:spacing w:before="60" w:after="60"/>
              <w:jc w:val="center"/>
              <w:rPr>
                <w:rFonts w:asciiTheme="majorHAnsi" w:hAnsiTheme="majorHAnsi" w:cs="Arial"/>
                <w:b/>
                <w:sz w:val="20"/>
                <w:szCs w:val="20"/>
              </w:rPr>
            </w:pPr>
          </w:p>
        </w:tc>
        <w:tc>
          <w:tcPr>
            <w:tcW w:w="0" w:type="auto"/>
            <w:shd w:val="clear" w:color="auto" w:fill="auto"/>
            <w:vAlign w:val="center"/>
            <w:hideMark/>
          </w:tcPr>
          <w:p w14:paraId="75EC1995" w14:textId="6B68966C"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2e</w:t>
            </w:r>
            <w:r w:rsidR="00147448" w:rsidRPr="008F666A">
              <w:rPr>
                <w:rFonts w:asciiTheme="majorHAnsi" w:hAnsiTheme="majorHAnsi" w:cs="Arial"/>
                <w:b/>
                <w:bCs/>
                <w:sz w:val="20"/>
                <w:szCs w:val="20"/>
              </w:rPr>
              <w:t>-</w:t>
            </w:r>
            <w:r w:rsidRPr="008F666A">
              <w:rPr>
                <w:rFonts w:asciiTheme="majorHAnsi" w:hAnsiTheme="majorHAnsi" w:cs="Arial"/>
                <w:b/>
                <w:bCs/>
                <w:sz w:val="20"/>
                <w:szCs w:val="20"/>
              </w:rPr>
              <w:t>UP Đurđevo brdo</w:t>
            </w:r>
          </w:p>
        </w:tc>
        <w:tc>
          <w:tcPr>
            <w:tcW w:w="0" w:type="auto"/>
            <w:shd w:val="clear" w:color="auto" w:fill="auto"/>
            <w:vAlign w:val="center"/>
          </w:tcPr>
          <w:p w14:paraId="7D9E6AE7"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c>
          <w:tcPr>
            <w:tcW w:w="0" w:type="auto"/>
            <w:shd w:val="clear" w:color="auto" w:fill="auto"/>
            <w:vAlign w:val="center"/>
          </w:tcPr>
          <w:p w14:paraId="41781C60"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37E55D7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753FD98C"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6FB70F05" w14:textId="77777777" w:rsidTr="00F4485E">
        <w:trPr>
          <w:trHeight w:val="633"/>
        </w:trPr>
        <w:tc>
          <w:tcPr>
            <w:tcW w:w="0" w:type="auto"/>
            <w:vMerge/>
            <w:shd w:val="clear" w:color="auto" w:fill="auto"/>
            <w:vAlign w:val="center"/>
            <w:hideMark/>
          </w:tcPr>
          <w:p w14:paraId="1B9540D6" w14:textId="77777777" w:rsidR="00A05351" w:rsidRPr="008F666A" w:rsidRDefault="00A05351" w:rsidP="00D96880">
            <w:pPr>
              <w:spacing w:before="60" w:after="60"/>
              <w:jc w:val="center"/>
              <w:rPr>
                <w:rFonts w:asciiTheme="majorHAnsi" w:hAnsiTheme="majorHAnsi" w:cs="Arial"/>
                <w:b/>
                <w:sz w:val="20"/>
                <w:szCs w:val="20"/>
              </w:rPr>
            </w:pPr>
          </w:p>
        </w:tc>
        <w:tc>
          <w:tcPr>
            <w:tcW w:w="0" w:type="auto"/>
            <w:shd w:val="clear" w:color="auto" w:fill="auto"/>
            <w:vAlign w:val="center"/>
            <w:hideMark/>
          </w:tcPr>
          <w:p w14:paraId="47E51B9F" w14:textId="3BA52071"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2f</w:t>
            </w:r>
            <w:r w:rsidR="00147448" w:rsidRPr="008F666A">
              <w:rPr>
                <w:rFonts w:asciiTheme="majorHAnsi" w:hAnsiTheme="majorHAnsi" w:cs="Arial"/>
                <w:b/>
                <w:bCs/>
                <w:sz w:val="20"/>
                <w:szCs w:val="20"/>
              </w:rPr>
              <w:t>-</w:t>
            </w:r>
            <w:r w:rsidRPr="008F666A">
              <w:rPr>
                <w:rFonts w:asciiTheme="majorHAnsi" w:hAnsiTheme="majorHAnsi" w:cs="Arial"/>
                <w:b/>
                <w:bCs/>
                <w:sz w:val="20"/>
                <w:szCs w:val="20"/>
              </w:rPr>
              <w:t>UP Gornji Krašići</w:t>
            </w:r>
          </w:p>
        </w:tc>
        <w:tc>
          <w:tcPr>
            <w:tcW w:w="0" w:type="auto"/>
            <w:shd w:val="clear" w:color="auto" w:fill="auto"/>
            <w:vAlign w:val="center"/>
          </w:tcPr>
          <w:p w14:paraId="3B61805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c>
          <w:tcPr>
            <w:tcW w:w="0" w:type="auto"/>
            <w:shd w:val="clear" w:color="auto" w:fill="auto"/>
            <w:vAlign w:val="center"/>
          </w:tcPr>
          <w:p w14:paraId="2685AB2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7103C25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3842A4BF"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70944F05" w14:textId="77777777" w:rsidTr="00F4485E">
        <w:trPr>
          <w:trHeight w:val="550"/>
        </w:trPr>
        <w:tc>
          <w:tcPr>
            <w:tcW w:w="0" w:type="auto"/>
            <w:shd w:val="clear" w:color="auto" w:fill="auto"/>
            <w:vAlign w:val="center"/>
            <w:hideMark/>
          </w:tcPr>
          <w:p w14:paraId="5CC838A3"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3</w:t>
            </w:r>
          </w:p>
        </w:tc>
        <w:tc>
          <w:tcPr>
            <w:tcW w:w="0" w:type="auto"/>
            <w:shd w:val="clear" w:color="auto" w:fill="auto"/>
            <w:vAlign w:val="center"/>
            <w:hideMark/>
          </w:tcPr>
          <w:p w14:paraId="0831AEF1"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Pržno I</w:t>
            </w:r>
          </w:p>
        </w:tc>
        <w:tc>
          <w:tcPr>
            <w:tcW w:w="0" w:type="auto"/>
            <w:shd w:val="clear" w:color="auto" w:fill="auto"/>
            <w:vAlign w:val="center"/>
          </w:tcPr>
          <w:p w14:paraId="75111256"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2AF975B0"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3F24B1EF"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7DCB053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78EB7E4E" w14:textId="77777777" w:rsidTr="00F4485E">
        <w:trPr>
          <w:trHeight w:val="550"/>
        </w:trPr>
        <w:tc>
          <w:tcPr>
            <w:tcW w:w="0" w:type="auto"/>
            <w:shd w:val="clear" w:color="auto" w:fill="auto"/>
            <w:vAlign w:val="center"/>
            <w:hideMark/>
          </w:tcPr>
          <w:p w14:paraId="04A861A4"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4</w:t>
            </w:r>
          </w:p>
        </w:tc>
        <w:tc>
          <w:tcPr>
            <w:tcW w:w="0" w:type="auto"/>
            <w:shd w:val="clear" w:color="auto" w:fill="auto"/>
            <w:vAlign w:val="center"/>
            <w:hideMark/>
          </w:tcPr>
          <w:p w14:paraId="4AB67691"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Ruljina</w:t>
            </w:r>
          </w:p>
        </w:tc>
        <w:tc>
          <w:tcPr>
            <w:tcW w:w="0" w:type="auto"/>
            <w:shd w:val="clear" w:color="auto" w:fill="auto"/>
            <w:vAlign w:val="center"/>
          </w:tcPr>
          <w:p w14:paraId="54EF7609"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01901D8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10CA5B6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3E2051B6"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672C919B" w14:textId="77777777" w:rsidTr="00F4485E">
        <w:trPr>
          <w:trHeight w:val="550"/>
        </w:trPr>
        <w:tc>
          <w:tcPr>
            <w:tcW w:w="0" w:type="auto"/>
            <w:shd w:val="clear" w:color="auto" w:fill="auto"/>
            <w:vAlign w:val="center"/>
            <w:hideMark/>
          </w:tcPr>
          <w:p w14:paraId="7D596DEB"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5</w:t>
            </w:r>
          </w:p>
        </w:tc>
        <w:tc>
          <w:tcPr>
            <w:tcW w:w="0" w:type="auto"/>
            <w:shd w:val="clear" w:color="auto" w:fill="auto"/>
            <w:vAlign w:val="center"/>
          </w:tcPr>
          <w:p w14:paraId="6ADACCAD"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Krašići 1</w:t>
            </w:r>
          </w:p>
        </w:tc>
        <w:tc>
          <w:tcPr>
            <w:tcW w:w="0" w:type="auto"/>
            <w:shd w:val="clear" w:color="auto" w:fill="auto"/>
            <w:vAlign w:val="center"/>
          </w:tcPr>
          <w:p w14:paraId="66EAEFDF"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5E0134EC"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6F5825B0"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23AAB69E"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2FA534F7" w14:textId="77777777" w:rsidTr="00F4485E">
        <w:trPr>
          <w:trHeight w:val="550"/>
        </w:trPr>
        <w:tc>
          <w:tcPr>
            <w:tcW w:w="0" w:type="auto"/>
            <w:shd w:val="clear" w:color="auto" w:fill="auto"/>
            <w:vAlign w:val="center"/>
          </w:tcPr>
          <w:p w14:paraId="33DAC8B7"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6</w:t>
            </w:r>
          </w:p>
        </w:tc>
        <w:tc>
          <w:tcPr>
            <w:tcW w:w="0" w:type="auto"/>
            <w:shd w:val="clear" w:color="auto" w:fill="auto"/>
            <w:vAlign w:val="center"/>
          </w:tcPr>
          <w:p w14:paraId="6B52F36A"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Krašići 2</w:t>
            </w:r>
          </w:p>
        </w:tc>
        <w:tc>
          <w:tcPr>
            <w:tcW w:w="0" w:type="auto"/>
            <w:shd w:val="clear" w:color="auto" w:fill="auto"/>
            <w:vAlign w:val="center"/>
          </w:tcPr>
          <w:p w14:paraId="685108AA"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07C655F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5EDD00B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5F71E684"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6D38087D" w14:textId="77777777" w:rsidTr="00F4485E">
        <w:trPr>
          <w:trHeight w:val="550"/>
        </w:trPr>
        <w:tc>
          <w:tcPr>
            <w:tcW w:w="0" w:type="auto"/>
            <w:shd w:val="clear" w:color="auto" w:fill="auto"/>
            <w:vAlign w:val="center"/>
          </w:tcPr>
          <w:p w14:paraId="6FEDA77E"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7</w:t>
            </w:r>
          </w:p>
        </w:tc>
        <w:tc>
          <w:tcPr>
            <w:tcW w:w="0" w:type="auto"/>
            <w:shd w:val="clear" w:color="auto" w:fill="auto"/>
            <w:vAlign w:val="center"/>
          </w:tcPr>
          <w:p w14:paraId="0B3F7CB8"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Krašići 3</w:t>
            </w:r>
          </w:p>
        </w:tc>
        <w:tc>
          <w:tcPr>
            <w:tcW w:w="0" w:type="auto"/>
            <w:shd w:val="clear" w:color="auto" w:fill="auto"/>
            <w:vAlign w:val="center"/>
          </w:tcPr>
          <w:p w14:paraId="1DA060B5"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2CAACCA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2F79244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55710E22"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489B31EE" w14:textId="77777777" w:rsidTr="00F4485E">
        <w:trPr>
          <w:trHeight w:val="550"/>
        </w:trPr>
        <w:tc>
          <w:tcPr>
            <w:tcW w:w="0" w:type="auto"/>
            <w:shd w:val="clear" w:color="auto" w:fill="auto"/>
            <w:vAlign w:val="center"/>
          </w:tcPr>
          <w:p w14:paraId="19AA90F5"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8</w:t>
            </w:r>
          </w:p>
        </w:tc>
        <w:tc>
          <w:tcPr>
            <w:tcW w:w="0" w:type="auto"/>
            <w:shd w:val="clear" w:color="auto" w:fill="auto"/>
            <w:vAlign w:val="center"/>
          </w:tcPr>
          <w:p w14:paraId="3F87D00F"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Milovići</w:t>
            </w:r>
          </w:p>
        </w:tc>
        <w:tc>
          <w:tcPr>
            <w:tcW w:w="0" w:type="auto"/>
            <w:shd w:val="clear" w:color="auto" w:fill="auto"/>
            <w:vAlign w:val="center"/>
          </w:tcPr>
          <w:p w14:paraId="5845AD1C"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040EE6F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4ABF3266"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23FD5463"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44201C3A" w14:textId="77777777" w:rsidTr="00F4485E">
        <w:trPr>
          <w:trHeight w:val="550"/>
        </w:trPr>
        <w:tc>
          <w:tcPr>
            <w:tcW w:w="0" w:type="auto"/>
            <w:shd w:val="clear" w:color="auto" w:fill="auto"/>
            <w:vAlign w:val="center"/>
          </w:tcPr>
          <w:p w14:paraId="04D75ABF"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9</w:t>
            </w:r>
          </w:p>
        </w:tc>
        <w:tc>
          <w:tcPr>
            <w:tcW w:w="0" w:type="auto"/>
            <w:shd w:val="clear" w:color="auto" w:fill="auto"/>
            <w:vAlign w:val="center"/>
          </w:tcPr>
          <w:p w14:paraId="54C0F859"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Bogišići</w:t>
            </w:r>
          </w:p>
        </w:tc>
        <w:tc>
          <w:tcPr>
            <w:tcW w:w="0" w:type="auto"/>
            <w:shd w:val="clear" w:color="auto" w:fill="auto"/>
            <w:vAlign w:val="center"/>
          </w:tcPr>
          <w:p w14:paraId="0A04598F"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63EC73A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011DAA0F"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6A11B380"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6DBC4EF2" w14:textId="77777777" w:rsidTr="00F4485E">
        <w:trPr>
          <w:trHeight w:val="550"/>
        </w:trPr>
        <w:tc>
          <w:tcPr>
            <w:tcW w:w="0" w:type="auto"/>
            <w:shd w:val="clear" w:color="auto" w:fill="auto"/>
            <w:vAlign w:val="center"/>
          </w:tcPr>
          <w:p w14:paraId="1EE7C380"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10</w:t>
            </w:r>
          </w:p>
        </w:tc>
        <w:tc>
          <w:tcPr>
            <w:tcW w:w="0" w:type="auto"/>
            <w:shd w:val="clear" w:color="auto" w:fill="auto"/>
            <w:vAlign w:val="center"/>
          </w:tcPr>
          <w:p w14:paraId="3C43C497"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Meštrovići</w:t>
            </w:r>
          </w:p>
        </w:tc>
        <w:tc>
          <w:tcPr>
            <w:tcW w:w="0" w:type="auto"/>
            <w:shd w:val="clear" w:color="auto" w:fill="auto"/>
            <w:vAlign w:val="center"/>
          </w:tcPr>
          <w:p w14:paraId="0ED9AC73"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4FB97837"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0" w:type="auto"/>
            <w:shd w:val="clear" w:color="auto" w:fill="auto"/>
            <w:vAlign w:val="center"/>
          </w:tcPr>
          <w:p w14:paraId="1945B7E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22AD4EFF"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3A6AF8EE" w14:textId="77777777" w:rsidTr="00F4485E">
        <w:trPr>
          <w:trHeight w:val="550"/>
        </w:trPr>
        <w:tc>
          <w:tcPr>
            <w:tcW w:w="0" w:type="auto"/>
            <w:shd w:val="clear" w:color="auto" w:fill="auto"/>
            <w:vAlign w:val="center"/>
          </w:tcPr>
          <w:p w14:paraId="6C2D909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11</w:t>
            </w:r>
          </w:p>
        </w:tc>
        <w:tc>
          <w:tcPr>
            <w:tcW w:w="0" w:type="auto"/>
            <w:shd w:val="clear" w:color="auto" w:fill="auto"/>
            <w:vAlign w:val="center"/>
          </w:tcPr>
          <w:p w14:paraId="2B1132FF"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Kostići</w:t>
            </w:r>
          </w:p>
        </w:tc>
        <w:tc>
          <w:tcPr>
            <w:tcW w:w="0" w:type="auto"/>
            <w:shd w:val="clear" w:color="auto" w:fill="auto"/>
            <w:vAlign w:val="center"/>
          </w:tcPr>
          <w:p w14:paraId="4DDE2C64"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5F59C44E"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0" w:type="auto"/>
            <w:shd w:val="clear" w:color="auto" w:fill="auto"/>
            <w:vAlign w:val="center"/>
          </w:tcPr>
          <w:p w14:paraId="11CCC539"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77B6C9DC"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687ABD7D" w14:textId="77777777" w:rsidTr="00F4485E">
        <w:trPr>
          <w:trHeight w:val="550"/>
        </w:trPr>
        <w:tc>
          <w:tcPr>
            <w:tcW w:w="0" w:type="auto"/>
            <w:shd w:val="clear" w:color="auto" w:fill="auto"/>
            <w:vAlign w:val="center"/>
          </w:tcPr>
          <w:p w14:paraId="34DC8D9D"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12</w:t>
            </w:r>
          </w:p>
        </w:tc>
        <w:tc>
          <w:tcPr>
            <w:tcW w:w="0" w:type="auto"/>
            <w:shd w:val="clear" w:color="auto" w:fill="auto"/>
            <w:vAlign w:val="center"/>
          </w:tcPr>
          <w:p w14:paraId="0C31A0FF"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UP Donja Lastva</w:t>
            </w:r>
          </w:p>
        </w:tc>
        <w:tc>
          <w:tcPr>
            <w:tcW w:w="0" w:type="auto"/>
            <w:shd w:val="clear" w:color="auto" w:fill="auto"/>
            <w:vAlign w:val="center"/>
          </w:tcPr>
          <w:p w14:paraId="66FA0BC2"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21A2095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604E003C"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1802" w:type="dxa"/>
            <w:vAlign w:val="center"/>
          </w:tcPr>
          <w:p w14:paraId="2B6BFAA1"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534F187A" w14:textId="77777777" w:rsidTr="00F4485E">
        <w:trPr>
          <w:trHeight w:val="550"/>
        </w:trPr>
        <w:tc>
          <w:tcPr>
            <w:tcW w:w="9288" w:type="dxa"/>
            <w:gridSpan w:val="6"/>
            <w:shd w:val="clear" w:color="auto" w:fill="C6D9F1" w:themeFill="text2" w:themeFillTint="33"/>
            <w:vAlign w:val="center"/>
          </w:tcPr>
          <w:p w14:paraId="47C45DCB" w14:textId="7B64821D" w:rsidR="00A05351" w:rsidRPr="008F666A" w:rsidRDefault="00A05351" w:rsidP="00D96880">
            <w:pPr>
              <w:spacing w:before="60" w:after="60"/>
              <w:jc w:val="center"/>
              <w:rPr>
                <w:rFonts w:asciiTheme="majorHAnsi" w:hAnsiTheme="majorHAnsi" w:cs="Arial"/>
                <w:b/>
                <w:sz w:val="20"/>
                <w:szCs w:val="20"/>
                <w:highlight w:val="yellow"/>
              </w:rPr>
            </w:pPr>
            <w:r w:rsidRPr="008F666A">
              <w:rPr>
                <w:rFonts w:asciiTheme="majorHAnsi" w:hAnsiTheme="majorHAnsi" w:cs="Arial"/>
                <w:b/>
                <w:sz w:val="20"/>
                <w:szCs w:val="20"/>
              </w:rPr>
              <w:t>IV DSL</w:t>
            </w:r>
            <w:r w:rsidR="00147448" w:rsidRPr="008F666A">
              <w:rPr>
                <w:rFonts w:asciiTheme="majorHAnsi" w:hAnsiTheme="majorHAnsi" w:cs="Arial"/>
                <w:b/>
                <w:sz w:val="20"/>
                <w:szCs w:val="20"/>
              </w:rPr>
              <w:t>-</w:t>
            </w:r>
            <w:r w:rsidRPr="008F666A">
              <w:rPr>
                <w:rFonts w:asciiTheme="majorHAnsi" w:hAnsiTheme="majorHAnsi" w:cs="Arial"/>
                <w:b/>
                <w:sz w:val="20"/>
                <w:szCs w:val="20"/>
              </w:rPr>
              <w:t>ovi</w:t>
            </w:r>
          </w:p>
        </w:tc>
      </w:tr>
      <w:tr w:rsidR="00A05351" w:rsidRPr="008F666A" w14:paraId="08483D74" w14:textId="77777777" w:rsidTr="00F4485E">
        <w:trPr>
          <w:trHeight w:val="656"/>
        </w:trPr>
        <w:tc>
          <w:tcPr>
            <w:tcW w:w="0" w:type="auto"/>
            <w:shd w:val="clear" w:color="auto" w:fill="auto"/>
            <w:vAlign w:val="center"/>
          </w:tcPr>
          <w:p w14:paraId="1C6AD118"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w:t>
            </w:r>
          </w:p>
        </w:tc>
        <w:tc>
          <w:tcPr>
            <w:tcW w:w="0" w:type="auto"/>
            <w:shd w:val="clear" w:color="auto" w:fill="auto"/>
            <w:vAlign w:val="center"/>
          </w:tcPr>
          <w:p w14:paraId="48E45837"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dio Sektora 22 Ponta Seljanovo</w:t>
            </w:r>
          </w:p>
        </w:tc>
        <w:tc>
          <w:tcPr>
            <w:tcW w:w="0" w:type="auto"/>
            <w:shd w:val="clear" w:color="auto" w:fill="auto"/>
            <w:vAlign w:val="center"/>
          </w:tcPr>
          <w:p w14:paraId="7B190F4B"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0B6C9DDF"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60F11D98"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1802" w:type="dxa"/>
            <w:vAlign w:val="center"/>
          </w:tcPr>
          <w:p w14:paraId="1D094928"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w:t>
            </w:r>
          </w:p>
        </w:tc>
      </w:tr>
      <w:tr w:rsidR="00A05351" w:rsidRPr="008F666A" w14:paraId="4960CFD9" w14:textId="77777777" w:rsidTr="00F4485E">
        <w:trPr>
          <w:trHeight w:val="656"/>
        </w:trPr>
        <w:tc>
          <w:tcPr>
            <w:tcW w:w="0" w:type="auto"/>
            <w:shd w:val="clear" w:color="auto" w:fill="auto"/>
            <w:vAlign w:val="center"/>
          </w:tcPr>
          <w:p w14:paraId="566A4E46" w14:textId="77777777" w:rsidR="00A05351" w:rsidRPr="008F666A" w:rsidRDefault="00A05351" w:rsidP="00D96880">
            <w:pPr>
              <w:spacing w:before="60" w:after="60"/>
              <w:jc w:val="center"/>
              <w:rPr>
                <w:rFonts w:asciiTheme="majorHAnsi" w:hAnsiTheme="majorHAnsi" w:cs="Arial"/>
                <w:b/>
                <w:sz w:val="20"/>
                <w:szCs w:val="20"/>
                <w:highlight w:val="yellow"/>
              </w:rPr>
            </w:pPr>
            <w:r w:rsidRPr="008F666A">
              <w:rPr>
                <w:rFonts w:asciiTheme="majorHAnsi" w:hAnsiTheme="majorHAnsi" w:cs="Arial"/>
                <w:b/>
                <w:sz w:val="20"/>
                <w:szCs w:val="20"/>
              </w:rPr>
              <w:t>2</w:t>
            </w:r>
          </w:p>
        </w:tc>
        <w:tc>
          <w:tcPr>
            <w:tcW w:w="0" w:type="auto"/>
            <w:shd w:val="clear" w:color="auto" w:fill="auto"/>
            <w:vAlign w:val="center"/>
          </w:tcPr>
          <w:p w14:paraId="4749CA0B"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dio Sektora 22 Arsenal</w:t>
            </w:r>
          </w:p>
        </w:tc>
        <w:tc>
          <w:tcPr>
            <w:tcW w:w="0" w:type="auto"/>
            <w:shd w:val="clear" w:color="auto" w:fill="auto"/>
            <w:vAlign w:val="center"/>
          </w:tcPr>
          <w:p w14:paraId="74D8D013"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5</w:t>
            </w:r>
          </w:p>
        </w:tc>
        <w:tc>
          <w:tcPr>
            <w:tcW w:w="0" w:type="auto"/>
            <w:shd w:val="clear" w:color="auto" w:fill="auto"/>
            <w:vAlign w:val="center"/>
          </w:tcPr>
          <w:p w14:paraId="3CB35F1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4852D3E3"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2C97749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5</w:t>
            </w:r>
          </w:p>
        </w:tc>
      </w:tr>
      <w:tr w:rsidR="00A05351" w:rsidRPr="008F666A" w14:paraId="63013D90" w14:textId="77777777" w:rsidTr="00F4485E">
        <w:trPr>
          <w:trHeight w:val="656"/>
        </w:trPr>
        <w:tc>
          <w:tcPr>
            <w:tcW w:w="0" w:type="auto"/>
            <w:shd w:val="clear" w:color="auto" w:fill="auto"/>
            <w:vAlign w:val="center"/>
          </w:tcPr>
          <w:p w14:paraId="22128F80"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3</w:t>
            </w:r>
          </w:p>
        </w:tc>
        <w:tc>
          <w:tcPr>
            <w:tcW w:w="0" w:type="auto"/>
            <w:shd w:val="clear" w:color="auto" w:fill="auto"/>
            <w:vAlign w:val="center"/>
          </w:tcPr>
          <w:p w14:paraId="3D17E8E8"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dio Sektora 22 i Sektor 23</w:t>
            </w:r>
          </w:p>
        </w:tc>
        <w:tc>
          <w:tcPr>
            <w:tcW w:w="0" w:type="auto"/>
            <w:shd w:val="clear" w:color="auto" w:fill="auto"/>
            <w:vAlign w:val="center"/>
          </w:tcPr>
          <w:p w14:paraId="594EEA17"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3</w:t>
            </w:r>
          </w:p>
        </w:tc>
        <w:tc>
          <w:tcPr>
            <w:tcW w:w="0" w:type="auto"/>
            <w:shd w:val="clear" w:color="auto" w:fill="auto"/>
            <w:vAlign w:val="center"/>
          </w:tcPr>
          <w:p w14:paraId="43775E1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0" w:type="auto"/>
            <w:shd w:val="clear" w:color="auto" w:fill="auto"/>
            <w:vAlign w:val="center"/>
          </w:tcPr>
          <w:p w14:paraId="55610A6B"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1802" w:type="dxa"/>
            <w:vAlign w:val="center"/>
          </w:tcPr>
          <w:p w14:paraId="06D98CF5"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w:t>
            </w:r>
          </w:p>
        </w:tc>
      </w:tr>
      <w:tr w:rsidR="00A05351" w:rsidRPr="008F666A" w14:paraId="6A046897" w14:textId="77777777" w:rsidTr="00F4485E">
        <w:trPr>
          <w:trHeight w:val="656"/>
        </w:trPr>
        <w:tc>
          <w:tcPr>
            <w:tcW w:w="0" w:type="auto"/>
            <w:shd w:val="clear" w:color="auto" w:fill="auto"/>
            <w:vAlign w:val="center"/>
          </w:tcPr>
          <w:p w14:paraId="41A39DBF"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4</w:t>
            </w:r>
          </w:p>
        </w:tc>
        <w:tc>
          <w:tcPr>
            <w:tcW w:w="0" w:type="auto"/>
            <w:shd w:val="clear" w:color="auto" w:fill="auto"/>
            <w:vAlign w:val="center"/>
          </w:tcPr>
          <w:p w14:paraId="3CE77976"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Sektor 24 Aerodrom</w:t>
            </w:r>
          </w:p>
        </w:tc>
        <w:tc>
          <w:tcPr>
            <w:tcW w:w="0" w:type="auto"/>
            <w:shd w:val="clear" w:color="auto" w:fill="auto"/>
            <w:vAlign w:val="center"/>
          </w:tcPr>
          <w:p w14:paraId="172B6BE0"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auto"/>
            <w:vAlign w:val="center"/>
          </w:tcPr>
          <w:p w14:paraId="77D6393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705D6F02"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4B7887F4"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6E8C5676" w14:textId="77777777" w:rsidTr="00F4485E">
        <w:trPr>
          <w:trHeight w:val="656"/>
        </w:trPr>
        <w:tc>
          <w:tcPr>
            <w:tcW w:w="0" w:type="auto"/>
            <w:shd w:val="clear" w:color="auto" w:fill="auto"/>
            <w:vAlign w:val="center"/>
          </w:tcPr>
          <w:p w14:paraId="462D5799"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5</w:t>
            </w:r>
          </w:p>
        </w:tc>
        <w:tc>
          <w:tcPr>
            <w:tcW w:w="0" w:type="auto"/>
            <w:shd w:val="clear" w:color="auto" w:fill="auto"/>
            <w:vAlign w:val="center"/>
          </w:tcPr>
          <w:p w14:paraId="54867441" w14:textId="150BA99F"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Sektor 25 Kalardovo</w:t>
            </w:r>
            <w:r w:rsidR="00147448" w:rsidRPr="008F666A">
              <w:rPr>
                <w:rFonts w:asciiTheme="majorHAnsi" w:hAnsiTheme="majorHAnsi" w:cs="Arial"/>
                <w:b/>
                <w:sz w:val="20"/>
                <w:szCs w:val="20"/>
                <w:lang w:val="hr-HR"/>
              </w:rPr>
              <w:t>-</w:t>
            </w:r>
            <w:r w:rsidRPr="008F666A">
              <w:rPr>
                <w:rFonts w:asciiTheme="majorHAnsi" w:hAnsiTheme="majorHAnsi" w:cs="Arial"/>
                <w:b/>
                <w:sz w:val="20"/>
                <w:szCs w:val="20"/>
                <w:lang w:val="hr-HR"/>
              </w:rPr>
              <w:t>Ostrvo cvijeća</w:t>
            </w:r>
            <w:r w:rsidR="00147448" w:rsidRPr="008F666A">
              <w:rPr>
                <w:rFonts w:asciiTheme="majorHAnsi" w:hAnsiTheme="majorHAnsi" w:cs="Arial"/>
                <w:b/>
                <w:sz w:val="20"/>
                <w:szCs w:val="20"/>
                <w:lang w:val="hr-HR"/>
              </w:rPr>
              <w:t>-</w:t>
            </w:r>
            <w:r w:rsidRPr="008F666A">
              <w:rPr>
                <w:rFonts w:asciiTheme="majorHAnsi" w:hAnsiTheme="majorHAnsi" w:cs="Arial"/>
                <w:b/>
                <w:sz w:val="20"/>
                <w:szCs w:val="20"/>
                <w:lang w:val="hr-HR"/>
              </w:rPr>
              <w:t>Brda</w:t>
            </w:r>
          </w:p>
        </w:tc>
        <w:tc>
          <w:tcPr>
            <w:tcW w:w="0" w:type="auto"/>
            <w:shd w:val="clear" w:color="auto" w:fill="auto"/>
            <w:vAlign w:val="center"/>
          </w:tcPr>
          <w:p w14:paraId="4526BC20"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5</w:t>
            </w:r>
          </w:p>
        </w:tc>
        <w:tc>
          <w:tcPr>
            <w:tcW w:w="0" w:type="auto"/>
            <w:shd w:val="clear" w:color="auto" w:fill="auto"/>
            <w:vAlign w:val="center"/>
          </w:tcPr>
          <w:p w14:paraId="7A0C01A5"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0" w:type="auto"/>
            <w:shd w:val="clear" w:color="auto" w:fill="auto"/>
            <w:vAlign w:val="center"/>
          </w:tcPr>
          <w:p w14:paraId="39A817F8"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1802" w:type="dxa"/>
            <w:vAlign w:val="center"/>
          </w:tcPr>
          <w:p w14:paraId="00AC56D8"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2</w:t>
            </w:r>
          </w:p>
        </w:tc>
      </w:tr>
      <w:tr w:rsidR="00A05351" w:rsidRPr="008F666A" w14:paraId="39A32675" w14:textId="77777777" w:rsidTr="00F4485E">
        <w:trPr>
          <w:trHeight w:val="656"/>
        </w:trPr>
        <w:tc>
          <w:tcPr>
            <w:tcW w:w="0" w:type="auto"/>
            <w:shd w:val="clear" w:color="auto" w:fill="auto"/>
            <w:vAlign w:val="center"/>
          </w:tcPr>
          <w:p w14:paraId="18DDDD57"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6</w:t>
            </w:r>
          </w:p>
        </w:tc>
        <w:tc>
          <w:tcPr>
            <w:tcW w:w="0" w:type="auto"/>
            <w:shd w:val="clear" w:color="auto" w:fill="auto"/>
            <w:vAlign w:val="center"/>
          </w:tcPr>
          <w:p w14:paraId="128103FC" w14:textId="2014A683"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dio Sektora 27 i Sektor 28 Đuraševići</w:t>
            </w:r>
            <w:r w:rsidR="00147448" w:rsidRPr="008F666A">
              <w:rPr>
                <w:rFonts w:asciiTheme="majorHAnsi" w:hAnsiTheme="majorHAnsi" w:cs="Arial"/>
                <w:b/>
                <w:sz w:val="20"/>
                <w:szCs w:val="20"/>
                <w:lang w:val="hr-HR"/>
              </w:rPr>
              <w:t>-</w:t>
            </w:r>
            <w:r w:rsidRPr="008F666A">
              <w:rPr>
                <w:rFonts w:asciiTheme="majorHAnsi" w:hAnsiTheme="majorHAnsi" w:cs="Arial"/>
                <w:b/>
                <w:sz w:val="20"/>
                <w:szCs w:val="20"/>
                <w:lang w:val="hr-HR"/>
              </w:rPr>
              <w:t>Bogišići</w:t>
            </w:r>
          </w:p>
        </w:tc>
        <w:tc>
          <w:tcPr>
            <w:tcW w:w="0" w:type="auto"/>
            <w:shd w:val="clear" w:color="auto" w:fill="auto"/>
            <w:vAlign w:val="center"/>
          </w:tcPr>
          <w:p w14:paraId="7A82A8EB"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2</w:t>
            </w:r>
          </w:p>
        </w:tc>
        <w:tc>
          <w:tcPr>
            <w:tcW w:w="0" w:type="auto"/>
            <w:shd w:val="clear" w:color="auto" w:fill="auto"/>
            <w:vAlign w:val="center"/>
          </w:tcPr>
          <w:p w14:paraId="01973F6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2268FC69"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2</w:t>
            </w:r>
          </w:p>
        </w:tc>
        <w:tc>
          <w:tcPr>
            <w:tcW w:w="1802" w:type="dxa"/>
            <w:vAlign w:val="center"/>
          </w:tcPr>
          <w:p w14:paraId="30A80A62"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5C750FD6" w14:textId="77777777" w:rsidTr="00F4485E">
        <w:trPr>
          <w:trHeight w:val="656"/>
        </w:trPr>
        <w:tc>
          <w:tcPr>
            <w:tcW w:w="0" w:type="auto"/>
            <w:shd w:val="clear" w:color="auto" w:fill="auto"/>
            <w:vAlign w:val="center"/>
          </w:tcPr>
          <w:p w14:paraId="43073853"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lastRenderedPageBreak/>
              <w:t>7</w:t>
            </w:r>
          </w:p>
        </w:tc>
        <w:tc>
          <w:tcPr>
            <w:tcW w:w="0" w:type="auto"/>
            <w:shd w:val="clear" w:color="auto" w:fill="auto"/>
            <w:vAlign w:val="center"/>
          </w:tcPr>
          <w:p w14:paraId="070893D5"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DSL Sektor 29 Krašići</w:t>
            </w:r>
          </w:p>
        </w:tc>
        <w:tc>
          <w:tcPr>
            <w:tcW w:w="0" w:type="auto"/>
            <w:shd w:val="clear" w:color="auto" w:fill="auto"/>
            <w:vAlign w:val="center"/>
          </w:tcPr>
          <w:p w14:paraId="6F1C1763"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1</w:t>
            </w:r>
          </w:p>
        </w:tc>
        <w:tc>
          <w:tcPr>
            <w:tcW w:w="0" w:type="auto"/>
            <w:shd w:val="clear" w:color="auto" w:fill="auto"/>
            <w:vAlign w:val="center"/>
          </w:tcPr>
          <w:p w14:paraId="23BA15F8"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34E99F3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1</w:t>
            </w:r>
          </w:p>
        </w:tc>
        <w:tc>
          <w:tcPr>
            <w:tcW w:w="1802" w:type="dxa"/>
            <w:vAlign w:val="center"/>
          </w:tcPr>
          <w:p w14:paraId="018EC054"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r w:rsidR="00A05351" w:rsidRPr="008F666A" w14:paraId="5E840DED" w14:textId="77777777" w:rsidTr="00F4485E">
        <w:trPr>
          <w:trHeight w:val="657"/>
        </w:trPr>
        <w:tc>
          <w:tcPr>
            <w:tcW w:w="0" w:type="auto"/>
            <w:shd w:val="clear" w:color="auto" w:fill="auto"/>
            <w:vAlign w:val="center"/>
          </w:tcPr>
          <w:p w14:paraId="11ED5CDD"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8</w:t>
            </w:r>
          </w:p>
        </w:tc>
        <w:tc>
          <w:tcPr>
            <w:tcW w:w="0" w:type="auto"/>
            <w:shd w:val="clear" w:color="auto" w:fill="auto"/>
            <w:vAlign w:val="center"/>
          </w:tcPr>
          <w:p w14:paraId="5A103A3D"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DSL Sektor 36</w:t>
            </w:r>
          </w:p>
        </w:tc>
        <w:tc>
          <w:tcPr>
            <w:tcW w:w="0" w:type="auto"/>
            <w:shd w:val="clear" w:color="auto" w:fill="auto"/>
            <w:vAlign w:val="center"/>
          </w:tcPr>
          <w:p w14:paraId="3B971997"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2</w:t>
            </w:r>
          </w:p>
        </w:tc>
        <w:tc>
          <w:tcPr>
            <w:tcW w:w="0" w:type="auto"/>
            <w:shd w:val="clear" w:color="auto" w:fill="auto"/>
            <w:vAlign w:val="center"/>
          </w:tcPr>
          <w:p w14:paraId="2EBD911F"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39750EE1"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5AC8A58E"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2</w:t>
            </w:r>
          </w:p>
        </w:tc>
      </w:tr>
      <w:tr w:rsidR="00A05351" w:rsidRPr="008F666A" w14:paraId="7048CBF5" w14:textId="77777777" w:rsidTr="00F4485E">
        <w:trPr>
          <w:trHeight w:val="657"/>
        </w:trPr>
        <w:tc>
          <w:tcPr>
            <w:tcW w:w="0" w:type="auto"/>
            <w:shd w:val="clear" w:color="auto" w:fill="auto"/>
            <w:vAlign w:val="center"/>
          </w:tcPr>
          <w:p w14:paraId="0B173908"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9</w:t>
            </w:r>
          </w:p>
        </w:tc>
        <w:tc>
          <w:tcPr>
            <w:tcW w:w="0" w:type="auto"/>
            <w:shd w:val="clear" w:color="auto" w:fill="auto"/>
            <w:vAlign w:val="center"/>
          </w:tcPr>
          <w:p w14:paraId="14F3AC05" w14:textId="5469C443" w:rsidR="00A05351" w:rsidRPr="008F666A" w:rsidRDefault="00A05351" w:rsidP="00D96880">
            <w:pPr>
              <w:spacing w:before="60" w:after="60"/>
              <w:jc w:val="center"/>
              <w:rPr>
                <w:rFonts w:asciiTheme="majorHAnsi" w:hAnsiTheme="majorHAnsi" w:cs="Arial"/>
                <w:b/>
                <w:bCs/>
                <w:sz w:val="20"/>
                <w:szCs w:val="20"/>
                <w:lang w:val="it-IT"/>
              </w:rPr>
            </w:pPr>
            <w:r w:rsidRPr="008F666A">
              <w:rPr>
                <w:rFonts w:asciiTheme="majorHAnsi" w:hAnsiTheme="majorHAnsi" w:cs="Arial"/>
                <w:b/>
                <w:bCs/>
                <w:sz w:val="20"/>
                <w:szCs w:val="20"/>
                <w:lang w:val="it-IT"/>
              </w:rPr>
              <w:t>IZMJENE I DOPUNE DSL</w:t>
            </w:r>
            <w:r w:rsidR="00675F24" w:rsidRPr="008F666A">
              <w:rPr>
                <w:rFonts w:asciiTheme="majorHAnsi" w:hAnsiTheme="majorHAnsi" w:cs="Arial"/>
                <w:b/>
                <w:bCs/>
                <w:sz w:val="20"/>
                <w:szCs w:val="20"/>
                <w:lang w:val="it-IT"/>
              </w:rPr>
              <w:t>-</w:t>
            </w:r>
            <w:r w:rsidRPr="008F666A">
              <w:rPr>
                <w:rFonts w:asciiTheme="majorHAnsi" w:hAnsiTheme="majorHAnsi" w:cs="Arial"/>
                <w:b/>
                <w:bCs/>
                <w:sz w:val="20"/>
                <w:szCs w:val="20"/>
                <w:lang w:val="it-IT"/>
              </w:rPr>
              <w:t>a Sektor 36</w:t>
            </w:r>
          </w:p>
        </w:tc>
        <w:tc>
          <w:tcPr>
            <w:tcW w:w="0" w:type="auto"/>
            <w:shd w:val="clear" w:color="auto" w:fill="auto"/>
            <w:vAlign w:val="center"/>
          </w:tcPr>
          <w:p w14:paraId="631AF390"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3</w:t>
            </w:r>
          </w:p>
        </w:tc>
        <w:tc>
          <w:tcPr>
            <w:tcW w:w="0" w:type="auto"/>
            <w:shd w:val="clear" w:color="auto" w:fill="auto"/>
            <w:vAlign w:val="center"/>
          </w:tcPr>
          <w:p w14:paraId="1BFEBA8D"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16476188"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4B755B9F"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3</w:t>
            </w:r>
          </w:p>
        </w:tc>
      </w:tr>
      <w:tr w:rsidR="00A05351" w:rsidRPr="008F666A" w14:paraId="5D0EE82F" w14:textId="77777777" w:rsidTr="00F4485E">
        <w:trPr>
          <w:trHeight w:val="657"/>
        </w:trPr>
        <w:tc>
          <w:tcPr>
            <w:tcW w:w="0" w:type="auto"/>
            <w:shd w:val="clear" w:color="auto" w:fill="auto"/>
            <w:vAlign w:val="center"/>
          </w:tcPr>
          <w:p w14:paraId="33C5771B"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10</w:t>
            </w:r>
          </w:p>
        </w:tc>
        <w:tc>
          <w:tcPr>
            <w:tcW w:w="0" w:type="auto"/>
            <w:shd w:val="clear" w:color="auto" w:fill="auto"/>
            <w:vAlign w:val="center"/>
          </w:tcPr>
          <w:p w14:paraId="39771F73" w14:textId="789B2DC1" w:rsidR="00A05351" w:rsidRPr="008F666A" w:rsidRDefault="00A05351" w:rsidP="00D96880">
            <w:pPr>
              <w:spacing w:before="60" w:after="60"/>
              <w:jc w:val="center"/>
              <w:rPr>
                <w:rFonts w:asciiTheme="majorHAnsi" w:hAnsiTheme="majorHAnsi" w:cs="Arial"/>
                <w:b/>
                <w:bCs/>
                <w:sz w:val="20"/>
                <w:szCs w:val="20"/>
                <w:lang w:val="it-IT"/>
              </w:rPr>
            </w:pPr>
            <w:r w:rsidRPr="008F666A">
              <w:rPr>
                <w:rFonts w:asciiTheme="majorHAnsi" w:hAnsiTheme="majorHAnsi" w:cs="Arial"/>
                <w:b/>
                <w:bCs/>
                <w:sz w:val="20"/>
                <w:szCs w:val="20"/>
                <w:lang w:val="it-IT"/>
              </w:rPr>
              <w:t>IZMJENE I DOPUNE DSL</w:t>
            </w:r>
            <w:r w:rsidR="00675F24" w:rsidRPr="008F666A">
              <w:rPr>
                <w:rFonts w:asciiTheme="majorHAnsi" w:hAnsiTheme="majorHAnsi" w:cs="Arial"/>
                <w:b/>
                <w:bCs/>
                <w:sz w:val="20"/>
                <w:szCs w:val="20"/>
                <w:lang w:val="it-IT"/>
              </w:rPr>
              <w:t>-</w:t>
            </w:r>
            <w:r w:rsidRPr="008F666A">
              <w:rPr>
                <w:rFonts w:asciiTheme="majorHAnsi" w:hAnsiTheme="majorHAnsi" w:cs="Arial"/>
                <w:b/>
                <w:bCs/>
                <w:sz w:val="20"/>
                <w:szCs w:val="20"/>
                <w:lang w:val="it-IT"/>
              </w:rPr>
              <w:t>a Arsenal</w:t>
            </w:r>
          </w:p>
        </w:tc>
        <w:tc>
          <w:tcPr>
            <w:tcW w:w="0" w:type="auto"/>
            <w:shd w:val="clear" w:color="auto" w:fill="auto"/>
            <w:vAlign w:val="center"/>
          </w:tcPr>
          <w:p w14:paraId="29FE540C"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2</w:t>
            </w:r>
          </w:p>
        </w:tc>
        <w:tc>
          <w:tcPr>
            <w:tcW w:w="0" w:type="auto"/>
            <w:shd w:val="clear" w:color="auto" w:fill="auto"/>
            <w:vAlign w:val="center"/>
          </w:tcPr>
          <w:p w14:paraId="1CEB1EF6"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auto"/>
            <w:vAlign w:val="center"/>
          </w:tcPr>
          <w:p w14:paraId="030F8B9A"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vAlign w:val="center"/>
          </w:tcPr>
          <w:p w14:paraId="066B4A52"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2</w:t>
            </w:r>
          </w:p>
        </w:tc>
      </w:tr>
      <w:tr w:rsidR="00A05351" w:rsidRPr="008F666A" w14:paraId="4CB15A24" w14:textId="77777777" w:rsidTr="00F4485E">
        <w:trPr>
          <w:trHeight w:val="657"/>
        </w:trPr>
        <w:tc>
          <w:tcPr>
            <w:tcW w:w="0" w:type="auto"/>
            <w:shd w:val="clear" w:color="auto" w:fill="C6D9F1" w:themeFill="text2" w:themeFillTint="33"/>
            <w:vAlign w:val="center"/>
          </w:tcPr>
          <w:p w14:paraId="1FEE2CFB"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V</w:t>
            </w:r>
          </w:p>
        </w:tc>
        <w:tc>
          <w:tcPr>
            <w:tcW w:w="0" w:type="auto"/>
            <w:shd w:val="clear" w:color="auto" w:fill="C6D9F1" w:themeFill="text2" w:themeFillTint="33"/>
            <w:vAlign w:val="center"/>
          </w:tcPr>
          <w:p w14:paraId="0F40628B" w14:textId="77777777" w:rsidR="00A05351" w:rsidRPr="008F666A" w:rsidRDefault="00A05351" w:rsidP="00D96880">
            <w:pPr>
              <w:spacing w:before="60" w:after="60"/>
              <w:jc w:val="center"/>
              <w:rPr>
                <w:rFonts w:asciiTheme="majorHAnsi" w:hAnsiTheme="majorHAnsi" w:cs="Arial"/>
                <w:b/>
                <w:bCs/>
                <w:sz w:val="20"/>
                <w:szCs w:val="20"/>
                <w:lang w:val="it-IT"/>
              </w:rPr>
            </w:pPr>
            <w:r w:rsidRPr="008F666A">
              <w:rPr>
                <w:rFonts w:asciiTheme="majorHAnsi" w:hAnsiTheme="majorHAnsi" w:cs="Arial"/>
                <w:b/>
                <w:bCs/>
                <w:sz w:val="20"/>
                <w:szCs w:val="20"/>
                <w:lang w:val="it-IT"/>
              </w:rPr>
              <w:t>Prostorni plan posebne namjene za obalno područije CG</w:t>
            </w:r>
          </w:p>
        </w:tc>
        <w:tc>
          <w:tcPr>
            <w:tcW w:w="0" w:type="auto"/>
            <w:shd w:val="clear" w:color="auto" w:fill="C6D9F1" w:themeFill="text2" w:themeFillTint="33"/>
            <w:vAlign w:val="center"/>
          </w:tcPr>
          <w:p w14:paraId="34111B4E" w14:textId="77777777" w:rsidR="00A05351" w:rsidRPr="008F666A" w:rsidRDefault="00A05351" w:rsidP="00D96880">
            <w:pPr>
              <w:spacing w:before="60" w:after="60"/>
              <w:jc w:val="center"/>
              <w:rPr>
                <w:rFonts w:asciiTheme="majorHAnsi" w:hAnsiTheme="majorHAnsi" w:cs="Arial"/>
                <w:b/>
                <w:sz w:val="20"/>
                <w:szCs w:val="20"/>
                <w:lang w:val="da-DK"/>
              </w:rPr>
            </w:pPr>
            <w:r w:rsidRPr="008F666A">
              <w:rPr>
                <w:rFonts w:asciiTheme="majorHAnsi" w:hAnsiTheme="majorHAnsi" w:cs="Arial"/>
                <w:b/>
                <w:sz w:val="20"/>
                <w:szCs w:val="20"/>
                <w:lang w:val="da-DK"/>
              </w:rPr>
              <w:t>/</w:t>
            </w:r>
          </w:p>
        </w:tc>
        <w:tc>
          <w:tcPr>
            <w:tcW w:w="0" w:type="auto"/>
            <w:shd w:val="clear" w:color="auto" w:fill="C6D9F1" w:themeFill="text2" w:themeFillTint="33"/>
            <w:vAlign w:val="center"/>
          </w:tcPr>
          <w:p w14:paraId="0F514AA4"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0" w:type="auto"/>
            <w:shd w:val="clear" w:color="auto" w:fill="C6D9F1" w:themeFill="text2" w:themeFillTint="33"/>
            <w:vAlign w:val="center"/>
          </w:tcPr>
          <w:p w14:paraId="3CA93E1C" w14:textId="77777777" w:rsidR="00A05351" w:rsidRPr="008F666A" w:rsidRDefault="00A05351" w:rsidP="00D96880">
            <w:pPr>
              <w:spacing w:before="60" w:after="60"/>
              <w:jc w:val="center"/>
              <w:rPr>
                <w:rFonts w:asciiTheme="majorHAnsi" w:hAnsiTheme="majorHAnsi" w:cs="Arial"/>
                <w:sz w:val="20"/>
                <w:szCs w:val="20"/>
              </w:rPr>
            </w:pPr>
            <w:r w:rsidRPr="008F666A">
              <w:rPr>
                <w:rFonts w:asciiTheme="majorHAnsi" w:hAnsiTheme="majorHAnsi" w:cs="Arial"/>
                <w:sz w:val="20"/>
                <w:szCs w:val="20"/>
              </w:rPr>
              <w:t>/</w:t>
            </w:r>
          </w:p>
        </w:tc>
        <w:tc>
          <w:tcPr>
            <w:tcW w:w="1802" w:type="dxa"/>
            <w:shd w:val="clear" w:color="auto" w:fill="C6D9F1" w:themeFill="text2" w:themeFillTint="33"/>
            <w:vAlign w:val="center"/>
          </w:tcPr>
          <w:p w14:paraId="43C08B6B" w14:textId="77777777" w:rsidR="00A05351" w:rsidRPr="008F666A" w:rsidRDefault="00A05351" w:rsidP="00D96880">
            <w:pPr>
              <w:spacing w:before="60" w:after="60"/>
              <w:jc w:val="center"/>
              <w:rPr>
                <w:rFonts w:asciiTheme="majorHAnsi" w:hAnsiTheme="majorHAnsi" w:cs="Arial"/>
                <w:b/>
                <w:sz w:val="20"/>
                <w:szCs w:val="20"/>
              </w:rPr>
            </w:pPr>
            <w:r w:rsidRPr="008F666A">
              <w:rPr>
                <w:rFonts w:asciiTheme="majorHAnsi" w:hAnsiTheme="majorHAnsi" w:cs="Arial"/>
                <w:b/>
                <w:sz w:val="20"/>
                <w:szCs w:val="20"/>
              </w:rPr>
              <w:t>/</w:t>
            </w:r>
          </w:p>
        </w:tc>
      </w:tr>
    </w:tbl>
    <w:p w14:paraId="316CE971" w14:textId="77777777" w:rsidR="001F07F9" w:rsidRPr="008F666A" w:rsidRDefault="001F07F9" w:rsidP="00D96880">
      <w:pPr>
        <w:spacing w:before="60" w:after="60"/>
        <w:ind w:left="1440"/>
        <w:rPr>
          <w:rFonts w:asciiTheme="majorHAnsi" w:hAnsiTheme="majorHAnsi" w:cs="Arial"/>
          <w:b/>
          <w:color w:val="FF0000"/>
          <w:u w:val="single"/>
          <w:lang w:val="hr-HR"/>
        </w:rPr>
      </w:pPr>
    </w:p>
    <w:p w14:paraId="3E9DBF60" w14:textId="77777777" w:rsidR="00F4485E" w:rsidRPr="008F666A" w:rsidRDefault="00F4485E" w:rsidP="008F666A">
      <w:pPr>
        <w:pStyle w:val="Heading2"/>
        <w:rPr>
          <w:rFonts w:asciiTheme="majorHAnsi" w:hAnsiTheme="majorHAnsi"/>
        </w:rPr>
      </w:pPr>
      <w:bookmarkStart w:id="57" w:name="_Toc61013406"/>
    </w:p>
    <w:p w14:paraId="3A446D24" w14:textId="057397E3" w:rsidR="001F07F9" w:rsidRPr="008F666A" w:rsidRDefault="007555E3" w:rsidP="008F666A">
      <w:pPr>
        <w:pStyle w:val="Heading2"/>
        <w:rPr>
          <w:rFonts w:asciiTheme="majorHAnsi" w:hAnsiTheme="majorHAnsi"/>
        </w:rPr>
      </w:pPr>
      <w:r w:rsidRPr="008F666A">
        <w:rPr>
          <w:rFonts w:asciiTheme="majorHAnsi" w:hAnsiTheme="majorHAnsi"/>
        </w:rPr>
        <w:t xml:space="preserve">2 </w:t>
      </w:r>
      <w:r w:rsidR="00A27126" w:rsidRPr="008F666A">
        <w:rPr>
          <w:rFonts w:asciiTheme="majorHAnsi" w:hAnsiTheme="majorHAnsi"/>
        </w:rPr>
        <w:t>OBJEKTI IZGRAĐENI SA GRAĐEVINSKOM I UPOTREBNOM DOZVOLOM</w:t>
      </w:r>
      <w:bookmarkEnd w:id="57"/>
    </w:p>
    <w:p w14:paraId="3D0C05FC" w14:textId="77777777" w:rsidR="001F07F9" w:rsidRPr="008F666A" w:rsidRDefault="00847C8A" w:rsidP="00D96880">
      <w:pPr>
        <w:spacing w:before="60" w:after="60"/>
        <w:ind w:firstLine="720"/>
        <w:jc w:val="both"/>
        <w:rPr>
          <w:rFonts w:asciiTheme="majorHAnsi" w:hAnsiTheme="majorHAnsi" w:cs="Arial"/>
          <w:b/>
          <w:color w:val="FF0000"/>
          <w:lang w:val="hr-HR"/>
        </w:rPr>
      </w:pPr>
      <w:r w:rsidRPr="008F666A">
        <w:rPr>
          <w:rFonts w:asciiTheme="majorHAnsi" w:hAnsiTheme="majorHAnsi" w:cs="Arial"/>
          <w:lang w:val="hr-HR"/>
        </w:rPr>
        <w:t>Izdavanje građevinskih dozvola više nije u nadležnosti lokalne uprave, odnosno investitori prijavljuju gradnju Direktoratu za inspekcijske poslove i licenciranje u Ministarstvu održivog razvoja i turizma.</w:t>
      </w:r>
    </w:p>
    <w:p w14:paraId="114E5F1B" w14:textId="6A8082DA" w:rsidR="001F07F9" w:rsidRPr="008F666A" w:rsidRDefault="00E354A8" w:rsidP="00D96880">
      <w:pPr>
        <w:spacing w:before="60" w:after="60"/>
        <w:jc w:val="both"/>
        <w:rPr>
          <w:rFonts w:asciiTheme="majorHAnsi" w:hAnsiTheme="majorHAnsi" w:cs="Arial"/>
          <w:b/>
          <w:color w:val="FF0000"/>
          <w:lang w:val="hr-HR"/>
        </w:rPr>
      </w:pPr>
      <w:r w:rsidRPr="008F666A">
        <w:rPr>
          <w:rFonts w:asciiTheme="majorHAnsi" w:hAnsiTheme="majorHAnsi" w:cs="Arial"/>
          <w:b/>
          <w:color w:val="FF0000"/>
          <w:lang w:val="hr-HR"/>
        </w:rPr>
        <w:t xml:space="preserve"> </w:t>
      </w:r>
    </w:p>
    <w:p w14:paraId="06A33806" w14:textId="76180297" w:rsidR="001F07F9" w:rsidRPr="008F666A" w:rsidRDefault="007555E3" w:rsidP="008F666A">
      <w:pPr>
        <w:pStyle w:val="Heading2"/>
        <w:rPr>
          <w:rFonts w:asciiTheme="majorHAnsi" w:hAnsiTheme="majorHAnsi"/>
        </w:rPr>
      </w:pPr>
      <w:bookmarkStart w:id="58" w:name="_Toc61013407"/>
      <w:r w:rsidRPr="008F666A">
        <w:rPr>
          <w:rFonts w:asciiTheme="majorHAnsi" w:hAnsiTheme="majorHAnsi"/>
        </w:rPr>
        <w:t xml:space="preserve">3 </w:t>
      </w:r>
      <w:r w:rsidR="00A27126" w:rsidRPr="008F666A">
        <w:rPr>
          <w:rFonts w:asciiTheme="majorHAnsi" w:hAnsiTheme="majorHAnsi"/>
        </w:rPr>
        <w:t>OBJEKTI IZGRAĐENI BEZ GRAĐEVINSKE DOZVOLE SA POSEBNIM OSVRTOM NA UKLOPLJENE OBJEKTE</w:t>
      </w:r>
      <w:bookmarkEnd w:id="58"/>
    </w:p>
    <w:p w14:paraId="71BBD22B" w14:textId="77777777" w:rsidR="00746EBE" w:rsidRPr="008F666A" w:rsidRDefault="00746EBE" w:rsidP="00D96880">
      <w:pPr>
        <w:spacing w:before="60" w:after="60"/>
        <w:ind w:firstLine="426"/>
        <w:jc w:val="both"/>
        <w:rPr>
          <w:rFonts w:asciiTheme="majorHAnsi" w:hAnsiTheme="majorHAnsi" w:cs="Arial"/>
          <w:b/>
          <w:u w:val="single"/>
          <w:lang w:val="hr-HR"/>
        </w:rPr>
      </w:pPr>
      <w:r w:rsidRPr="008F666A">
        <w:rPr>
          <w:rFonts w:asciiTheme="majorHAnsi" w:hAnsiTheme="majorHAnsi" w:cs="Arial"/>
          <w:b/>
          <w:u w:val="single"/>
          <w:lang w:val="hr-HR"/>
        </w:rPr>
        <w:t>LEGALIZACIJA</w:t>
      </w:r>
    </w:p>
    <w:p w14:paraId="4D7AA33F" w14:textId="48E4BFD5" w:rsidR="00744A50" w:rsidRPr="008F666A" w:rsidRDefault="00744A50" w:rsidP="00D96880">
      <w:pPr>
        <w:suppressAutoHyphens w:val="0"/>
        <w:spacing w:before="60" w:after="60"/>
        <w:ind w:firstLine="709"/>
        <w:jc w:val="both"/>
        <w:rPr>
          <w:rFonts w:asciiTheme="majorHAnsi" w:eastAsia="Calibri" w:hAnsiTheme="majorHAnsi" w:cs="Arial"/>
          <w:lang w:val="sr-Latn-ME" w:eastAsia="en-US"/>
        </w:rPr>
      </w:pPr>
      <w:r w:rsidRPr="008F666A">
        <w:rPr>
          <w:rFonts w:asciiTheme="majorHAnsi" w:eastAsia="Calibri" w:hAnsiTheme="majorHAnsi" w:cs="Arial"/>
          <w:lang w:val="sr-Latn-ME" w:eastAsia="en-US"/>
        </w:rPr>
        <w:t>Zakon o planiranju prostora i izgradnj</w:t>
      </w:r>
      <w:r w:rsidR="000009E0" w:rsidRPr="008F666A">
        <w:rPr>
          <w:rFonts w:asciiTheme="majorHAnsi" w:eastAsia="Calibri" w:hAnsiTheme="majorHAnsi" w:cs="Arial"/>
          <w:lang w:val="sr-Latn-ME" w:eastAsia="en-US"/>
        </w:rPr>
        <w:t>i</w:t>
      </w:r>
      <w:r w:rsidRPr="008F666A">
        <w:rPr>
          <w:rFonts w:asciiTheme="majorHAnsi" w:eastAsia="Calibri" w:hAnsiTheme="majorHAnsi" w:cs="Arial"/>
          <w:lang w:val="sr-Latn-ME" w:eastAsia="en-US"/>
        </w:rPr>
        <w:t xml:space="preserve"> objekata (</w:t>
      </w:r>
      <w:r w:rsidR="00C1608F" w:rsidRPr="008F666A">
        <w:rPr>
          <w:rFonts w:asciiTheme="majorHAnsi" w:eastAsia="Calibri" w:hAnsiTheme="majorHAnsi" w:cs="Arial"/>
          <w:lang w:val="sr-Latn-ME" w:eastAsia="en-US"/>
        </w:rPr>
        <w:t>“Sl.list CG” br</w:t>
      </w:r>
      <w:r w:rsidR="004A182B" w:rsidRPr="008F666A">
        <w:rPr>
          <w:rFonts w:asciiTheme="majorHAnsi" w:eastAsia="Calibri" w:hAnsiTheme="majorHAnsi" w:cs="Arial"/>
          <w:lang w:val="sr-Latn-ME" w:eastAsia="en-US"/>
        </w:rPr>
        <w:t>.</w:t>
      </w:r>
      <w:r w:rsidR="000009E0" w:rsidRPr="008F666A">
        <w:rPr>
          <w:rFonts w:asciiTheme="majorHAnsi" w:eastAsia="Calibri" w:hAnsiTheme="majorHAnsi" w:cs="Arial"/>
          <w:lang w:val="sr-Latn-ME" w:eastAsia="en-US"/>
        </w:rPr>
        <w:t xml:space="preserve"> 64/17,</w:t>
      </w:r>
      <w:r w:rsidR="00AD3F43" w:rsidRPr="008F666A">
        <w:rPr>
          <w:rFonts w:asciiTheme="majorHAnsi" w:eastAsia="Calibri" w:hAnsiTheme="majorHAnsi" w:cs="Arial"/>
          <w:lang w:val="sr-Latn-ME" w:eastAsia="en-US"/>
        </w:rPr>
        <w:t xml:space="preserve"> </w:t>
      </w:r>
      <w:r w:rsidR="000009E0" w:rsidRPr="008F666A">
        <w:rPr>
          <w:rFonts w:asciiTheme="majorHAnsi" w:eastAsia="Calibri" w:hAnsiTheme="majorHAnsi" w:cs="Arial"/>
          <w:lang w:val="sr-Latn-ME" w:eastAsia="en-US"/>
        </w:rPr>
        <w:t>44/18,</w:t>
      </w:r>
      <w:r w:rsidRPr="008F666A">
        <w:rPr>
          <w:rFonts w:asciiTheme="majorHAnsi" w:eastAsia="Calibri" w:hAnsiTheme="majorHAnsi" w:cs="Arial"/>
          <w:lang w:val="sr-Latn-ME" w:eastAsia="en-US"/>
        </w:rPr>
        <w:t xml:space="preserve"> 63/18</w:t>
      </w:r>
      <w:r w:rsidR="000009E0" w:rsidRPr="008F666A">
        <w:rPr>
          <w:rFonts w:asciiTheme="majorHAnsi" w:eastAsia="Calibri" w:hAnsiTheme="majorHAnsi" w:cs="Arial"/>
          <w:lang w:val="sr-Latn-ME" w:eastAsia="en-US"/>
        </w:rPr>
        <w:t xml:space="preserve"> i 11/19</w:t>
      </w:r>
      <w:r w:rsidRPr="008F666A">
        <w:rPr>
          <w:rFonts w:asciiTheme="majorHAnsi" w:eastAsia="Calibri" w:hAnsiTheme="majorHAnsi" w:cs="Arial"/>
          <w:lang w:val="sr-Latn-ME" w:eastAsia="en-US"/>
        </w:rPr>
        <w:t>), usvojen je 30.09.2017</w:t>
      </w:r>
      <w:r w:rsidR="004A7DCD" w:rsidRPr="008F666A">
        <w:rPr>
          <w:rFonts w:asciiTheme="majorHAnsi" w:eastAsia="Calibri" w:hAnsiTheme="majorHAnsi" w:cs="Arial"/>
          <w:lang w:val="sr-Latn-ME" w:eastAsia="en-US"/>
        </w:rPr>
        <w:t>.godine</w:t>
      </w:r>
      <w:r w:rsidRPr="008F666A">
        <w:rPr>
          <w:rFonts w:asciiTheme="majorHAnsi" w:eastAsia="Calibri" w:hAnsiTheme="majorHAnsi" w:cs="Arial"/>
          <w:lang w:val="sr-Latn-ME" w:eastAsia="en-US"/>
        </w:rPr>
        <w:t xml:space="preserve"> na sjednici Trećeg vanrednog zasjedanja Skupštine Crne Gore, a stupio je na snagu 15.10.2017</w:t>
      </w:r>
      <w:r w:rsidR="004A7DCD" w:rsidRPr="008F666A">
        <w:rPr>
          <w:rFonts w:asciiTheme="majorHAnsi" w:eastAsia="Calibri" w:hAnsiTheme="majorHAnsi" w:cs="Arial"/>
          <w:lang w:val="sr-Latn-ME" w:eastAsia="en-US"/>
        </w:rPr>
        <w:t>.godine</w:t>
      </w:r>
      <w:r w:rsidRPr="008F666A">
        <w:rPr>
          <w:rFonts w:asciiTheme="majorHAnsi" w:eastAsia="Calibri" w:hAnsiTheme="majorHAnsi" w:cs="Arial"/>
          <w:lang w:val="sr-Latn-ME" w:eastAsia="en-US"/>
        </w:rPr>
        <w:t>.</w:t>
      </w:r>
    </w:p>
    <w:p w14:paraId="74D589D1" w14:textId="2801535C" w:rsidR="00744A50" w:rsidRPr="008F666A" w:rsidRDefault="00744A50" w:rsidP="00D96880">
      <w:pPr>
        <w:suppressAutoHyphens w:val="0"/>
        <w:spacing w:before="60" w:after="60"/>
        <w:ind w:firstLine="709"/>
        <w:jc w:val="both"/>
        <w:rPr>
          <w:rFonts w:asciiTheme="majorHAnsi" w:eastAsia="Calibri" w:hAnsiTheme="majorHAnsi" w:cs="Arial"/>
          <w:lang w:val="sr-Latn-ME" w:eastAsia="en-US"/>
        </w:rPr>
      </w:pPr>
      <w:r w:rsidRPr="008F666A">
        <w:rPr>
          <w:rFonts w:asciiTheme="majorHAnsi" w:eastAsia="Calibri" w:hAnsiTheme="majorHAnsi" w:cs="Arial"/>
          <w:lang w:val="sr-Latn-ME" w:eastAsia="en-US"/>
        </w:rPr>
        <w:t>Sekretarijat z</w:t>
      </w:r>
      <w:r w:rsidR="000009E0" w:rsidRPr="008F666A">
        <w:rPr>
          <w:rFonts w:asciiTheme="majorHAnsi" w:eastAsia="Calibri" w:hAnsiTheme="majorHAnsi" w:cs="Arial"/>
          <w:lang w:val="sr-Latn-ME" w:eastAsia="en-US"/>
        </w:rPr>
        <w:t>a</w:t>
      </w:r>
      <w:r w:rsidRPr="008F666A">
        <w:rPr>
          <w:rFonts w:asciiTheme="majorHAnsi" w:eastAsia="Calibri" w:hAnsiTheme="majorHAnsi" w:cs="Arial"/>
          <w:lang w:val="sr-Latn-ME" w:eastAsia="en-US"/>
        </w:rPr>
        <w:t xml:space="preserve"> </w:t>
      </w:r>
      <w:r w:rsidR="00C1608F" w:rsidRPr="008F666A">
        <w:rPr>
          <w:rFonts w:asciiTheme="majorHAnsi" w:eastAsia="Calibri" w:hAnsiTheme="majorHAnsi" w:cs="Arial"/>
          <w:lang w:val="sr-Latn-ME" w:eastAsia="en-US"/>
        </w:rPr>
        <w:t>uređenje prostora</w:t>
      </w:r>
      <w:r w:rsidRPr="008F666A">
        <w:rPr>
          <w:rFonts w:asciiTheme="majorHAnsi" w:eastAsia="Calibri" w:hAnsiTheme="majorHAnsi" w:cs="Arial"/>
          <w:lang w:val="sr-Latn-ME" w:eastAsia="en-US"/>
        </w:rPr>
        <w:t xml:space="preserve"> </w:t>
      </w:r>
      <w:r w:rsidR="00972F33" w:rsidRPr="008F666A">
        <w:rPr>
          <w:rFonts w:asciiTheme="majorHAnsi" w:eastAsia="Calibri" w:hAnsiTheme="majorHAnsi" w:cs="Arial"/>
          <w:lang w:val="sr-Latn-ME" w:eastAsia="en-US"/>
        </w:rPr>
        <w:t>se bavi</w:t>
      </w:r>
      <w:r w:rsidRPr="008F666A">
        <w:rPr>
          <w:rFonts w:asciiTheme="majorHAnsi" w:eastAsia="Calibri" w:hAnsiTheme="majorHAnsi" w:cs="Arial"/>
          <w:lang w:val="sr-Latn-ME" w:eastAsia="en-US"/>
        </w:rPr>
        <w:t xml:space="preserve"> sprovođenje</w:t>
      </w:r>
      <w:r w:rsidR="00972F33" w:rsidRPr="008F666A">
        <w:rPr>
          <w:rFonts w:asciiTheme="majorHAnsi" w:eastAsia="Calibri" w:hAnsiTheme="majorHAnsi" w:cs="Arial"/>
          <w:lang w:val="sr-Latn-ME" w:eastAsia="en-US"/>
        </w:rPr>
        <w:t>m</w:t>
      </w:r>
      <w:r w:rsidRPr="008F666A">
        <w:rPr>
          <w:rFonts w:asciiTheme="majorHAnsi" w:eastAsia="Calibri" w:hAnsiTheme="majorHAnsi" w:cs="Arial"/>
          <w:lang w:val="sr-Latn-ME" w:eastAsia="en-US"/>
        </w:rPr>
        <w:t xml:space="preserve"> legalizacije bespravnih objekata. </w:t>
      </w:r>
    </w:p>
    <w:p w14:paraId="4F145675" w14:textId="235744EF" w:rsidR="005D6AD4" w:rsidRPr="008F666A" w:rsidRDefault="005D6AD4" w:rsidP="00D96880">
      <w:pPr>
        <w:spacing w:before="60" w:after="60"/>
        <w:ind w:firstLine="709"/>
        <w:jc w:val="both"/>
        <w:rPr>
          <w:rFonts w:asciiTheme="majorHAnsi" w:hAnsiTheme="majorHAnsi" w:cs="Arial"/>
          <w:lang w:val="sr-Latn-ME"/>
        </w:rPr>
      </w:pPr>
      <w:r w:rsidRPr="008F666A">
        <w:rPr>
          <w:rFonts w:asciiTheme="majorHAnsi" w:hAnsiTheme="majorHAnsi" w:cs="Arial"/>
        </w:rPr>
        <w:t>Zakonom</w:t>
      </w:r>
      <w:r w:rsidRPr="008F666A">
        <w:rPr>
          <w:rFonts w:asciiTheme="majorHAnsi" w:hAnsiTheme="majorHAnsi" w:cs="Arial"/>
          <w:lang w:val="sr-Latn-ME"/>
        </w:rPr>
        <w:t xml:space="preserve"> </w:t>
      </w:r>
      <w:r w:rsidRPr="008F666A">
        <w:rPr>
          <w:rFonts w:asciiTheme="majorHAnsi" w:hAnsiTheme="majorHAnsi" w:cs="Arial"/>
        </w:rPr>
        <w:t>o</w:t>
      </w:r>
      <w:r w:rsidRPr="008F666A">
        <w:rPr>
          <w:rFonts w:asciiTheme="majorHAnsi" w:hAnsiTheme="majorHAnsi" w:cs="Arial"/>
          <w:lang w:val="sr-Latn-ME"/>
        </w:rPr>
        <w:t xml:space="preserve"> </w:t>
      </w:r>
      <w:r w:rsidRPr="008F666A">
        <w:rPr>
          <w:rFonts w:asciiTheme="majorHAnsi" w:hAnsiTheme="majorHAnsi" w:cs="Arial"/>
        </w:rPr>
        <w:t>izmjenama</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dopunama</w:t>
      </w:r>
      <w:r w:rsidRPr="008F666A">
        <w:rPr>
          <w:rFonts w:asciiTheme="majorHAnsi" w:hAnsiTheme="majorHAnsi" w:cs="Arial"/>
          <w:lang w:val="sr-Latn-ME"/>
        </w:rPr>
        <w:t xml:space="preserve"> </w:t>
      </w:r>
      <w:r w:rsidRPr="008F666A">
        <w:rPr>
          <w:rFonts w:asciiTheme="majorHAnsi" w:hAnsiTheme="majorHAnsi" w:cs="Arial"/>
        </w:rPr>
        <w:t>Zakona</w:t>
      </w:r>
      <w:r w:rsidRPr="008F666A">
        <w:rPr>
          <w:rFonts w:asciiTheme="majorHAnsi" w:hAnsiTheme="majorHAnsi" w:cs="Arial"/>
          <w:lang w:val="sr-Latn-ME"/>
        </w:rPr>
        <w:t xml:space="preserve"> </w:t>
      </w:r>
      <w:r w:rsidRPr="008F666A">
        <w:rPr>
          <w:rFonts w:asciiTheme="majorHAnsi" w:hAnsiTheme="majorHAnsi" w:cs="Arial"/>
        </w:rPr>
        <w:t>o</w:t>
      </w:r>
      <w:r w:rsidRPr="008F666A">
        <w:rPr>
          <w:rFonts w:asciiTheme="majorHAnsi" w:hAnsiTheme="majorHAnsi" w:cs="Arial"/>
          <w:lang w:val="sr-Latn-ME"/>
        </w:rPr>
        <w:t xml:space="preserve"> </w:t>
      </w:r>
      <w:r w:rsidRPr="008F666A">
        <w:rPr>
          <w:rFonts w:asciiTheme="majorHAnsi" w:hAnsiTheme="majorHAnsi" w:cs="Arial"/>
        </w:rPr>
        <w:t>planiranju</w:t>
      </w:r>
      <w:r w:rsidRPr="008F666A">
        <w:rPr>
          <w:rFonts w:asciiTheme="majorHAnsi" w:hAnsiTheme="majorHAnsi" w:cs="Arial"/>
          <w:lang w:val="sr-Latn-ME"/>
        </w:rPr>
        <w:t xml:space="preserve"> </w:t>
      </w:r>
      <w:r w:rsidRPr="008F666A">
        <w:rPr>
          <w:rFonts w:asciiTheme="majorHAnsi" w:hAnsiTheme="majorHAnsi" w:cs="Arial"/>
        </w:rPr>
        <w:t>prostora</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izgradnju</w:t>
      </w:r>
      <w:r w:rsidRPr="008F666A">
        <w:rPr>
          <w:rFonts w:asciiTheme="majorHAnsi" w:hAnsiTheme="majorHAnsi" w:cs="Arial"/>
          <w:lang w:val="sr-Latn-ME"/>
        </w:rPr>
        <w:t xml:space="preserve"> </w:t>
      </w:r>
      <w:r w:rsidRPr="008F666A">
        <w:rPr>
          <w:rFonts w:asciiTheme="majorHAnsi" w:hAnsiTheme="majorHAnsi" w:cs="Arial"/>
        </w:rPr>
        <w:t>objekata</w:t>
      </w:r>
      <w:r w:rsidRPr="008F666A">
        <w:rPr>
          <w:rFonts w:asciiTheme="majorHAnsi" w:hAnsiTheme="majorHAnsi" w:cs="Arial"/>
          <w:lang w:val="sr-Latn-ME"/>
        </w:rPr>
        <w:t xml:space="preserve"> (</w:t>
      </w:r>
      <w:r w:rsidR="00C1608F" w:rsidRPr="008F666A">
        <w:rPr>
          <w:rFonts w:asciiTheme="majorHAnsi" w:hAnsiTheme="majorHAnsi" w:cs="Arial"/>
          <w:lang w:val="sr-Latn-ME"/>
        </w:rPr>
        <w:t>“Sl.list CG” br</w:t>
      </w:r>
      <w:r w:rsidR="004A182B" w:rsidRPr="008F666A">
        <w:rPr>
          <w:rFonts w:asciiTheme="majorHAnsi" w:hAnsiTheme="majorHAnsi" w:cs="Arial"/>
          <w:lang w:val="sr-Latn-ME"/>
        </w:rPr>
        <w:t>.</w:t>
      </w:r>
      <w:r w:rsidRPr="008F666A">
        <w:rPr>
          <w:rFonts w:asciiTheme="majorHAnsi" w:hAnsiTheme="majorHAnsi" w:cs="Arial"/>
          <w:lang w:val="sr-Latn-ME"/>
        </w:rPr>
        <w:t xml:space="preserve"> 82/20)</w:t>
      </w:r>
      <w:r w:rsidR="00AD3F43" w:rsidRPr="008F666A">
        <w:rPr>
          <w:rFonts w:asciiTheme="majorHAnsi" w:hAnsiTheme="majorHAnsi" w:cs="Arial"/>
          <w:lang w:val="sr-Latn-ME"/>
        </w:rPr>
        <w:t xml:space="preserve"> </w:t>
      </w:r>
      <w:r w:rsidRPr="008F666A">
        <w:rPr>
          <w:rFonts w:asciiTheme="majorHAnsi" w:hAnsiTheme="majorHAnsi" w:cs="Arial"/>
        </w:rPr>
        <w:t>koji</w:t>
      </w:r>
      <w:r w:rsidRPr="008F666A">
        <w:rPr>
          <w:rFonts w:asciiTheme="majorHAnsi" w:hAnsiTheme="majorHAnsi" w:cs="Arial"/>
          <w:lang w:val="sr-Latn-ME"/>
        </w:rPr>
        <w:t xml:space="preserve"> </w:t>
      </w:r>
      <w:r w:rsidRPr="008F666A">
        <w:rPr>
          <w:rFonts w:asciiTheme="majorHAnsi" w:hAnsiTheme="majorHAnsi" w:cs="Arial"/>
        </w:rPr>
        <w:t>je</w:t>
      </w:r>
      <w:r w:rsidRPr="008F666A">
        <w:rPr>
          <w:rFonts w:asciiTheme="majorHAnsi" w:hAnsiTheme="majorHAnsi" w:cs="Arial"/>
          <w:lang w:val="sr-Latn-ME"/>
        </w:rPr>
        <w:t xml:space="preserve"> </w:t>
      </w:r>
      <w:r w:rsidRPr="008F666A">
        <w:rPr>
          <w:rFonts w:asciiTheme="majorHAnsi" w:hAnsiTheme="majorHAnsi" w:cs="Arial"/>
        </w:rPr>
        <w:t>objavljen</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00C1608F" w:rsidRPr="008F666A">
        <w:rPr>
          <w:rFonts w:asciiTheme="majorHAnsi" w:hAnsiTheme="majorHAnsi" w:cs="Arial"/>
          <w:lang w:val="sr-Latn-ME"/>
        </w:rPr>
        <w:t>Službenom listu Crne Gore</w:t>
      </w:r>
      <w:r w:rsidRPr="008F666A">
        <w:rPr>
          <w:rFonts w:asciiTheme="majorHAnsi" w:hAnsiTheme="majorHAnsi" w:cs="Arial"/>
          <w:lang w:val="sr-Latn-ME"/>
        </w:rPr>
        <w:t xml:space="preserve"> 06.08.2020</w:t>
      </w:r>
      <w:r w:rsidR="004A7DCD" w:rsidRPr="008F666A">
        <w:rPr>
          <w:rFonts w:asciiTheme="majorHAnsi" w:hAnsiTheme="majorHAnsi" w:cs="Arial"/>
          <w:lang w:val="sr-Latn-ME"/>
        </w:rPr>
        <w:t>.godine</w:t>
      </w:r>
      <w:r w:rsidRPr="008F666A">
        <w:rPr>
          <w:rFonts w:asciiTheme="majorHAnsi" w:hAnsiTheme="majorHAnsi" w:cs="Arial"/>
          <w:lang w:val="sr-Latn-ME"/>
        </w:rPr>
        <w:t xml:space="preserve">, </w:t>
      </w:r>
      <w:r w:rsidRPr="008F666A">
        <w:rPr>
          <w:rFonts w:asciiTheme="majorHAnsi" w:hAnsiTheme="majorHAnsi" w:cs="Arial"/>
        </w:rPr>
        <w:t>predvi</w:t>
      </w:r>
      <w:r w:rsidRPr="008F666A">
        <w:rPr>
          <w:rFonts w:asciiTheme="majorHAnsi" w:hAnsiTheme="majorHAnsi" w:cs="Arial"/>
          <w:lang w:val="sr-Latn-ME"/>
        </w:rPr>
        <w:t>đ</w:t>
      </w:r>
      <w:r w:rsidRPr="008F666A">
        <w:rPr>
          <w:rFonts w:asciiTheme="majorHAnsi" w:hAnsiTheme="majorHAnsi" w:cs="Arial"/>
        </w:rPr>
        <w:t>a</w:t>
      </w:r>
      <w:r w:rsidRPr="008F666A">
        <w:rPr>
          <w:rFonts w:asciiTheme="majorHAnsi" w:hAnsiTheme="majorHAnsi" w:cs="Arial"/>
          <w:lang w:val="sr-Latn-ME"/>
        </w:rPr>
        <w:t xml:space="preserve"> </w:t>
      </w:r>
      <w:r w:rsidRPr="008F666A">
        <w:rPr>
          <w:rFonts w:asciiTheme="majorHAnsi" w:hAnsiTheme="majorHAnsi" w:cs="Arial"/>
        </w:rPr>
        <w:t>se</w:t>
      </w:r>
      <w:r w:rsidRPr="008F666A">
        <w:rPr>
          <w:rFonts w:asciiTheme="majorHAnsi" w:hAnsiTheme="majorHAnsi" w:cs="Arial"/>
          <w:lang w:val="sr-Latn-ME"/>
        </w:rPr>
        <w:t xml:space="preserve"> </w:t>
      </w:r>
      <w:r w:rsidRPr="008F666A">
        <w:rPr>
          <w:rFonts w:asciiTheme="majorHAnsi" w:hAnsiTheme="majorHAnsi" w:cs="Arial"/>
        </w:rPr>
        <w:t>ponovo</w:t>
      </w:r>
      <w:r w:rsidRPr="008F666A">
        <w:rPr>
          <w:rFonts w:asciiTheme="majorHAnsi" w:hAnsiTheme="majorHAnsi" w:cs="Arial"/>
          <w:lang w:val="sr-Latn-ME"/>
        </w:rPr>
        <w:t xml:space="preserve"> </w:t>
      </w:r>
      <w:r w:rsidRPr="008F666A">
        <w:rPr>
          <w:rFonts w:asciiTheme="majorHAnsi" w:hAnsiTheme="majorHAnsi" w:cs="Arial"/>
        </w:rPr>
        <w:t>mogu</w:t>
      </w:r>
      <w:r w:rsidRPr="008F666A">
        <w:rPr>
          <w:rFonts w:asciiTheme="majorHAnsi" w:hAnsiTheme="majorHAnsi" w:cs="Arial"/>
          <w:lang w:val="sr-Latn-ME"/>
        </w:rPr>
        <w:t>ć</w:t>
      </w:r>
      <w:r w:rsidRPr="008F666A">
        <w:rPr>
          <w:rFonts w:asciiTheme="majorHAnsi" w:hAnsiTheme="majorHAnsi" w:cs="Arial"/>
        </w:rPr>
        <w:t>nost</w:t>
      </w:r>
      <w:r w:rsidRPr="008F666A">
        <w:rPr>
          <w:rFonts w:asciiTheme="majorHAnsi" w:hAnsiTheme="majorHAnsi" w:cs="Arial"/>
          <w:lang w:val="sr-Latn-ME"/>
        </w:rPr>
        <w:t xml:space="preserve"> </w:t>
      </w:r>
      <w:r w:rsidRPr="008F666A">
        <w:rPr>
          <w:rFonts w:asciiTheme="majorHAnsi" w:hAnsiTheme="majorHAnsi" w:cs="Arial"/>
        </w:rPr>
        <w:t>podno</w:t>
      </w:r>
      <w:r w:rsidRPr="008F666A">
        <w:rPr>
          <w:rFonts w:asciiTheme="majorHAnsi" w:hAnsiTheme="majorHAnsi" w:cs="Arial"/>
          <w:lang w:val="sr-Latn-ME"/>
        </w:rPr>
        <w:t>š</w:t>
      </w:r>
      <w:r w:rsidRPr="008F666A">
        <w:rPr>
          <w:rFonts w:asciiTheme="majorHAnsi" w:hAnsiTheme="majorHAnsi" w:cs="Arial"/>
        </w:rPr>
        <w:t>enja</w:t>
      </w:r>
      <w:r w:rsidRPr="008F666A">
        <w:rPr>
          <w:rFonts w:asciiTheme="majorHAnsi" w:hAnsiTheme="majorHAnsi" w:cs="Arial"/>
          <w:lang w:val="sr-Latn-ME"/>
        </w:rPr>
        <w:t xml:space="preserve"> </w:t>
      </w:r>
      <w:r w:rsidRPr="008F666A">
        <w:rPr>
          <w:rFonts w:asciiTheme="majorHAnsi" w:hAnsiTheme="majorHAnsi" w:cs="Arial"/>
        </w:rPr>
        <w:t>zahtjeva</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legalizaciju</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to</w:t>
      </w:r>
      <w:r w:rsidRPr="008F666A">
        <w:rPr>
          <w:rFonts w:asciiTheme="majorHAnsi" w:hAnsiTheme="majorHAnsi" w:cs="Arial"/>
          <w:lang w:val="sr-Latn-ME"/>
        </w:rPr>
        <w:t xml:space="preserve"> </w:t>
      </w:r>
      <w:r w:rsidRPr="008F666A">
        <w:rPr>
          <w:rFonts w:asciiTheme="majorHAnsi" w:hAnsiTheme="majorHAnsi" w:cs="Arial"/>
        </w:rPr>
        <w:t>bez</w:t>
      </w:r>
      <w:r w:rsidRPr="008F666A">
        <w:rPr>
          <w:rFonts w:asciiTheme="majorHAnsi" w:hAnsiTheme="majorHAnsi" w:cs="Arial"/>
          <w:lang w:val="sr-Latn-ME"/>
        </w:rPr>
        <w:t xml:space="preserve"> </w:t>
      </w:r>
      <w:r w:rsidRPr="008F666A">
        <w:rPr>
          <w:rFonts w:asciiTheme="majorHAnsi" w:hAnsiTheme="majorHAnsi" w:cs="Arial"/>
        </w:rPr>
        <w:t>vremenskog</w:t>
      </w:r>
      <w:r w:rsidRPr="008F666A">
        <w:rPr>
          <w:rFonts w:asciiTheme="majorHAnsi" w:hAnsiTheme="majorHAnsi" w:cs="Arial"/>
          <w:lang w:val="sr-Latn-ME"/>
        </w:rPr>
        <w:t xml:space="preserve"> </w:t>
      </w:r>
      <w:r w:rsidRPr="008F666A">
        <w:rPr>
          <w:rFonts w:asciiTheme="majorHAnsi" w:hAnsiTheme="majorHAnsi" w:cs="Arial"/>
        </w:rPr>
        <w:t>ograni</w:t>
      </w:r>
      <w:r w:rsidRPr="008F666A">
        <w:rPr>
          <w:rFonts w:asciiTheme="majorHAnsi" w:hAnsiTheme="majorHAnsi" w:cs="Arial"/>
          <w:lang w:val="sr-Latn-ME"/>
        </w:rPr>
        <w:t>č</w:t>
      </w:r>
      <w:r w:rsidRPr="008F666A">
        <w:rPr>
          <w:rFonts w:asciiTheme="majorHAnsi" w:hAnsiTheme="majorHAnsi" w:cs="Arial"/>
        </w:rPr>
        <w:t>enja</w:t>
      </w:r>
      <w:r w:rsidRPr="008F666A">
        <w:rPr>
          <w:rFonts w:asciiTheme="majorHAnsi" w:hAnsiTheme="majorHAnsi" w:cs="Arial"/>
          <w:lang w:val="sr-Latn-ME"/>
        </w:rPr>
        <w:t xml:space="preserve">. </w:t>
      </w:r>
      <w:r w:rsidRPr="008F666A">
        <w:rPr>
          <w:rFonts w:asciiTheme="majorHAnsi" w:hAnsiTheme="majorHAnsi" w:cs="Arial"/>
        </w:rPr>
        <w:t>Naime</w:t>
      </w:r>
      <w:r w:rsidRPr="008F666A">
        <w:rPr>
          <w:rFonts w:asciiTheme="majorHAnsi" w:hAnsiTheme="majorHAnsi" w:cs="Arial"/>
          <w:lang w:val="sr-Latn-ME"/>
        </w:rPr>
        <w:t xml:space="preserve"> č</w:t>
      </w:r>
      <w:r w:rsidRPr="008F666A">
        <w:rPr>
          <w:rFonts w:asciiTheme="majorHAnsi" w:hAnsiTheme="majorHAnsi" w:cs="Arial"/>
        </w:rPr>
        <w:t>lanom</w:t>
      </w:r>
      <w:r w:rsidRPr="008F666A">
        <w:rPr>
          <w:rFonts w:asciiTheme="majorHAnsi" w:hAnsiTheme="majorHAnsi" w:cs="Arial"/>
          <w:lang w:val="sr-Latn-ME"/>
        </w:rPr>
        <w:t xml:space="preserve"> 235</w:t>
      </w:r>
      <w:r w:rsidRPr="008F666A">
        <w:rPr>
          <w:rFonts w:asciiTheme="majorHAnsi" w:hAnsiTheme="majorHAnsi" w:cs="Arial"/>
        </w:rPr>
        <w:t>a</w:t>
      </w:r>
      <w:r w:rsidRPr="008F666A">
        <w:rPr>
          <w:rFonts w:asciiTheme="majorHAnsi" w:hAnsiTheme="majorHAnsi" w:cs="Arial"/>
          <w:lang w:val="sr-Latn-ME"/>
        </w:rPr>
        <w:t xml:space="preserve"> </w:t>
      </w:r>
      <w:r w:rsidRPr="008F666A">
        <w:rPr>
          <w:rFonts w:asciiTheme="majorHAnsi" w:hAnsiTheme="majorHAnsi" w:cs="Arial"/>
        </w:rPr>
        <w:t>stav</w:t>
      </w:r>
      <w:r w:rsidRPr="008F666A">
        <w:rPr>
          <w:rFonts w:asciiTheme="majorHAnsi" w:hAnsiTheme="majorHAnsi" w:cs="Arial"/>
          <w:lang w:val="sr-Latn-ME"/>
        </w:rPr>
        <w:t xml:space="preserve"> 1 </w:t>
      </w:r>
      <w:r w:rsidRPr="008F666A">
        <w:rPr>
          <w:rFonts w:asciiTheme="majorHAnsi" w:hAnsiTheme="majorHAnsi" w:cs="Arial"/>
        </w:rPr>
        <w:t>Zakona</w:t>
      </w:r>
      <w:r w:rsidRPr="008F666A">
        <w:rPr>
          <w:rFonts w:asciiTheme="majorHAnsi" w:hAnsiTheme="majorHAnsi" w:cs="Arial"/>
          <w:lang w:val="sr-Latn-ME"/>
        </w:rPr>
        <w:t xml:space="preserve"> </w:t>
      </w:r>
      <w:r w:rsidRPr="008F666A">
        <w:rPr>
          <w:rFonts w:asciiTheme="majorHAnsi" w:hAnsiTheme="majorHAnsi" w:cs="Arial"/>
        </w:rPr>
        <w:t>o</w:t>
      </w:r>
      <w:r w:rsidRPr="008F666A">
        <w:rPr>
          <w:rFonts w:asciiTheme="majorHAnsi" w:hAnsiTheme="majorHAnsi" w:cs="Arial"/>
          <w:lang w:val="sr-Latn-ME"/>
        </w:rPr>
        <w:t xml:space="preserve"> </w:t>
      </w:r>
      <w:r w:rsidRPr="008F666A">
        <w:rPr>
          <w:rFonts w:asciiTheme="majorHAnsi" w:hAnsiTheme="majorHAnsi" w:cs="Arial"/>
        </w:rPr>
        <w:t>planiranju</w:t>
      </w:r>
      <w:r w:rsidRPr="008F666A">
        <w:rPr>
          <w:rFonts w:asciiTheme="majorHAnsi" w:hAnsiTheme="majorHAnsi" w:cs="Arial"/>
          <w:lang w:val="sr-Latn-ME"/>
        </w:rPr>
        <w:t xml:space="preserve"> </w:t>
      </w:r>
      <w:r w:rsidRPr="008F666A">
        <w:rPr>
          <w:rFonts w:asciiTheme="majorHAnsi" w:hAnsiTheme="majorHAnsi" w:cs="Arial"/>
        </w:rPr>
        <w:t>prostora</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izgradnji</w:t>
      </w:r>
      <w:r w:rsidRPr="008F666A">
        <w:rPr>
          <w:rFonts w:asciiTheme="majorHAnsi" w:hAnsiTheme="majorHAnsi" w:cs="Arial"/>
          <w:lang w:val="sr-Latn-ME"/>
        </w:rPr>
        <w:t xml:space="preserve"> </w:t>
      </w:r>
      <w:r w:rsidRPr="008F666A">
        <w:rPr>
          <w:rFonts w:asciiTheme="majorHAnsi" w:hAnsiTheme="majorHAnsi" w:cs="Arial"/>
        </w:rPr>
        <w:t>objekata</w:t>
      </w:r>
      <w:r w:rsidR="00E354A8" w:rsidRPr="008F666A">
        <w:rPr>
          <w:rFonts w:asciiTheme="majorHAnsi" w:hAnsiTheme="majorHAnsi" w:cs="Arial"/>
          <w:lang w:val="sr-Latn-ME"/>
        </w:rPr>
        <w:t xml:space="preserve"> </w:t>
      </w:r>
      <w:r w:rsidRPr="008F666A">
        <w:rPr>
          <w:rFonts w:asciiTheme="majorHAnsi" w:hAnsiTheme="majorHAnsi" w:cs="Arial"/>
          <w:lang w:val="sr-Latn-ME"/>
        </w:rPr>
        <w:t>(</w:t>
      </w:r>
      <w:r w:rsidR="00C1608F" w:rsidRPr="008F666A">
        <w:rPr>
          <w:rFonts w:asciiTheme="majorHAnsi" w:hAnsiTheme="majorHAnsi" w:cs="Arial"/>
          <w:lang w:val="sr-Latn-ME"/>
        </w:rPr>
        <w:t>“Sl.list CG” br</w:t>
      </w:r>
      <w:r w:rsidR="004A182B" w:rsidRPr="008F666A">
        <w:rPr>
          <w:rFonts w:asciiTheme="majorHAnsi" w:hAnsiTheme="majorHAnsi" w:cs="Arial"/>
          <w:lang w:val="sr-Latn-ME"/>
        </w:rPr>
        <w:t>.</w:t>
      </w:r>
      <w:r w:rsidRPr="008F666A">
        <w:rPr>
          <w:rFonts w:asciiTheme="majorHAnsi" w:hAnsiTheme="majorHAnsi" w:cs="Arial"/>
          <w:lang w:val="sr-Latn-ME"/>
        </w:rPr>
        <w:t xml:space="preserve"> 64/17, 44/18, 63/18 </w:t>
      </w:r>
      <w:r w:rsidRPr="008F666A">
        <w:rPr>
          <w:rFonts w:asciiTheme="majorHAnsi" w:hAnsiTheme="majorHAnsi" w:cs="Arial"/>
        </w:rPr>
        <w:t>i</w:t>
      </w:r>
      <w:r w:rsidRPr="008F666A">
        <w:rPr>
          <w:rFonts w:asciiTheme="majorHAnsi" w:hAnsiTheme="majorHAnsi" w:cs="Arial"/>
          <w:lang w:val="sr-Latn-ME"/>
        </w:rPr>
        <w:t xml:space="preserve"> 82/20) </w:t>
      </w:r>
      <w:r w:rsidRPr="008F666A">
        <w:rPr>
          <w:rFonts w:asciiTheme="majorHAnsi" w:hAnsiTheme="majorHAnsi" w:cs="Arial"/>
        </w:rPr>
        <w:t>propisano</w:t>
      </w:r>
      <w:r w:rsidRPr="008F666A">
        <w:rPr>
          <w:rFonts w:asciiTheme="majorHAnsi" w:hAnsiTheme="majorHAnsi" w:cs="Arial"/>
          <w:lang w:val="sr-Latn-ME"/>
        </w:rPr>
        <w:t xml:space="preserve"> </w:t>
      </w:r>
      <w:r w:rsidRPr="008F666A">
        <w:rPr>
          <w:rFonts w:asciiTheme="majorHAnsi" w:hAnsiTheme="majorHAnsi" w:cs="Arial"/>
        </w:rPr>
        <w:t>je</w:t>
      </w:r>
      <w:r w:rsidRPr="008F666A">
        <w:rPr>
          <w:rFonts w:asciiTheme="majorHAnsi" w:hAnsiTheme="majorHAnsi" w:cs="Arial"/>
          <w:lang w:val="sr-Latn-ME"/>
        </w:rPr>
        <w:t xml:space="preserve"> </w:t>
      </w:r>
      <w:r w:rsidRPr="008F666A">
        <w:rPr>
          <w:rFonts w:asciiTheme="majorHAnsi" w:hAnsiTheme="majorHAnsi" w:cs="Arial"/>
        </w:rPr>
        <w:t>da</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objekte</w:t>
      </w:r>
      <w:r w:rsidRPr="008F666A">
        <w:rPr>
          <w:rFonts w:asciiTheme="majorHAnsi" w:hAnsiTheme="majorHAnsi" w:cs="Arial"/>
          <w:lang w:val="sr-Latn-ME"/>
        </w:rPr>
        <w:t xml:space="preserve"> </w:t>
      </w:r>
      <w:r w:rsidRPr="008F666A">
        <w:rPr>
          <w:rFonts w:asciiTheme="majorHAnsi" w:hAnsiTheme="majorHAnsi" w:cs="Arial"/>
        </w:rPr>
        <w:t>evidentirane</w:t>
      </w:r>
      <w:r w:rsidRPr="008F666A">
        <w:rPr>
          <w:rFonts w:asciiTheme="majorHAnsi" w:hAnsiTheme="majorHAnsi" w:cs="Arial"/>
          <w:lang w:val="sr-Latn-ME"/>
        </w:rPr>
        <w:t xml:space="preserve"> </w:t>
      </w:r>
      <w:r w:rsidRPr="008F666A">
        <w:rPr>
          <w:rFonts w:asciiTheme="majorHAnsi" w:hAnsiTheme="majorHAnsi" w:cs="Arial"/>
        </w:rPr>
        <w:t>na</w:t>
      </w:r>
      <w:r w:rsidRPr="008F666A">
        <w:rPr>
          <w:rFonts w:asciiTheme="majorHAnsi" w:hAnsiTheme="majorHAnsi" w:cs="Arial"/>
          <w:lang w:val="sr-Latn-ME"/>
        </w:rPr>
        <w:t xml:space="preserve"> </w:t>
      </w:r>
      <w:r w:rsidRPr="008F666A">
        <w:rPr>
          <w:rFonts w:asciiTheme="majorHAnsi" w:hAnsiTheme="majorHAnsi" w:cs="Arial"/>
        </w:rPr>
        <w:t>orto</w:t>
      </w:r>
      <w:r w:rsidRPr="008F666A">
        <w:rPr>
          <w:rFonts w:asciiTheme="majorHAnsi" w:hAnsiTheme="majorHAnsi" w:cs="Arial"/>
          <w:lang w:val="sr-Latn-ME"/>
        </w:rPr>
        <w:t xml:space="preserve"> </w:t>
      </w:r>
      <w:r w:rsidRPr="008F666A">
        <w:rPr>
          <w:rFonts w:asciiTheme="majorHAnsi" w:hAnsiTheme="majorHAnsi" w:cs="Arial"/>
        </w:rPr>
        <w:t>foto</w:t>
      </w:r>
      <w:r w:rsidRPr="008F666A">
        <w:rPr>
          <w:rFonts w:asciiTheme="majorHAnsi" w:hAnsiTheme="majorHAnsi" w:cs="Arial"/>
          <w:lang w:val="sr-Latn-ME"/>
        </w:rPr>
        <w:t xml:space="preserve"> </w:t>
      </w:r>
      <w:r w:rsidRPr="008F666A">
        <w:rPr>
          <w:rFonts w:asciiTheme="majorHAnsi" w:hAnsiTheme="majorHAnsi" w:cs="Arial"/>
        </w:rPr>
        <w:t>snimku</w:t>
      </w:r>
      <w:r w:rsidRPr="008F666A">
        <w:rPr>
          <w:rFonts w:asciiTheme="majorHAnsi" w:hAnsiTheme="majorHAnsi" w:cs="Arial"/>
          <w:lang w:val="sr-Latn-ME"/>
        </w:rPr>
        <w:t xml:space="preserve"> </w:t>
      </w:r>
      <w:r w:rsidRPr="008F666A">
        <w:rPr>
          <w:rFonts w:asciiTheme="majorHAnsi" w:hAnsiTheme="majorHAnsi" w:cs="Arial"/>
        </w:rPr>
        <w:t>iz</w:t>
      </w:r>
      <w:r w:rsidRPr="008F666A">
        <w:rPr>
          <w:rFonts w:asciiTheme="majorHAnsi" w:hAnsiTheme="majorHAnsi" w:cs="Arial"/>
          <w:lang w:val="sr-Latn-ME"/>
        </w:rPr>
        <w:t xml:space="preserve"> č</w:t>
      </w:r>
      <w:r w:rsidRPr="008F666A">
        <w:rPr>
          <w:rFonts w:asciiTheme="majorHAnsi" w:hAnsiTheme="majorHAnsi" w:cs="Arial"/>
        </w:rPr>
        <w:t>lana</w:t>
      </w:r>
      <w:r w:rsidRPr="008F666A">
        <w:rPr>
          <w:rFonts w:asciiTheme="majorHAnsi" w:hAnsiTheme="majorHAnsi" w:cs="Arial"/>
          <w:lang w:val="sr-Latn-ME"/>
        </w:rPr>
        <w:t xml:space="preserve"> 155 </w:t>
      </w:r>
      <w:r w:rsidRPr="008F666A">
        <w:rPr>
          <w:rFonts w:asciiTheme="majorHAnsi" w:hAnsiTheme="majorHAnsi" w:cs="Arial"/>
        </w:rPr>
        <w:t>ovog</w:t>
      </w:r>
      <w:r w:rsidRPr="008F666A">
        <w:rPr>
          <w:rFonts w:asciiTheme="majorHAnsi" w:hAnsiTheme="majorHAnsi" w:cs="Arial"/>
          <w:lang w:val="sr-Latn-ME"/>
        </w:rPr>
        <w:t xml:space="preserve"> </w:t>
      </w:r>
      <w:r w:rsidRPr="008F666A">
        <w:rPr>
          <w:rFonts w:asciiTheme="majorHAnsi" w:hAnsiTheme="majorHAnsi" w:cs="Arial"/>
        </w:rPr>
        <w:t>zakona</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skladu</w:t>
      </w:r>
      <w:r w:rsidRPr="008F666A">
        <w:rPr>
          <w:rFonts w:asciiTheme="majorHAnsi" w:hAnsiTheme="majorHAnsi" w:cs="Arial"/>
          <w:lang w:val="sr-Latn-ME"/>
        </w:rPr>
        <w:t xml:space="preserve"> </w:t>
      </w:r>
      <w:r w:rsidRPr="008F666A">
        <w:rPr>
          <w:rFonts w:asciiTheme="majorHAnsi" w:hAnsiTheme="majorHAnsi" w:cs="Arial"/>
        </w:rPr>
        <w:t>sa</w:t>
      </w:r>
      <w:r w:rsidRPr="008F666A">
        <w:rPr>
          <w:rFonts w:asciiTheme="majorHAnsi" w:hAnsiTheme="majorHAnsi" w:cs="Arial"/>
          <w:lang w:val="sr-Latn-ME"/>
        </w:rPr>
        <w:t xml:space="preserve"> </w:t>
      </w:r>
      <w:r w:rsidRPr="008F666A">
        <w:rPr>
          <w:rFonts w:asciiTheme="majorHAnsi" w:hAnsiTheme="majorHAnsi" w:cs="Arial"/>
        </w:rPr>
        <w:t>ovim</w:t>
      </w:r>
      <w:r w:rsidRPr="008F666A">
        <w:rPr>
          <w:rFonts w:asciiTheme="majorHAnsi" w:hAnsiTheme="majorHAnsi" w:cs="Arial"/>
          <w:lang w:val="sr-Latn-ME"/>
        </w:rPr>
        <w:t xml:space="preserve"> </w:t>
      </w:r>
      <w:r w:rsidR="0087205A" w:rsidRPr="008F666A">
        <w:rPr>
          <w:rFonts w:asciiTheme="majorHAnsi" w:hAnsiTheme="majorHAnsi" w:cs="Arial"/>
        </w:rPr>
        <w:t>Z</w:t>
      </w:r>
      <w:r w:rsidRPr="008F666A">
        <w:rPr>
          <w:rFonts w:asciiTheme="majorHAnsi" w:hAnsiTheme="majorHAnsi" w:cs="Arial"/>
        </w:rPr>
        <w:t>akonom</w:t>
      </w:r>
      <w:r w:rsidRPr="008F666A">
        <w:rPr>
          <w:rFonts w:asciiTheme="majorHAnsi" w:hAnsiTheme="majorHAnsi" w:cs="Arial"/>
          <w:lang w:val="sr-Latn-ME"/>
        </w:rPr>
        <w:t xml:space="preserve">, </w:t>
      </w:r>
      <w:r w:rsidRPr="008F666A">
        <w:rPr>
          <w:rFonts w:asciiTheme="majorHAnsi" w:hAnsiTheme="majorHAnsi" w:cs="Arial"/>
        </w:rPr>
        <w:t>zahtjev</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legalizaciju</w:t>
      </w:r>
      <w:r w:rsidRPr="008F666A">
        <w:rPr>
          <w:rFonts w:asciiTheme="majorHAnsi" w:hAnsiTheme="majorHAnsi" w:cs="Arial"/>
          <w:lang w:val="sr-Latn-ME"/>
        </w:rPr>
        <w:t xml:space="preserve"> </w:t>
      </w:r>
      <w:r w:rsidRPr="008F666A">
        <w:rPr>
          <w:rFonts w:asciiTheme="majorHAnsi" w:hAnsiTheme="majorHAnsi" w:cs="Arial"/>
        </w:rPr>
        <w:t>se</w:t>
      </w:r>
      <w:r w:rsidRPr="008F666A">
        <w:rPr>
          <w:rFonts w:asciiTheme="majorHAnsi" w:hAnsiTheme="majorHAnsi" w:cs="Arial"/>
          <w:lang w:val="sr-Latn-ME"/>
        </w:rPr>
        <w:t xml:space="preserve"> </w:t>
      </w:r>
      <w:r w:rsidRPr="008F666A">
        <w:rPr>
          <w:rFonts w:asciiTheme="majorHAnsi" w:hAnsiTheme="majorHAnsi" w:cs="Arial"/>
        </w:rPr>
        <w:t>mo</w:t>
      </w:r>
      <w:r w:rsidRPr="008F666A">
        <w:rPr>
          <w:rFonts w:asciiTheme="majorHAnsi" w:hAnsiTheme="majorHAnsi" w:cs="Arial"/>
          <w:lang w:val="sr-Latn-ME"/>
        </w:rPr>
        <w:t>ž</w:t>
      </w:r>
      <w:r w:rsidRPr="008F666A">
        <w:rPr>
          <w:rFonts w:asciiTheme="majorHAnsi" w:hAnsiTheme="majorHAnsi" w:cs="Arial"/>
        </w:rPr>
        <w:t>e</w:t>
      </w:r>
      <w:r w:rsidRPr="008F666A">
        <w:rPr>
          <w:rFonts w:asciiTheme="majorHAnsi" w:hAnsiTheme="majorHAnsi" w:cs="Arial"/>
          <w:lang w:val="sr-Latn-ME"/>
        </w:rPr>
        <w:t xml:space="preserve"> </w:t>
      </w:r>
      <w:r w:rsidRPr="008F666A">
        <w:rPr>
          <w:rFonts w:asciiTheme="majorHAnsi" w:hAnsiTheme="majorHAnsi" w:cs="Arial"/>
        </w:rPr>
        <w:t>podnijeti</w:t>
      </w:r>
      <w:r w:rsidRPr="008F666A">
        <w:rPr>
          <w:rFonts w:asciiTheme="majorHAnsi" w:hAnsiTheme="majorHAnsi" w:cs="Arial"/>
          <w:lang w:val="sr-Latn-ME"/>
        </w:rPr>
        <w:t xml:space="preserve"> </w:t>
      </w:r>
      <w:r w:rsidRPr="008F666A">
        <w:rPr>
          <w:rFonts w:asciiTheme="majorHAnsi" w:hAnsiTheme="majorHAnsi" w:cs="Arial"/>
        </w:rPr>
        <w:t>nadle</w:t>
      </w:r>
      <w:r w:rsidRPr="008F666A">
        <w:rPr>
          <w:rFonts w:asciiTheme="majorHAnsi" w:hAnsiTheme="majorHAnsi" w:cs="Arial"/>
          <w:lang w:val="sr-Latn-ME"/>
        </w:rPr>
        <w:t>ž</w:t>
      </w:r>
      <w:r w:rsidRPr="008F666A">
        <w:rPr>
          <w:rFonts w:asciiTheme="majorHAnsi" w:hAnsiTheme="majorHAnsi" w:cs="Arial"/>
        </w:rPr>
        <w:t>nom</w:t>
      </w:r>
      <w:r w:rsidRPr="008F666A">
        <w:rPr>
          <w:rFonts w:asciiTheme="majorHAnsi" w:hAnsiTheme="majorHAnsi" w:cs="Arial"/>
          <w:lang w:val="sr-Latn-ME"/>
        </w:rPr>
        <w:t xml:space="preserve"> </w:t>
      </w:r>
      <w:r w:rsidRPr="008F666A">
        <w:rPr>
          <w:rFonts w:asciiTheme="majorHAnsi" w:hAnsiTheme="majorHAnsi" w:cs="Arial"/>
        </w:rPr>
        <w:t>organu</w:t>
      </w:r>
      <w:r w:rsidRPr="008F666A">
        <w:rPr>
          <w:rFonts w:asciiTheme="majorHAnsi" w:hAnsiTheme="majorHAnsi" w:cs="Arial"/>
          <w:lang w:val="sr-Latn-ME"/>
        </w:rPr>
        <w:t xml:space="preserve"> </w:t>
      </w:r>
      <w:r w:rsidRPr="008F666A">
        <w:rPr>
          <w:rFonts w:asciiTheme="majorHAnsi" w:hAnsiTheme="majorHAnsi" w:cs="Arial"/>
        </w:rPr>
        <w:t>lokalne</w:t>
      </w:r>
      <w:r w:rsidRPr="008F666A">
        <w:rPr>
          <w:rFonts w:asciiTheme="majorHAnsi" w:hAnsiTheme="majorHAnsi" w:cs="Arial"/>
          <w:lang w:val="sr-Latn-ME"/>
        </w:rPr>
        <w:t xml:space="preserve"> </w:t>
      </w:r>
      <w:r w:rsidRPr="008F666A">
        <w:rPr>
          <w:rFonts w:asciiTheme="majorHAnsi" w:hAnsiTheme="majorHAnsi" w:cs="Arial"/>
        </w:rPr>
        <w:t>uprave</w:t>
      </w:r>
      <w:r w:rsidRPr="008F666A">
        <w:rPr>
          <w:rFonts w:asciiTheme="majorHAnsi" w:hAnsiTheme="majorHAnsi" w:cs="Arial"/>
          <w:lang w:val="sr-Latn-ME"/>
        </w:rPr>
        <w:t>.</w:t>
      </w:r>
    </w:p>
    <w:p w14:paraId="5A45A463" w14:textId="77777777" w:rsidR="005D6AD4" w:rsidRPr="008F666A" w:rsidRDefault="005D6AD4" w:rsidP="00D96880">
      <w:pPr>
        <w:spacing w:before="60" w:after="60"/>
        <w:ind w:firstLine="709"/>
        <w:jc w:val="both"/>
        <w:rPr>
          <w:rFonts w:asciiTheme="majorHAnsi" w:hAnsiTheme="majorHAnsi" w:cs="Arial"/>
          <w:lang w:val="sr-Latn-ME"/>
        </w:rPr>
      </w:pPr>
      <w:r w:rsidRPr="008F666A">
        <w:rPr>
          <w:rFonts w:asciiTheme="majorHAnsi" w:hAnsiTheme="majorHAnsi" w:cs="Arial"/>
        </w:rPr>
        <w:t>Od</w:t>
      </w:r>
      <w:r w:rsidRPr="008F666A">
        <w:rPr>
          <w:rFonts w:asciiTheme="majorHAnsi" w:hAnsiTheme="majorHAnsi" w:cs="Arial"/>
          <w:lang w:val="sr-Latn-ME"/>
        </w:rPr>
        <w:t xml:space="preserve"> </w:t>
      </w:r>
      <w:r w:rsidRPr="008F666A">
        <w:rPr>
          <w:rFonts w:asciiTheme="majorHAnsi" w:hAnsiTheme="majorHAnsi" w:cs="Arial"/>
        </w:rPr>
        <w:t>stupanja</w:t>
      </w:r>
      <w:r w:rsidRPr="008F666A">
        <w:rPr>
          <w:rFonts w:asciiTheme="majorHAnsi" w:hAnsiTheme="majorHAnsi" w:cs="Arial"/>
          <w:lang w:val="sr-Latn-ME"/>
        </w:rPr>
        <w:t xml:space="preserve"> </w:t>
      </w:r>
      <w:r w:rsidRPr="008F666A">
        <w:rPr>
          <w:rFonts w:asciiTheme="majorHAnsi" w:hAnsiTheme="majorHAnsi" w:cs="Arial"/>
        </w:rPr>
        <w:t>na</w:t>
      </w:r>
      <w:r w:rsidRPr="008F666A">
        <w:rPr>
          <w:rFonts w:asciiTheme="majorHAnsi" w:hAnsiTheme="majorHAnsi" w:cs="Arial"/>
          <w:lang w:val="sr-Latn-ME"/>
        </w:rPr>
        <w:t xml:space="preserve"> </w:t>
      </w:r>
      <w:r w:rsidRPr="008F666A">
        <w:rPr>
          <w:rFonts w:asciiTheme="majorHAnsi" w:hAnsiTheme="majorHAnsi" w:cs="Arial"/>
        </w:rPr>
        <w:t>snagu</w:t>
      </w:r>
      <w:r w:rsidRPr="008F666A">
        <w:rPr>
          <w:rFonts w:asciiTheme="majorHAnsi" w:hAnsiTheme="majorHAnsi" w:cs="Arial"/>
          <w:lang w:val="sr-Latn-ME"/>
        </w:rPr>
        <w:t xml:space="preserve"> </w:t>
      </w:r>
      <w:r w:rsidRPr="008F666A">
        <w:rPr>
          <w:rFonts w:asciiTheme="majorHAnsi" w:hAnsiTheme="majorHAnsi" w:cs="Arial"/>
        </w:rPr>
        <w:t>pomenutog</w:t>
      </w:r>
      <w:r w:rsidRPr="008F666A">
        <w:rPr>
          <w:rFonts w:asciiTheme="majorHAnsi" w:hAnsiTheme="majorHAnsi" w:cs="Arial"/>
          <w:lang w:val="sr-Latn-ME"/>
        </w:rPr>
        <w:t xml:space="preserve"> </w:t>
      </w:r>
      <w:r w:rsidRPr="008F666A">
        <w:rPr>
          <w:rFonts w:asciiTheme="majorHAnsi" w:hAnsiTheme="majorHAnsi" w:cs="Arial"/>
        </w:rPr>
        <w:t>Zakona</w:t>
      </w:r>
      <w:r w:rsidRPr="008F666A">
        <w:rPr>
          <w:rFonts w:asciiTheme="majorHAnsi" w:hAnsiTheme="majorHAnsi" w:cs="Arial"/>
          <w:lang w:val="sr-Latn-ME"/>
        </w:rPr>
        <w:t xml:space="preserve"> </w:t>
      </w:r>
      <w:r w:rsidRPr="008F666A">
        <w:rPr>
          <w:rFonts w:asciiTheme="majorHAnsi" w:hAnsiTheme="majorHAnsi" w:cs="Arial"/>
        </w:rPr>
        <w:t>do</w:t>
      </w:r>
      <w:r w:rsidRPr="008F666A">
        <w:rPr>
          <w:rFonts w:asciiTheme="majorHAnsi" w:hAnsiTheme="majorHAnsi" w:cs="Arial"/>
          <w:lang w:val="sr-Latn-ME"/>
        </w:rPr>
        <w:t xml:space="preserve"> </w:t>
      </w:r>
      <w:r w:rsidRPr="008F666A">
        <w:rPr>
          <w:rFonts w:asciiTheme="majorHAnsi" w:hAnsiTheme="majorHAnsi" w:cs="Arial"/>
        </w:rPr>
        <w:t>danas</w:t>
      </w:r>
      <w:r w:rsidRPr="008F666A">
        <w:rPr>
          <w:rFonts w:asciiTheme="majorHAnsi" w:hAnsiTheme="majorHAnsi" w:cs="Arial"/>
          <w:lang w:val="sr-Latn-ME"/>
        </w:rPr>
        <w:t xml:space="preserve"> </w:t>
      </w:r>
      <w:r w:rsidRPr="008F666A">
        <w:rPr>
          <w:rFonts w:asciiTheme="majorHAnsi" w:hAnsiTheme="majorHAnsi" w:cs="Arial"/>
        </w:rPr>
        <w:t>podnijeto</w:t>
      </w:r>
      <w:r w:rsidRPr="008F666A">
        <w:rPr>
          <w:rFonts w:asciiTheme="majorHAnsi" w:hAnsiTheme="majorHAnsi" w:cs="Arial"/>
          <w:lang w:val="sr-Latn-ME"/>
        </w:rPr>
        <w:t xml:space="preserve"> </w:t>
      </w:r>
      <w:r w:rsidRPr="008F666A">
        <w:rPr>
          <w:rFonts w:asciiTheme="majorHAnsi" w:hAnsiTheme="majorHAnsi" w:cs="Arial"/>
        </w:rPr>
        <w:t>je</w:t>
      </w:r>
      <w:r w:rsidRPr="008F666A">
        <w:rPr>
          <w:rFonts w:asciiTheme="majorHAnsi" w:hAnsiTheme="majorHAnsi" w:cs="Arial"/>
          <w:lang w:val="sr-Latn-ME"/>
        </w:rPr>
        <w:t xml:space="preserve"> 28 </w:t>
      </w:r>
      <w:r w:rsidRPr="008F666A">
        <w:rPr>
          <w:rFonts w:asciiTheme="majorHAnsi" w:hAnsiTheme="majorHAnsi" w:cs="Arial"/>
        </w:rPr>
        <w:t>zahtjeva</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legalizaciju</w:t>
      </w:r>
      <w:r w:rsidRPr="008F666A">
        <w:rPr>
          <w:rFonts w:asciiTheme="majorHAnsi" w:hAnsiTheme="majorHAnsi" w:cs="Arial"/>
          <w:lang w:val="sr-Latn-ME"/>
        </w:rPr>
        <w:t xml:space="preserve">. </w:t>
      </w:r>
      <w:r w:rsidRPr="008F666A">
        <w:rPr>
          <w:rFonts w:asciiTheme="majorHAnsi" w:hAnsiTheme="majorHAnsi" w:cs="Arial"/>
        </w:rPr>
        <w:t>Ni</w:t>
      </w:r>
      <w:r w:rsidRPr="008F666A">
        <w:rPr>
          <w:rFonts w:asciiTheme="majorHAnsi" w:hAnsiTheme="majorHAnsi" w:cs="Arial"/>
          <w:lang w:val="sr-Latn-ME"/>
        </w:rPr>
        <w:t xml:space="preserve"> </w:t>
      </w:r>
      <w:r w:rsidRPr="008F666A">
        <w:rPr>
          <w:rFonts w:asciiTheme="majorHAnsi" w:hAnsiTheme="majorHAnsi" w:cs="Arial"/>
        </w:rPr>
        <w:t>jedan</w:t>
      </w:r>
      <w:r w:rsidRPr="008F666A">
        <w:rPr>
          <w:rFonts w:asciiTheme="majorHAnsi" w:hAnsiTheme="majorHAnsi" w:cs="Arial"/>
          <w:lang w:val="sr-Latn-ME"/>
        </w:rPr>
        <w:t xml:space="preserve"> </w:t>
      </w:r>
      <w:r w:rsidRPr="008F666A">
        <w:rPr>
          <w:rFonts w:asciiTheme="majorHAnsi" w:hAnsiTheme="majorHAnsi" w:cs="Arial"/>
        </w:rPr>
        <w:t>zahtjev</w:t>
      </w:r>
      <w:r w:rsidRPr="008F666A">
        <w:rPr>
          <w:rFonts w:asciiTheme="majorHAnsi" w:hAnsiTheme="majorHAnsi" w:cs="Arial"/>
          <w:lang w:val="sr-Latn-ME"/>
        </w:rPr>
        <w:t xml:space="preserve"> </w:t>
      </w:r>
      <w:r w:rsidRPr="008F666A">
        <w:rPr>
          <w:rFonts w:asciiTheme="majorHAnsi" w:hAnsiTheme="majorHAnsi" w:cs="Arial"/>
        </w:rPr>
        <w:t>ne</w:t>
      </w:r>
      <w:r w:rsidRPr="008F666A">
        <w:rPr>
          <w:rFonts w:asciiTheme="majorHAnsi" w:hAnsiTheme="majorHAnsi" w:cs="Arial"/>
          <w:lang w:val="sr-Latn-ME"/>
        </w:rPr>
        <w:t xml:space="preserve"> </w:t>
      </w:r>
      <w:r w:rsidRPr="008F666A">
        <w:rPr>
          <w:rFonts w:asciiTheme="majorHAnsi" w:hAnsiTheme="majorHAnsi" w:cs="Arial"/>
        </w:rPr>
        <w:t>sadr</w:t>
      </w:r>
      <w:r w:rsidRPr="008F666A">
        <w:rPr>
          <w:rFonts w:asciiTheme="majorHAnsi" w:hAnsiTheme="majorHAnsi" w:cs="Arial"/>
          <w:lang w:val="sr-Latn-ME"/>
        </w:rPr>
        <w:t>ž</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kompletnu</w:t>
      </w:r>
      <w:r w:rsidRPr="008F666A">
        <w:rPr>
          <w:rFonts w:asciiTheme="majorHAnsi" w:hAnsiTheme="majorHAnsi" w:cs="Arial"/>
          <w:lang w:val="sr-Latn-ME"/>
        </w:rPr>
        <w:t xml:space="preserve"> </w:t>
      </w:r>
      <w:r w:rsidRPr="008F666A">
        <w:rPr>
          <w:rFonts w:asciiTheme="majorHAnsi" w:hAnsiTheme="majorHAnsi" w:cs="Arial"/>
        </w:rPr>
        <w:t>dokumentaciju</w:t>
      </w:r>
      <w:r w:rsidRPr="008F666A">
        <w:rPr>
          <w:rFonts w:asciiTheme="majorHAnsi" w:hAnsiTheme="majorHAnsi" w:cs="Arial"/>
          <w:lang w:val="sr-Latn-ME"/>
        </w:rPr>
        <w:t xml:space="preserve">, </w:t>
      </w:r>
      <w:r w:rsidRPr="008F666A">
        <w:rPr>
          <w:rFonts w:asciiTheme="majorHAnsi" w:hAnsiTheme="majorHAnsi" w:cs="Arial"/>
        </w:rPr>
        <w:t>uglavnom</w:t>
      </w:r>
      <w:r w:rsidRPr="008F666A">
        <w:rPr>
          <w:rFonts w:asciiTheme="majorHAnsi" w:hAnsiTheme="majorHAnsi" w:cs="Arial"/>
          <w:lang w:val="sr-Latn-ME"/>
        </w:rPr>
        <w:t xml:space="preserve"> </w:t>
      </w:r>
      <w:r w:rsidRPr="008F666A">
        <w:rPr>
          <w:rFonts w:asciiTheme="majorHAnsi" w:hAnsiTheme="majorHAnsi" w:cs="Arial"/>
        </w:rPr>
        <w:t>nedostaje</w:t>
      </w:r>
      <w:r w:rsidRPr="008F666A">
        <w:rPr>
          <w:rFonts w:asciiTheme="majorHAnsi" w:hAnsiTheme="majorHAnsi" w:cs="Arial"/>
          <w:lang w:val="sr-Latn-ME"/>
        </w:rPr>
        <w:t xml:space="preserve"> </w:t>
      </w:r>
      <w:r w:rsidRPr="008F666A">
        <w:rPr>
          <w:rFonts w:asciiTheme="majorHAnsi" w:hAnsiTheme="majorHAnsi" w:cs="Arial"/>
        </w:rPr>
        <w:t>Izvje</w:t>
      </w:r>
      <w:r w:rsidRPr="008F666A">
        <w:rPr>
          <w:rFonts w:asciiTheme="majorHAnsi" w:hAnsiTheme="majorHAnsi" w:cs="Arial"/>
          <w:lang w:val="sr-Latn-ME"/>
        </w:rPr>
        <w:t>š</w:t>
      </w:r>
      <w:r w:rsidRPr="008F666A">
        <w:rPr>
          <w:rFonts w:asciiTheme="majorHAnsi" w:hAnsiTheme="majorHAnsi" w:cs="Arial"/>
        </w:rPr>
        <w:t>taj</w:t>
      </w:r>
      <w:r w:rsidRPr="008F666A">
        <w:rPr>
          <w:rFonts w:asciiTheme="majorHAnsi" w:hAnsiTheme="majorHAnsi" w:cs="Arial"/>
          <w:lang w:val="sr-Latn-ME"/>
        </w:rPr>
        <w:t xml:space="preserve"> </w:t>
      </w:r>
      <w:r w:rsidRPr="008F666A">
        <w:rPr>
          <w:rFonts w:asciiTheme="majorHAnsi" w:hAnsiTheme="majorHAnsi" w:cs="Arial"/>
        </w:rPr>
        <w:t>revidenta</w:t>
      </w:r>
      <w:r w:rsidRPr="008F666A">
        <w:rPr>
          <w:rFonts w:asciiTheme="majorHAnsi" w:hAnsiTheme="majorHAnsi" w:cs="Arial"/>
          <w:lang w:val="sr-Latn-ME"/>
        </w:rPr>
        <w:t xml:space="preserve">, </w:t>
      </w:r>
      <w:r w:rsidRPr="008F666A">
        <w:rPr>
          <w:rFonts w:asciiTheme="majorHAnsi" w:hAnsiTheme="majorHAnsi" w:cs="Arial"/>
        </w:rPr>
        <w:t>a</w:t>
      </w:r>
      <w:r w:rsidRPr="008F666A">
        <w:rPr>
          <w:rFonts w:asciiTheme="majorHAnsi" w:hAnsiTheme="majorHAnsi" w:cs="Arial"/>
          <w:lang w:val="sr-Latn-ME"/>
        </w:rPr>
        <w:t xml:space="preserve"> č</w:t>
      </w:r>
      <w:r w:rsidRPr="008F666A">
        <w:rPr>
          <w:rFonts w:asciiTheme="majorHAnsi" w:hAnsiTheme="majorHAnsi" w:cs="Arial"/>
        </w:rPr>
        <w:t>ak</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ve</w:t>
      </w:r>
      <w:r w:rsidRPr="008F666A">
        <w:rPr>
          <w:rFonts w:asciiTheme="majorHAnsi" w:hAnsiTheme="majorHAnsi" w:cs="Arial"/>
          <w:lang w:val="sr-Latn-ME"/>
        </w:rPr>
        <w:t>ć</w:t>
      </w:r>
      <w:r w:rsidRPr="008F666A">
        <w:rPr>
          <w:rFonts w:asciiTheme="majorHAnsi" w:hAnsiTheme="majorHAnsi" w:cs="Arial"/>
        </w:rPr>
        <w:t>ini</w:t>
      </w:r>
      <w:r w:rsidRPr="008F666A">
        <w:rPr>
          <w:rFonts w:asciiTheme="majorHAnsi" w:hAnsiTheme="majorHAnsi" w:cs="Arial"/>
          <w:lang w:val="sr-Latn-ME"/>
        </w:rPr>
        <w:t xml:space="preserve"> </w:t>
      </w:r>
      <w:r w:rsidRPr="008F666A">
        <w:rPr>
          <w:rFonts w:asciiTheme="majorHAnsi" w:hAnsiTheme="majorHAnsi" w:cs="Arial"/>
        </w:rPr>
        <w:t>predmeta</w:t>
      </w:r>
      <w:r w:rsidRPr="008F666A">
        <w:rPr>
          <w:rFonts w:asciiTheme="majorHAnsi" w:hAnsiTheme="majorHAnsi" w:cs="Arial"/>
          <w:lang w:val="sr-Latn-ME"/>
        </w:rPr>
        <w:t xml:space="preserve"> </w:t>
      </w:r>
      <w:r w:rsidRPr="008F666A">
        <w:rPr>
          <w:rFonts w:asciiTheme="majorHAnsi" w:hAnsiTheme="majorHAnsi" w:cs="Arial"/>
        </w:rPr>
        <w:t>podnijet</w:t>
      </w:r>
      <w:r w:rsidRPr="008F666A">
        <w:rPr>
          <w:rFonts w:asciiTheme="majorHAnsi" w:hAnsiTheme="majorHAnsi" w:cs="Arial"/>
          <w:lang w:val="sr-Latn-ME"/>
        </w:rPr>
        <w:t xml:space="preserve"> </w:t>
      </w:r>
      <w:r w:rsidRPr="008F666A">
        <w:rPr>
          <w:rFonts w:asciiTheme="majorHAnsi" w:hAnsiTheme="majorHAnsi" w:cs="Arial"/>
        </w:rPr>
        <w:t>je</w:t>
      </w:r>
      <w:r w:rsidRPr="008F666A">
        <w:rPr>
          <w:rFonts w:asciiTheme="majorHAnsi" w:hAnsiTheme="majorHAnsi" w:cs="Arial"/>
          <w:lang w:val="sr-Latn-ME"/>
        </w:rPr>
        <w:t xml:space="preserve"> </w:t>
      </w:r>
      <w:r w:rsidRPr="008F666A">
        <w:rPr>
          <w:rFonts w:asciiTheme="majorHAnsi" w:hAnsiTheme="majorHAnsi" w:cs="Arial"/>
        </w:rPr>
        <w:t>samo</w:t>
      </w:r>
      <w:r w:rsidRPr="008F666A">
        <w:rPr>
          <w:rFonts w:asciiTheme="majorHAnsi" w:hAnsiTheme="majorHAnsi" w:cs="Arial"/>
          <w:lang w:val="sr-Latn-ME"/>
        </w:rPr>
        <w:t xml:space="preserve"> </w:t>
      </w:r>
      <w:r w:rsidRPr="008F666A">
        <w:rPr>
          <w:rFonts w:asciiTheme="majorHAnsi" w:hAnsiTheme="majorHAnsi" w:cs="Arial"/>
        </w:rPr>
        <w:t>zahtjev</w:t>
      </w:r>
      <w:r w:rsidRPr="008F666A">
        <w:rPr>
          <w:rFonts w:asciiTheme="majorHAnsi" w:hAnsiTheme="majorHAnsi" w:cs="Arial"/>
          <w:lang w:val="sr-Latn-ME"/>
        </w:rPr>
        <w:t xml:space="preserve"> </w:t>
      </w:r>
      <w:r w:rsidRPr="008F666A">
        <w:rPr>
          <w:rFonts w:asciiTheme="majorHAnsi" w:hAnsiTheme="majorHAnsi" w:cs="Arial"/>
        </w:rPr>
        <w:t>bez</w:t>
      </w:r>
      <w:r w:rsidRPr="008F666A">
        <w:rPr>
          <w:rFonts w:asciiTheme="majorHAnsi" w:hAnsiTheme="majorHAnsi" w:cs="Arial"/>
          <w:lang w:val="sr-Latn-ME"/>
        </w:rPr>
        <w:t xml:space="preserve"> </w:t>
      </w:r>
      <w:r w:rsidRPr="008F666A">
        <w:rPr>
          <w:rFonts w:asciiTheme="majorHAnsi" w:hAnsiTheme="majorHAnsi" w:cs="Arial"/>
        </w:rPr>
        <w:t>bilo</w:t>
      </w:r>
      <w:r w:rsidRPr="008F666A">
        <w:rPr>
          <w:rFonts w:asciiTheme="majorHAnsi" w:hAnsiTheme="majorHAnsi" w:cs="Arial"/>
          <w:lang w:val="sr-Latn-ME"/>
        </w:rPr>
        <w:t xml:space="preserve"> </w:t>
      </w:r>
      <w:r w:rsidRPr="008F666A">
        <w:rPr>
          <w:rFonts w:asciiTheme="majorHAnsi" w:hAnsiTheme="majorHAnsi" w:cs="Arial"/>
        </w:rPr>
        <w:t>kakve</w:t>
      </w:r>
      <w:r w:rsidRPr="008F666A">
        <w:rPr>
          <w:rFonts w:asciiTheme="majorHAnsi" w:hAnsiTheme="majorHAnsi" w:cs="Arial"/>
          <w:lang w:val="sr-Latn-ME"/>
        </w:rPr>
        <w:t xml:space="preserve"> </w:t>
      </w:r>
      <w:r w:rsidRPr="008F666A">
        <w:rPr>
          <w:rFonts w:asciiTheme="majorHAnsi" w:hAnsiTheme="majorHAnsi" w:cs="Arial"/>
        </w:rPr>
        <w:t>dokumentacije</w:t>
      </w:r>
      <w:r w:rsidRPr="008F666A">
        <w:rPr>
          <w:rFonts w:asciiTheme="majorHAnsi" w:hAnsiTheme="majorHAnsi" w:cs="Arial"/>
          <w:lang w:val="sr-Latn-ME"/>
        </w:rPr>
        <w:t>.</w:t>
      </w:r>
    </w:p>
    <w:p w14:paraId="3CC05AA8" w14:textId="44C3A08A" w:rsidR="005D6AD4" w:rsidRPr="008F666A" w:rsidRDefault="005D6AD4" w:rsidP="00D96880">
      <w:pPr>
        <w:spacing w:before="60" w:after="60"/>
        <w:ind w:firstLine="708"/>
        <w:jc w:val="both"/>
        <w:rPr>
          <w:rFonts w:asciiTheme="majorHAnsi" w:hAnsiTheme="majorHAnsi" w:cs="Arial"/>
          <w:lang w:val="sr-Latn-ME"/>
        </w:rPr>
      </w:pPr>
      <w:r w:rsidRPr="008F666A">
        <w:rPr>
          <w:rFonts w:asciiTheme="majorHAnsi" w:hAnsiTheme="majorHAnsi" w:cs="Arial"/>
        </w:rPr>
        <w:t>Kod</w:t>
      </w:r>
      <w:r w:rsidRPr="008F666A">
        <w:rPr>
          <w:rFonts w:asciiTheme="majorHAnsi" w:hAnsiTheme="majorHAnsi" w:cs="Arial"/>
          <w:lang w:val="sr-Latn-ME"/>
        </w:rPr>
        <w:t xml:space="preserve"> </w:t>
      </w:r>
      <w:r w:rsidRPr="008F666A">
        <w:rPr>
          <w:rFonts w:asciiTheme="majorHAnsi" w:hAnsiTheme="majorHAnsi" w:cs="Arial"/>
        </w:rPr>
        <w:t>ovog</w:t>
      </w:r>
      <w:r w:rsidRPr="008F666A">
        <w:rPr>
          <w:rFonts w:asciiTheme="majorHAnsi" w:hAnsiTheme="majorHAnsi" w:cs="Arial"/>
          <w:lang w:val="sr-Latn-ME"/>
        </w:rPr>
        <w:t xml:space="preserve"> </w:t>
      </w:r>
      <w:r w:rsidRPr="008F666A">
        <w:rPr>
          <w:rFonts w:asciiTheme="majorHAnsi" w:hAnsiTheme="majorHAnsi" w:cs="Arial"/>
        </w:rPr>
        <w:t>organa</w:t>
      </w:r>
      <w:r w:rsidRPr="008F666A">
        <w:rPr>
          <w:rFonts w:asciiTheme="majorHAnsi" w:hAnsiTheme="majorHAnsi" w:cs="Arial"/>
          <w:lang w:val="sr-Latn-ME"/>
        </w:rPr>
        <w:t xml:space="preserve"> </w:t>
      </w:r>
      <w:r w:rsidRPr="008F666A">
        <w:rPr>
          <w:rFonts w:asciiTheme="majorHAnsi" w:hAnsiTheme="majorHAnsi" w:cs="Arial"/>
        </w:rPr>
        <w:t>jo</w:t>
      </w:r>
      <w:r w:rsidRPr="008F666A">
        <w:rPr>
          <w:rFonts w:asciiTheme="majorHAnsi" w:hAnsiTheme="majorHAnsi" w:cs="Arial"/>
          <w:lang w:val="sr-Latn-ME"/>
        </w:rPr>
        <w:t xml:space="preserve">š </w:t>
      </w:r>
      <w:r w:rsidRPr="008F666A">
        <w:rPr>
          <w:rFonts w:asciiTheme="majorHAnsi" w:hAnsiTheme="majorHAnsi" w:cs="Arial"/>
        </w:rPr>
        <w:t>uvijek</w:t>
      </w:r>
      <w:r w:rsidRPr="008F666A">
        <w:rPr>
          <w:rFonts w:asciiTheme="majorHAnsi" w:hAnsiTheme="majorHAnsi" w:cs="Arial"/>
          <w:lang w:val="sr-Latn-ME"/>
        </w:rPr>
        <w:t xml:space="preserve"> </w:t>
      </w:r>
      <w:r w:rsidRPr="008F666A">
        <w:rPr>
          <w:rFonts w:asciiTheme="majorHAnsi" w:hAnsiTheme="majorHAnsi" w:cs="Arial"/>
        </w:rPr>
        <w:t>je</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toku</w:t>
      </w:r>
      <w:r w:rsidRPr="008F666A">
        <w:rPr>
          <w:rFonts w:asciiTheme="majorHAnsi" w:hAnsiTheme="majorHAnsi" w:cs="Arial"/>
          <w:lang w:val="sr-Latn-ME"/>
        </w:rPr>
        <w:t xml:space="preserve"> </w:t>
      </w:r>
      <w:r w:rsidRPr="008F666A">
        <w:rPr>
          <w:rFonts w:asciiTheme="majorHAnsi" w:hAnsiTheme="majorHAnsi" w:cs="Arial"/>
        </w:rPr>
        <w:t>veliki</w:t>
      </w:r>
      <w:r w:rsidRPr="008F666A">
        <w:rPr>
          <w:rFonts w:asciiTheme="majorHAnsi" w:hAnsiTheme="majorHAnsi" w:cs="Arial"/>
          <w:lang w:val="sr-Latn-ME"/>
        </w:rPr>
        <w:t xml:space="preserve"> </w:t>
      </w:r>
      <w:r w:rsidR="00C1608F" w:rsidRPr="008F666A">
        <w:rPr>
          <w:rFonts w:asciiTheme="majorHAnsi" w:hAnsiTheme="majorHAnsi" w:cs="Arial"/>
        </w:rPr>
        <w:t>broj</w:t>
      </w:r>
      <w:r w:rsidR="00C1608F" w:rsidRPr="008F666A">
        <w:rPr>
          <w:rFonts w:asciiTheme="majorHAnsi" w:hAnsiTheme="majorHAnsi" w:cs="Arial"/>
          <w:lang w:val="sr-Latn-ME"/>
        </w:rPr>
        <w:t xml:space="preserve"> </w:t>
      </w:r>
      <w:r w:rsidRPr="008F666A">
        <w:rPr>
          <w:rFonts w:asciiTheme="majorHAnsi" w:hAnsiTheme="majorHAnsi" w:cs="Arial"/>
          <w:lang w:val="sr-Latn-ME"/>
        </w:rPr>
        <w:t xml:space="preserve"> </w:t>
      </w:r>
      <w:r w:rsidRPr="008F666A">
        <w:rPr>
          <w:rFonts w:asciiTheme="majorHAnsi" w:hAnsiTheme="majorHAnsi" w:cs="Arial"/>
        </w:rPr>
        <w:t>predmeta</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legalizaciju</w:t>
      </w:r>
      <w:r w:rsidRPr="008F666A">
        <w:rPr>
          <w:rFonts w:asciiTheme="majorHAnsi" w:hAnsiTheme="majorHAnsi" w:cs="Arial"/>
          <w:lang w:val="sr-Latn-ME"/>
        </w:rPr>
        <w:t xml:space="preserve"> </w:t>
      </w:r>
      <w:r w:rsidRPr="008F666A">
        <w:rPr>
          <w:rFonts w:asciiTheme="majorHAnsi" w:hAnsiTheme="majorHAnsi" w:cs="Arial"/>
        </w:rPr>
        <w:t>bespravnih</w:t>
      </w:r>
      <w:r w:rsidRPr="008F666A">
        <w:rPr>
          <w:rFonts w:asciiTheme="majorHAnsi" w:hAnsiTheme="majorHAnsi" w:cs="Arial"/>
          <w:lang w:val="sr-Latn-ME"/>
        </w:rPr>
        <w:t xml:space="preserve"> </w:t>
      </w:r>
      <w:r w:rsidRPr="008F666A">
        <w:rPr>
          <w:rFonts w:asciiTheme="majorHAnsi" w:hAnsiTheme="majorHAnsi" w:cs="Arial"/>
        </w:rPr>
        <w:t>objekata</w:t>
      </w:r>
      <w:r w:rsidRPr="008F666A">
        <w:rPr>
          <w:rFonts w:asciiTheme="majorHAnsi" w:hAnsiTheme="majorHAnsi" w:cs="Arial"/>
          <w:lang w:val="sr-Latn-ME"/>
        </w:rPr>
        <w:t xml:space="preserve"> </w:t>
      </w:r>
      <w:r w:rsidRPr="008F666A">
        <w:rPr>
          <w:rFonts w:asciiTheme="majorHAnsi" w:hAnsiTheme="majorHAnsi" w:cs="Arial"/>
        </w:rPr>
        <w:t>podnijetih</w:t>
      </w:r>
      <w:r w:rsidRPr="008F666A">
        <w:rPr>
          <w:rFonts w:asciiTheme="majorHAnsi" w:hAnsiTheme="majorHAnsi" w:cs="Arial"/>
          <w:lang w:val="sr-Latn-ME"/>
        </w:rPr>
        <w:t xml:space="preserve"> 2018</w:t>
      </w:r>
      <w:r w:rsidR="004A7DCD" w:rsidRPr="008F666A">
        <w:rPr>
          <w:rFonts w:asciiTheme="majorHAnsi" w:hAnsiTheme="majorHAnsi" w:cs="Arial"/>
          <w:lang w:val="sr-Latn-ME"/>
        </w:rPr>
        <w:t>.godine</w:t>
      </w:r>
      <w:r w:rsidRPr="008F666A">
        <w:rPr>
          <w:rFonts w:asciiTheme="majorHAnsi" w:hAnsiTheme="majorHAnsi" w:cs="Arial"/>
          <w:lang w:val="sr-Latn-ME"/>
        </w:rPr>
        <w:t xml:space="preserve">. </w:t>
      </w:r>
      <w:r w:rsidRPr="008F666A">
        <w:rPr>
          <w:rFonts w:asciiTheme="majorHAnsi" w:hAnsiTheme="majorHAnsi" w:cs="Arial"/>
        </w:rPr>
        <w:t>Kadrovske</w:t>
      </w:r>
      <w:r w:rsidRPr="008F666A">
        <w:rPr>
          <w:rFonts w:asciiTheme="majorHAnsi" w:hAnsiTheme="majorHAnsi" w:cs="Arial"/>
          <w:lang w:val="sr-Latn-ME"/>
        </w:rPr>
        <w:t xml:space="preserve"> </w:t>
      </w:r>
      <w:r w:rsidRPr="008F666A">
        <w:rPr>
          <w:rFonts w:asciiTheme="majorHAnsi" w:hAnsiTheme="majorHAnsi" w:cs="Arial"/>
        </w:rPr>
        <w:t>promjene</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okviru</w:t>
      </w:r>
      <w:r w:rsidRPr="008F666A">
        <w:rPr>
          <w:rFonts w:asciiTheme="majorHAnsi" w:hAnsiTheme="majorHAnsi" w:cs="Arial"/>
          <w:lang w:val="sr-Latn-ME"/>
        </w:rPr>
        <w:t xml:space="preserve"> </w:t>
      </w:r>
      <w:r w:rsidRPr="008F666A">
        <w:rPr>
          <w:rFonts w:asciiTheme="majorHAnsi" w:hAnsiTheme="majorHAnsi" w:cs="Arial"/>
        </w:rPr>
        <w:t>organa</w:t>
      </w:r>
      <w:r w:rsidRPr="008F666A">
        <w:rPr>
          <w:rFonts w:asciiTheme="majorHAnsi" w:hAnsiTheme="majorHAnsi" w:cs="Arial"/>
          <w:lang w:val="sr-Latn-ME"/>
        </w:rPr>
        <w:t xml:space="preserve"> </w:t>
      </w:r>
      <w:r w:rsidRPr="008F666A">
        <w:rPr>
          <w:rFonts w:asciiTheme="majorHAnsi" w:hAnsiTheme="majorHAnsi" w:cs="Arial"/>
        </w:rPr>
        <w:t>kao</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aktuelna</w:t>
      </w:r>
      <w:r w:rsidRPr="008F666A">
        <w:rPr>
          <w:rFonts w:asciiTheme="majorHAnsi" w:hAnsiTheme="majorHAnsi" w:cs="Arial"/>
          <w:lang w:val="sr-Latn-ME"/>
        </w:rPr>
        <w:t xml:space="preserve"> </w:t>
      </w:r>
      <w:r w:rsidRPr="008F666A">
        <w:rPr>
          <w:rFonts w:asciiTheme="majorHAnsi" w:hAnsiTheme="majorHAnsi" w:cs="Arial"/>
        </w:rPr>
        <w:t>pandemija</w:t>
      </w:r>
      <w:r w:rsidRPr="008F666A">
        <w:rPr>
          <w:rFonts w:asciiTheme="majorHAnsi" w:hAnsiTheme="majorHAnsi" w:cs="Arial"/>
          <w:lang w:val="sr-Latn-ME"/>
        </w:rPr>
        <w:t xml:space="preserve"> </w:t>
      </w:r>
      <w:r w:rsidRPr="008F666A">
        <w:rPr>
          <w:rFonts w:asciiTheme="majorHAnsi" w:hAnsiTheme="majorHAnsi" w:cs="Arial"/>
        </w:rPr>
        <w:t>korona</w:t>
      </w:r>
      <w:r w:rsidRPr="008F666A">
        <w:rPr>
          <w:rFonts w:asciiTheme="majorHAnsi" w:hAnsiTheme="majorHAnsi" w:cs="Arial"/>
          <w:lang w:val="sr-Latn-ME"/>
        </w:rPr>
        <w:t xml:space="preserve"> </w:t>
      </w:r>
      <w:r w:rsidRPr="008F666A">
        <w:rPr>
          <w:rFonts w:asciiTheme="majorHAnsi" w:hAnsiTheme="majorHAnsi" w:cs="Arial"/>
        </w:rPr>
        <w:t>virusa</w:t>
      </w:r>
      <w:r w:rsidRPr="008F666A">
        <w:rPr>
          <w:rFonts w:asciiTheme="majorHAnsi" w:hAnsiTheme="majorHAnsi" w:cs="Arial"/>
          <w:lang w:val="sr-Latn-ME"/>
        </w:rPr>
        <w:t xml:space="preserve">, </w:t>
      </w:r>
      <w:r w:rsidRPr="008F666A">
        <w:rPr>
          <w:rFonts w:asciiTheme="majorHAnsi" w:hAnsiTheme="majorHAnsi" w:cs="Arial"/>
        </w:rPr>
        <w:t>donekle</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neaktivnost</w:t>
      </w:r>
      <w:r w:rsidRPr="008F666A">
        <w:rPr>
          <w:rFonts w:asciiTheme="majorHAnsi" w:hAnsiTheme="majorHAnsi" w:cs="Arial"/>
          <w:lang w:val="sr-Latn-ME"/>
        </w:rPr>
        <w:t xml:space="preserve"> </w:t>
      </w:r>
      <w:r w:rsidRPr="008F666A">
        <w:rPr>
          <w:rFonts w:asciiTheme="majorHAnsi" w:hAnsiTheme="majorHAnsi" w:cs="Arial"/>
        </w:rPr>
        <w:t>stranaka</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dijelu</w:t>
      </w:r>
      <w:r w:rsidRPr="008F666A">
        <w:rPr>
          <w:rFonts w:asciiTheme="majorHAnsi" w:hAnsiTheme="majorHAnsi" w:cs="Arial"/>
          <w:lang w:val="sr-Latn-ME"/>
        </w:rPr>
        <w:t xml:space="preserve"> </w:t>
      </w:r>
      <w:r w:rsidRPr="008F666A">
        <w:rPr>
          <w:rFonts w:asciiTheme="majorHAnsi" w:hAnsiTheme="majorHAnsi" w:cs="Arial"/>
        </w:rPr>
        <w:t>dostavljanja</w:t>
      </w:r>
      <w:r w:rsidRPr="008F666A">
        <w:rPr>
          <w:rFonts w:asciiTheme="majorHAnsi" w:hAnsiTheme="majorHAnsi" w:cs="Arial"/>
          <w:lang w:val="sr-Latn-ME"/>
        </w:rPr>
        <w:t xml:space="preserve"> </w:t>
      </w:r>
      <w:r w:rsidRPr="008F666A">
        <w:rPr>
          <w:rFonts w:asciiTheme="majorHAnsi" w:hAnsiTheme="majorHAnsi" w:cs="Arial"/>
        </w:rPr>
        <w:t>potrebne</w:t>
      </w:r>
      <w:r w:rsidRPr="008F666A">
        <w:rPr>
          <w:rFonts w:asciiTheme="majorHAnsi" w:hAnsiTheme="majorHAnsi" w:cs="Arial"/>
          <w:lang w:val="sr-Latn-ME"/>
        </w:rPr>
        <w:t xml:space="preserve"> </w:t>
      </w:r>
      <w:r w:rsidRPr="008F666A">
        <w:rPr>
          <w:rFonts w:asciiTheme="majorHAnsi" w:hAnsiTheme="majorHAnsi" w:cs="Arial"/>
        </w:rPr>
        <w:t>dokumentacije</w:t>
      </w:r>
      <w:r w:rsidRPr="008F666A">
        <w:rPr>
          <w:rFonts w:asciiTheme="majorHAnsi" w:hAnsiTheme="majorHAnsi" w:cs="Arial"/>
          <w:lang w:val="sr-Latn-ME"/>
        </w:rPr>
        <w:t>,</w:t>
      </w:r>
      <w:r w:rsidR="00AD3F43" w:rsidRPr="008F666A">
        <w:rPr>
          <w:rFonts w:asciiTheme="majorHAnsi" w:hAnsiTheme="majorHAnsi" w:cs="Arial"/>
          <w:lang w:val="sr-Latn-ME"/>
        </w:rPr>
        <w:t xml:space="preserve"> </w:t>
      </w:r>
      <w:r w:rsidRPr="008F666A">
        <w:rPr>
          <w:rFonts w:asciiTheme="majorHAnsi" w:hAnsiTheme="majorHAnsi" w:cs="Arial"/>
        </w:rPr>
        <w:t>a</w:t>
      </w:r>
      <w:r w:rsidRPr="008F666A">
        <w:rPr>
          <w:rFonts w:asciiTheme="majorHAnsi" w:hAnsiTheme="majorHAnsi" w:cs="Arial"/>
          <w:lang w:val="sr-Latn-ME"/>
        </w:rPr>
        <w:t xml:space="preserve"> </w:t>
      </w:r>
      <w:r w:rsidRPr="008F666A">
        <w:rPr>
          <w:rFonts w:asciiTheme="majorHAnsi" w:hAnsiTheme="majorHAnsi" w:cs="Arial"/>
        </w:rPr>
        <w:t>naro</w:t>
      </w:r>
      <w:r w:rsidRPr="008F666A">
        <w:rPr>
          <w:rFonts w:asciiTheme="majorHAnsi" w:hAnsiTheme="majorHAnsi" w:cs="Arial"/>
          <w:lang w:val="sr-Latn-ME"/>
        </w:rPr>
        <w:t>č</w:t>
      </w:r>
      <w:r w:rsidRPr="008F666A">
        <w:rPr>
          <w:rFonts w:asciiTheme="majorHAnsi" w:hAnsiTheme="majorHAnsi" w:cs="Arial"/>
        </w:rPr>
        <w:t>ito</w:t>
      </w:r>
      <w:r w:rsidRPr="008F666A">
        <w:rPr>
          <w:rFonts w:asciiTheme="majorHAnsi" w:hAnsiTheme="majorHAnsi" w:cs="Arial"/>
          <w:lang w:val="sr-Latn-ME"/>
        </w:rPr>
        <w:t xml:space="preserve"> </w:t>
      </w:r>
      <w:r w:rsidRPr="008F666A">
        <w:rPr>
          <w:rFonts w:asciiTheme="majorHAnsi" w:hAnsiTheme="majorHAnsi" w:cs="Arial"/>
        </w:rPr>
        <w:t>okupiranost</w:t>
      </w:r>
      <w:r w:rsidRPr="008F666A">
        <w:rPr>
          <w:rFonts w:asciiTheme="majorHAnsi" w:hAnsiTheme="majorHAnsi" w:cs="Arial"/>
          <w:lang w:val="sr-Latn-ME"/>
        </w:rPr>
        <w:t xml:space="preserve"> </w:t>
      </w:r>
      <w:r w:rsidRPr="008F666A">
        <w:rPr>
          <w:rFonts w:asciiTheme="majorHAnsi" w:hAnsiTheme="majorHAnsi" w:cs="Arial"/>
        </w:rPr>
        <w:t>slu</w:t>
      </w:r>
      <w:r w:rsidRPr="008F666A">
        <w:rPr>
          <w:rFonts w:asciiTheme="majorHAnsi" w:hAnsiTheme="majorHAnsi" w:cs="Arial"/>
          <w:lang w:val="sr-Latn-ME"/>
        </w:rPr>
        <w:t>ž</w:t>
      </w:r>
      <w:r w:rsidRPr="008F666A">
        <w:rPr>
          <w:rFonts w:asciiTheme="majorHAnsi" w:hAnsiTheme="majorHAnsi" w:cs="Arial"/>
        </w:rPr>
        <w:t>benika</w:t>
      </w:r>
      <w:r w:rsidRPr="008F666A">
        <w:rPr>
          <w:rFonts w:asciiTheme="majorHAnsi" w:hAnsiTheme="majorHAnsi" w:cs="Arial"/>
          <w:lang w:val="sr-Latn-ME"/>
        </w:rPr>
        <w:t xml:space="preserve"> </w:t>
      </w:r>
      <w:r w:rsidRPr="008F666A">
        <w:rPr>
          <w:rFonts w:asciiTheme="majorHAnsi" w:hAnsiTheme="majorHAnsi" w:cs="Arial"/>
        </w:rPr>
        <w:t>drugim</w:t>
      </w:r>
      <w:r w:rsidRPr="008F666A">
        <w:rPr>
          <w:rFonts w:asciiTheme="majorHAnsi" w:hAnsiTheme="majorHAnsi" w:cs="Arial"/>
          <w:lang w:val="sr-Latn-ME"/>
        </w:rPr>
        <w:t xml:space="preserve"> </w:t>
      </w:r>
      <w:r w:rsidRPr="008F666A">
        <w:rPr>
          <w:rFonts w:asciiTheme="majorHAnsi" w:hAnsiTheme="majorHAnsi" w:cs="Arial"/>
        </w:rPr>
        <w:t>radnim</w:t>
      </w:r>
      <w:r w:rsidRPr="008F666A">
        <w:rPr>
          <w:rFonts w:asciiTheme="majorHAnsi" w:hAnsiTheme="majorHAnsi" w:cs="Arial"/>
          <w:lang w:val="sr-Latn-ME"/>
        </w:rPr>
        <w:t xml:space="preserve"> </w:t>
      </w:r>
      <w:r w:rsidRPr="008F666A">
        <w:rPr>
          <w:rFonts w:asciiTheme="majorHAnsi" w:hAnsiTheme="majorHAnsi" w:cs="Arial"/>
        </w:rPr>
        <w:t>zadacima</w:t>
      </w:r>
      <w:r w:rsidRPr="008F666A">
        <w:rPr>
          <w:rFonts w:asciiTheme="majorHAnsi" w:hAnsiTheme="majorHAnsi" w:cs="Arial"/>
          <w:lang w:val="sr-Latn-ME"/>
        </w:rPr>
        <w:t xml:space="preserve"> </w:t>
      </w:r>
      <w:r w:rsidRPr="008F666A">
        <w:rPr>
          <w:rFonts w:asciiTheme="majorHAnsi" w:hAnsiTheme="majorHAnsi" w:cs="Arial"/>
        </w:rPr>
        <w:t>doveli</w:t>
      </w:r>
      <w:r w:rsidRPr="008F666A">
        <w:rPr>
          <w:rFonts w:asciiTheme="majorHAnsi" w:hAnsiTheme="majorHAnsi" w:cs="Arial"/>
          <w:lang w:val="sr-Latn-ME"/>
        </w:rPr>
        <w:t xml:space="preserve"> </w:t>
      </w:r>
      <w:r w:rsidRPr="008F666A">
        <w:rPr>
          <w:rFonts w:asciiTheme="majorHAnsi" w:hAnsiTheme="majorHAnsi" w:cs="Arial"/>
        </w:rPr>
        <w:t>su</w:t>
      </w:r>
      <w:r w:rsidRPr="008F666A">
        <w:rPr>
          <w:rFonts w:asciiTheme="majorHAnsi" w:hAnsiTheme="majorHAnsi" w:cs="Arial"/>
          <w:lang w:val="sr-Latn-ME"/>
        </w:rPr>
        <w:t xml:space="preserve"> </w:t>
      </w:r>
      <w:r w:rsidRPr="008F666A">
        <w:rPr>
          <w:rFonts w:asciiTheme="majorHAnsi" w:hAnsiTheme="majorHAnsi" w:cs="Arial"/>
        </w:rPr>
        <w:t>do</w:t>
      </w:r>
      <w:r w:rsidRPr="008F666A">
        <w:rPr>
          <w:rFonts w:asciiTheme="majorHAnsi" w:hAnsiTheme="majorHAnsi" w:cs="Arial"/>
          <w:lang w:val="sr-Latn-ME"/>
        </w:rPr>
        <w:t xml:space="preserve"> </w:t>
      </w:r>
      <w:r w:rsidRPr="008F666A">
        <w:rPr>
          <w:rFonts w:asciiTheme="majorHAnsi" w:hAnsiTheme="majorHAnsi" w:cs="Arial"/>
        </w:rPr>
        <w:t>procentualno</w:t>
      </w:r>
      <w:r w:rsidRPr="008F666A">
        <w:rPr>
          <w:rFonts w:asciiTheme="majorHAnsi" w:hAnsiTheme="majorHAnsi" w:cs="Arial"/>
          <w:lang w:val="sr-Latn-ME"/>
        </w:rPr>
        <w:t xml:space="preserve"> </w:t>
      </w:r>
      <w:r w:rsidRPr="008F666A">
        <w:rPr>
          <w:rFonts w:asciiTheme="majorHAnsi" w:hAnsiTheme="majorHAnsi" w:cs="Arial"/>
        </w:rPr>
        <w:t>malog</w:t>
      </w:r>
      <w:r w:rsidRPr="008F666A">
        <w:rPr>
          <w:rFonts w:asciiTheme="majorHAnsi" w:hAnsiTheme="majorHAnsi" w:cs="Arial"/>
          <w:lang w:val="sr-Latn-ME"/>
        </w:rPr>
        <w:t xml:space="preserve"> </w:t>
      </w:r>
      <w:r w:rsidR="00C1608F" w:rsidRPr="008F666A">
        <w:rPr>
          <w:rFonts w:asciiTheme="majorHAnsi" w:hAnsiTheme="majorHAnsi" w:cs="Arial"/>
        </w:rPr>
        <w:t>broj</w:t>
      </w:r>
      <w:r w:rsidRPr="008F666A">
        <w:rPr>
          <w:rFonts w:asciiTheme="majorHAnsi" w:hAnsiTheme="majorHAnsi" w:cs="Arial"/>
        </w:rPr>
        <w:t>a</w:t>
      </w:r>
      <w:r w:rsidRPr="008F666A">
        <w:rPr>
          <w:rFonts w:asciiTheme="majorHAnsi" w:hAnsiTheme="majorHAnsi" w:cs="Arial"/>
          <w:lang w:val="sr-Latn-ME"/>
        </w:rPr>
        <w:t xml:space="preserve"> </w:t>
      </w:r>
      <w:r w:rsidRPr="008F666A">
        <w:rPr>
          <w:rFonts w:asciiTheme="majorHAnsi" w:hAnsiTheme="majorHAnsi" w:cs="Arial"/>
        </w:rPr>
        <w:t>rije</w:t>
      </w:r>
      <w:r w:rsidRPr="008F666A">
        <w:rPr>
          <w:rFonts w:asciiTheme="majorHAnsi" w:hAnsiTheme="majorHAnsi" w:cs="Arial"/>
          <w:lang w:val="sr-Latn-ME"/>
        </w:rPr>
        <w:t>š</w:t>
      </w:r>
      <w:r w:rsidRPr="008F666A">
        <w:rPr>
          <w:rFonts w:asciiTheme="majorHAnsi" w:hAnsiTheme="majorHAnsi" w:cs="Arial"/>
        </w:rPr>
        <w:t>enih</w:t>
      </w:r>
      <w:r w:rsidRPr="008F666A">
        <w:rPr>
          <w:rFonts w:asciiTheme="majorHAnsi" w:hAnsiTheme="majorHAnsi" w:cs="Arial"/>
          <w:lang w:val="sr-Latn-ME"/>
        </w:rPr>
        <w:t xml:space="preserve"> </w:t>
      </w:r>
      <w:r w:rsidRPr="008F666A">
        <w:rPr>
          <w:rFonts w:asciiTheme="majorHAnsi" w:hAnsiTheme="majorHAnsi" w:cs="Arial"/>
        </w:rPr>
        <w:t>predmeta</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kona</w:t>
      </w:r>
      <w:r w:rsidRPr="008F666A">
        <w:rPr>
          <w:rFonts w:asciiTheme="majorHAnsi" w:hAnsiTheme="majorHAnsi" w:cs="Arial"/>
          <w:lang w:val="sr-Latn-ME"/>
        </w:rPr>
        <w:t>č</w:t>
      </w:r>
      <w:r w:rsidRPr="008F666A">
        <w:rPr>
          <w:rFonts w:asciiTheme="majorHAnsi" w:hAnsiTheme="majorHAnsi" w:cs="Arial"/>
        </w:rPr>
        <w:t>nom</w:t>
      </w:r>
      <w:r w:rsidRPr="008F666A">
        <w:rPr>
          <w:rFonts w:asciiTheme="majorHAnsi" w:hAnsiTheme="majorHAnsi" w:cs="Arial"/>
          <w:lang w:val="sr-Latn-ME"/>
        </w:rPr>
        <w:t xml:space="preserve">. </w:t>
      </w:r>
    </w:p>
    <w:p w14:paraId="4DDA2A2B" w14:textId="7732DEEE" w:rsidR="00EC0BBE" w:rsidRPr="008F666A" w:rsidRDefault="005D6AD4" w:rsidP="004269BA">
      <w:pPr>
        <w:spacing w:before="60" w:after="60"/>
        <w:ind w:firstLine="708"/>
        <w:jc w:val="both"/>
        <w:rPr>
          <w:rFonts w:asciiTheme="majorHAnsi" w:hAnsiTheme="majorHAnsi" w:cs="Arial"/>
          <w:lang w:val="sr-Latn-ME"/>
        </w:rPr>
      </w:pP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cilju</w:t>
      </w:r>
      <w:r w:rsidRPr="008F666A">
        <w:rPr>
          <w:rFonts w:asciiTheme="majorHAnsi" w:hAnsiTheme="majorHAnsi" w:cs="Arial"/>
          <w:lang w:val="sr-Latn-ME"/>
        </w:rPr>
        <w:t xml:space="preserve"> </w:t>
      </w:r>
      <w:r w:rsidRPr="008F666A">
        <w:rPr>
          <w:rFonts w:asciiTheme="majorHAnsi" w:hAnsiTheme="majorHAnsi" w:cs="Arial"/>
        </w:rPr>
        <w:t>efikasnijeg</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efektivnijeg</w:t>
      </w:r>
      <w:r w:rsidRPr="008F666A">
        <w:rPr>
          <w:rFonts w:asciiTheme="majorHAnsi" w:hAnsiTheme="majorHAnsi" w:cs="Arial"/>
          <w:lang w:val="sr-Latn-ME"/>
        </w:rPr>
        <w:t xml:space="preserve"> </w:t>
      </w:r>
      <w:r w:rsidRPr="008F666A">
        <w:rPr>
          <w:rFonts w:asciiTheme="majorHAnsi" w:hAnsiTheme="majorHAnsi" w:cs="Arial"/>
        </w:rPr>
        <w:t>rada</w:t>
      </w:r>
      <w:r w:rsidRPr="008F666A">
        <w:rPr>
          <w:rFonts w:asciiTheme="majorHAnsi" w:hAnsiTheme="majorHAnsi" w:cs="Arial"/>
          <w:lang w:val="sr-Latn-ME"/>
        </w:rPr>
        <w:t xml:space="preserve"> </w:t>
      </w:r>
      <w:r w:rsidRPr="008F666A">
        <w:rPr>
          <w:rFonts w:asciiTheme="majorHAnsi" w:hAnsiTheme="majorHAnsi" w:cs="Arial"/>
        </w:rPr>
        <w:t>slu</w:t>
      </w:r>
      <w:r w:rsidRPr="008F666A">
        <w:rPr>
          <w:rFonts w:asciiTheme="majorHAnsi" w:hAnsiTheme="majorHAnsi" w:cs="Arial"/>
          <w:lang w:val="sr-Latn-ME"/>
        </w:rPr>
        <w:t>ž</w:t>
      </w:r>
      <w:r w:rsidRPr="008F666A">
        <w:rPr>
          <w:rFonts w:asciiTheme="majorHAnsi" w:hAnsiTheme="majorHAnsi" w:cs="Arial"/>
        </w:rPr>
        <w:t>be</w:t>
      </w:r>
      <w:r w:rsidRPr="008F666A">
        <w:rPr>
          <w:rFonts w:asciiTheme="majorHAnsi" w:hAnsiTheme="majorHAnsi" w:cs="Arial"/>
          <w:lang w:val="sr-Latn-ME"/>
        </w:rPr>
        <w:t xml:space="preserve"> </w:t>
      </w:r>
      <w:r w:rsidRPr="008F666A">
        <w:rPr>
          <w:rFonts w:asciiTheme="majorHAnsi" w:hAnsiTheme="majorHAnsi" w:cs="Arial"/>
        </w:rPr>
        <w:t>u</w:t>
      </w:r>
      <w:r w:rsidRPr="008F666A">
        <w:rPr>
          <w:rFonts w:asciiTheme="majorHAnsi" w:hAnsiTheme="majorHAnsi" w:cs="Arial"/>
          <w:lang w:val="sr-Latn-ME"/>
        </w:rPr>
        <w:t xml:space="preserve"> </w:t>
      </w:r>
      <w:r w:rsidRPr="008F666A">
        <w:rPr>
          <w:rFonts w:asciiTheme="majorHAnsi" w:hAnsiTheme="majorHAnsi" w:cs="Arial"/>
        </w:rPr>
        <w:t>dijelu</w:t>
      </w:r>
      <w:r w:rsidRPr="008F666A">
        <w:rPr>
          <w:rFonts w:asciiTheme="majorHAnsi" w:hAnsiTheme="majorHAnsi" w:cs="Arial"/>
          <w:lang w:val="sr-Latn-ME"/>
        </w:rPr>
        <w:t xml:space="preserve"> </w:t>
      </w:r>
      <w:r w:rsidRPr="008F666A">
        <w:rPr>
          <w:rFonts w:asciiTheme="majorHAnsi" w:hAnsiTheme="majorHAnsi" w:cs="Arial"/>
        </w:rPr>
        <w:t>poslova</w:t>
      </w:r>
      <w:r w:rsidRPr="008F666A">
        <w:rPr>
          <w:rFonts w:asciiTheme="majorHAnsi" w:hAnsiTheme="majorHAnsi" w:cs="Arial"/>
          <w:lang w:val="sr-Latn-ME"/>
        </w:rPr>
        <w:t xml:space="preserve"> </w:t>
      </w:r>
      <w:r w:rsidRPr="008F666A">
        <w:rPr>
          <w:rFonts w:asciiTheme="majorHAnsi" w:hAnsiTheme="majorHAnsi" w:cs="Arial"/>
        </w:rPr>
        <w:t>sprovo</w:t>
      </w:r>
      <w:r w:rsidRPr="008F666A">
        <w:rPr>
          <w:rFonts w:asciiTheme="majorHAnsi" w:hAnsiTheme="majorHAnsi" w:cs="Arial"/>
          <w:lang w:val="sr-Latn-ME"/>
        </w:rPr>
        <w:t>đ</w:t>
      </w:r>
      <w:r w:rsidRPr="008F666A">
        <w:rPr>
          <w:rFonts w:asciiTheme="majorHAnsi" w:hAnsiTheme="majorHAnsi" w:cs="Arial"/>
        </w:rPr>
        <w:t>enja</w:t>
      </w:r>
      <w:r w:rsidRPr="008F666A">
        <w:rPr>
          <w:rFonts w:asciiTheme="majorHAnsi" w:hAnsiTheme="majorHAnsi" w:cs="Arial"/>
          <w:lang w:val="sr-Latn-ME"/>
        </w:rPr>
        <w:t xml:space="preserve"> </w:t>
      </w:r>
      <w:r w:rsidRPr="008F666A">
        <w:rPr>
          <w:rFonts w:asciiTheme="majorHAnsi" w:hAnsiTheme="majorHAnsi" w:cs="Arial"/>
        </w:rPr>
        <w:t>legalizacije</w:t>
      </w:r>
      <w:r w:rsidRPr="008F666A">
        <w:rPr>
          <w:rFonts w:asciiTheme="majorHAnsi" w:hAnsiTheme="majorHAnsi" w:cs="Arial"/>
          <w:lang w:val="sr-Latn-ME"/>
        </w:rPr>
        <w:t xml:space="preserve"> </w:t>
      </w:r>
      <w:r w:rsidRPr="008F666A">
        <w:rPr>
          <w:rFonts w:asciiTheme="majorHAnsi" w:hAnsiTheme="majorHAnsi" w:cs="Arial"/>
        </w:rPr>
        <w:t>bespravnih</w:t>
      </w:r>
      <w:r w:rsidRPr="008F666A">
        <w:rPr>
          <w:rFonts w:asciiTheme="majorHAnsi" w:hAnsiTheme="majorHAnsi" w:cs="Arial"/>
          <w:lang w:val="sr-Latn-ME"/>
        </w:rPr>
        <w:t xml:space="preserve"> </w:t>
      </w:r>
      <w:r w:rsidRPr="008F666A">
        <w:rPr>
          <w:rFonts w:asciiTheme="majorHAnsi" w:hAnsiTheme="majorHAnsi" w:cs="Arial"/>
        </w:rPr>
        <w:t>objekata</w:t>
      </w:r>
      <w:r w:rsidRPr="008F666A">
        <w:rPr>
          <w:rFonts w:asciiTheme="majorHAnsi" w:hAnsiTheme="majorHAnsi" w:cs="Arial"/>
          <w:lang w:val="sr-Latn-ME"/>
        </w:rPr>
        <w:t xml:space="preserve"> </w:t>
      </w:r>
      <w:r w:rsidRPr="008F666A">
        <w:rPr>
          <w:rFonts w:asciiTheme="majorHAnsi" w:hAnsiTheme="majorHAnsi" w:cs="Arial"/>
        </w:rPr>
        <w:t>neophodno</w:t>
      </w:r>
      <w:r w:rsidRPr="008F666A">
        <w:rPr>
          <w:rFonts w:asciiTheme="majorHAnsi" w:hAnsiTheme="majorHAnsi" w:cs="Arial"/>
          <w:lang w:val="sr-Latn-ME"/>
        </w:rPr>
        <w:t xml:space="preserve"> </w:t>
      </w:r>
      <w:r w:rsidRPr="008F666A">
        <w:rPr>
          <w:rFonts w:asciiTheme="majorHAnsi" w:hAnsiTheme="majorHAnsi" w:cs="Arial"/>
        </w:rPr>
        <w:t>bi</w:t>
      </w:r>
      <w:r w:rsidRPr="008F666A">
        <w:rPr>
          <w:rFonts w:asciiTheme="majorHAnsi" w:hAnsiTheme="majorHAnsi" w:cs="Arial"/>
          <w:lang w:val="sr-Latn-ME"/>
        </w:rPr>
        <w:t xml:space="preserve"> </w:t>
      </w:r>
      <w:r w:rsidRPr="008F666A">
        <w:rPr>
          <w:rFonts w:asciiTheme="majorHAnsi" w:hAnsiTheme="majorHAnsi" w:cs="Arial"/>
        </w:rPr>
        <w:t>bilo</w:t>
      </w:r>
      <w:r w:rsidRPr="008F666A">
        <w:rPr>
          <w:rFonts w:asciiTheme="majorHAnsi" w:hAnsiTheme="majorHAnsi" w:cs="Arial"/>
          <w:lang w:val="sr-Latn-ME"/>
        </w:rPr>
        <w:t xml:space="preserve"> </w:t>
      </w:r>
      <w:r w:rsidRPr="008F666A">
        <w:rPr>
          <w:rFonts w:asciiTheme="majorHAnsi" w:hAnsiTheme="majorHAnsi" w:cs="Arial"/>
        </w:rPr>
        <w:t>kadrovski</w:t>
      </w:r>
      <w:r w:rsidRPr="008F666A">
        <w:rPr>
          <w:rFonts w:asciiTheme="majorHAnsi" w:hAnsiTheme="majorHAnsi" w:cs="Arial"/>
          <w:lang w:val="sr-Latn-ME"/>
        </w:rPr>
        <w:t xml:space="preserve"> </w:t>
      </w:r>
      <w:r w:rsidRPr="008F666A">
        <w:rPr>
          <w:rFonts w:asciiTheme="majorHAnsi" w:hAnsiTheme="majorHAnsi" w:cs="Arial"/>
        </w:rPr>
        <w:t>oja</w:t>
      </w:r>
      <w:r w:rsidRPr="008F666A">
        <w:rPr>
          <w:rFonts w:asciiTheme="majorHAnsi" w:hAnsiTheme="majorHAnsi" w:cs="Arial"/>
          <w:lang w:val="sr-Latn-ME"/>
        </w:rPr>
        <w:t>č</w:t>
      </w:r>
      <w:r w:rsidRPr="008F666A">
        <w:rPr>
          <w:rFonts w:asciiTheme="majorHAnsi" w:hAnsiTheme="majorHAnsi" w:cs="Arial"/>
        </w:rPr>
        <w:t>ati</w:t>
      </w:r>
      <w:r w:rsidRPr="008F666A">
        <w:rPr>
          <w:rFonts w:asciiTheme="majorHAnsi" w:hAnsiTheme="majorHAnsi" w:cs="Arial"/>
          <w:lang w:val="sr-Latn-ME"/>
        </w:rPr>
        <w:t xml:space="preserve"> </w:t>
      </w:r>
      <w:r w:rsidRPr="008F666A">
        <w:rPr>
          <w:rFonts w:asciiTheme="majorHAnsi" w:hAnsiTheme="majorHAnsi" w:cs="Arial"/>
        </w:rPr>
        <w:t>postoje</w:t>
      </w:r>
      <w:r w:rsidRPr="008F666A">
        <w:rPr>
          <w:rFonts w:asciiTheme="majorHAnsi" w:hAnsiTheme="majorHAnsi" w:cs="Arial"/>
          <w:lang w:val="sr-Latn-ME"/>
        </w:rPr>
        <w:t>ć</w:t>
      </w:r>
      <w:r w:rsidRPr="008F666A">
        <w:rPr>
          <w:rFonts w:asciiTheme="majorHAnsi" w:hAnsiTheme="majorHAnsi" w:cs="Arial"/>
        </w:rPr>
        <w:t>e</w:t>
      </w:r>
      <w:r w:rsidRPr="008F666A">
        <w:rPr>
          <w:rFonts w:asciiTheme="majorHAnsi" w:hAnsiTheme="majorHAnsi" w:cs="Arial"/>
          <w:lang w:val="sr-Latn-ME"/>
        </w:rPr>
        <w:t xml:space="preserve"> </w:t>
      </w:r>
      <w:r w:rsidRPr="008F666A">
        <w:rPr>
          <w:rFonts w:asciiTheme="majorHAnsi" w:hAnsiTheme="majorHAnsi" w:cs="Arial"/>
        </w:rPr>
        <w:t>kapacitete</w:t>
      </w:r>
      <w:r w:rsidRPr="008F666A">
        <w:rPr>
          <w:rFonts w:asciiTheme="majorHAnsi" w:hAnsiTheme="majorHAnsi" w:cs="Arial"/>
          <w:lang w:val="sr-Latn-ME"/>
        </w:rPr>
        <w:t xml:space="preserve"> </w:t>
      </w:r>
      <w:r w:rsidRPr="008F666A">
        <w:rPr>
          <w:rFonts w:asciiTheme="majorHAnsi" w:hAnsiTheme="majorHAnsi" w:cs="Arial"/>
        </w:rPr>
        <w:t>organa</w:t>
      </w:r>
      <w:r w:rsidRPr="008F666A">
        <w:rPr>
          <w:rFonts w:asciiTheme="majorHAnsi" w:hAnsiTheme="majorHAnsi" w:cs="Arial"/>
          <w:lang w:val="sr-Latn-ME"/>
        </w:rPr>
        <w:t>.</w:t>
      </w:r>
      <w:r w:rsidR="00AD3F43" w:rsidRPr="008F666A">
        <w:rPr>
          <w:rFonts w:asciiTheme="majorHAnsi" w:hAnsiTheme="majorHAnsi" w:cs="Arial"/>
          <w:lang w:val="sr-Latn-ME"/>
        </w:rPr>
        <w:t xml:space="preserve"> </w:t>
      </w:r>
      <w:r w:rsidRPr="008F666A">
        <w:rPr>
          <w:rFonts w:asciiTheme="majorHAnsi" w:hAnsiTheme="majorHAnsi" w:cs="Arial"/>
        </w:rPr>
        <w:t>Tako</w:t>
      </w:r>
      <w:r w:rsidRPr="008F666A">
        <w:rPr>
          <w:rFonts w:asciiTheme="majorHAnsi" w:hAnsiTheme="majorHAnsi" w:cs="Arial"/>
          <w:lang w:val="sr-Latn-ME"/>
        </w:rPr>
        <w:t>đ</w:t>
      </w:r>
      <w:r w:rsidRPr="008F666A">
        <w:rPr>
          <w:rFonts w:asciiTheme="majorHAnsi" w:hAnsiTheme="majorHAnsi" w:cs="Arial"/>
        </w:rPr>
        <w:t>e</w:t>
      </w:r>
      <w:r w:rsidRPr="008F666A">
        <w:rPr>
          <w:rFonts w:asciiTheme="majorHAnsi" w:hAnsiTheme="majorHAnsi" w:cs="Arial"/>
          <w:lang w:val="sr-Latn-ME"/>
        </w:rPr>
        <w:t xml:space="preserve">, </w:t>
      </w:r>
      <w:r w:rsidRPr="008F666A">
        <w:rPr>
          <w:rFonts w:asciiTheme="majorHAnsi" w:hAnsiTheme="majorHAnsi" w:cs="Arial"/>
        </w:rPr>
        <w:t>kako</w:t>
      </w:r>
      <w:r w:rsidRPr="008F666A">
        <w:rPr>
          <w:rFonts w:asciiTheme="majorHAnsi" w:hAnsiTheme="majorHAnsi" w:cs="Arial"/>
          <w:lang w:val="sr-Latn-ME"/>
        </w:rPr>
        <w:t xml:space="preserve"> </w:t>
      </w:r>
      <w:r w:rsidRPr="008F666A">
        <w:rPr>
          <w:rFonts w:asciiTheme="majorHAnsi" w:hAnsiTheme="majorHAnsi" w:cs="Arial"/>
        </w:rPr>
        <w:t>bi</w:t>
      </w:r>
      <w:r w:rsidRPr="008F666A">
        <w:rPr>
          <w:rFonts w:asciiTheme="majorHAnsi" w:hAnsiTheme="majorHAnsi" w:cs="Arial"/>
          <w:lang w:val="sr-Latn-ME"/>
        </w:rPr>
        <w:t xml:space="preserve"> </w:t>
      </w:r>
      <w:r w:rsidRPr="008F666A">
        <w:rPr>
          <w:rFonts w:asciiTheme="majorHAnsi" w:hAnsiTheme="majorHAnsi" w:cs="Arial"/>
        </w:rPr>
        <w:t>se</w:t>
      </w:r>
      <w:r w:rsidRPr="008F666A">
        <w:rPr>
          <w:rFonts w:asciiTheme="majorHAnsi" w:hAnsiTheme="majorHAnsi" w:cs="Arial"/>
          <w:lang w:val="sr-Latn-ME"/>
        </w:rPr>
        <w:t xml:space="preserve"> </w:t>
      </w:r>
      <w:r w:rsidRPr="008F666A">
        <w:rPr>
          <w:rFonts w:asciiTheme="majorHAnsi" w:hAnsiTheme="majorHAnsi" w:cs="Arial"/>
        </w:rPr>
        <w:t>pratili</w:t>
      </w:r>
      <w:r w:rsidRPr="008F666A">
        <w:rPr>
          <w:rFonts w:asciiTheme="majorHAnsi" w:hAnsiTheme="majorHAnsi" w:cs="Arial"/>
          <w:lang w:val="sr-Latn-ME"/>
        </w:rPr>
        <w:t xml:space="preserve"> </w:t>
      </w:r>
      <w:r w:rsidRPr="008F666A">
        <w:rPr>
          <w:rFonts w:asciiTheme="majorHAnsi" w:hAnsiTheme="majorHAnsi" w:cs="Arial"/>
        </w:rPr>
        <w:t>i</w:t>
      </w:r>
      <w:r w:rsidRPr="008F666A">
        <w:rPr>
          <w:rFonts w:asciiTheme="majorHAnsi" w:hAnsiTheme="majorHAnsi" w:cs="Arial"/>
          <w:lang w:val="sr-Latn-ME"/>
        </w:rPr>
        <w:t xml:space="preserve"> </w:t>
      </w:r>
      <w:r w:rsidRPr="008F666A">
        <w:rPr>
          <w:rFonts w:asciiTheme="majorHAnsi" w:hAnsiTheme="majorHAnsi" w:cs="Arial"/>
        </w:rPr>
        <w:t>sumirali</w:t>
      </w:r>
      <w:r w:rsidRPr="008F666A">
        <w:rPr>
          <w:rFonts w:asciiTheme="majorHAnsi" w:hAnsiTheme="majorHAnsi" w:cs="Arial"/>
          <w:lang w:val="sr-Latn-ME"/>
        </w:rPr>
        <w:t xml:space="preserve"> </w:t>
      </w:r>
      <w:r w:rsidRPr="008F666A">
        <w:rPr>
          <w:rFonts w:asciiTheme="majorHAnsi" w:hAnsiTheme="majorHAnsi" w:cs="Arial"/>
        </w:rPr>
        <w:t>podaci</w:t>
      </w:r>
      <w:r w:rsidRPr="008F666A">
        <w:rPr>
          <w:rFonts w:asciiTheme="majorHAnsi" w:hAnsiTheme="majorHAnsi" w:cs="Arial"/>
          <w:lang w:val="sr-Latn-ME"/>
        </w:rPr>
        <w:t xml:space="preserve"> </w:t>
      </w:r>
      <w:r w:rsidRPr="008F666A">
        <w:rPr>
          <w:rFonts w:asciiTheme="majorHAnsi" w:hAnsiTheme="majorHAnsi" w:cs="Arial"/>
        </w:rPr>
        <w:t>zna</w:t>
      </w:r>
      <w:r w:rsidRPr="008F666A">
        <w:rPr>
          <w:rFonts w:asciiTheme="majorHAnsi" w:hAnsiTheme="majorHAnsi" w:cs="Arial"/>
          <w:lang w:val="sr-Latn-ME"/>
        </w:rPr>
        <w:t>č</w:t>
      </w:r>
      <w:r w:rsidRPr="008F666A">
        <w:rPr>
          <w:rFonts w:asciiTheme="majorHAnsi" w:hAnsiTheme="majorHAnsi" w:cs="Arial"/>
        </w:rPr>
        <w:t>ajni</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procedure</w:t>
      </w:r>
      <w:r w:rsidRPr="008F666A">
        <w:rPr>
          <w:rFonts w:asciiTheme="majorHAnsi" w:hAnsiTheme="majorHAnsi" w:cs="Arial"/>
          <w:lang w:val="sr-Latn-ME"/>
        </w:rPr>
        <w:t xml:space="preserve"> </w:t>
      </w:r>
      <w:r w:rsidRPr="008F666A">
        <w:rPr>
          <w:rFonts w:asciiTheme="majorHAnsi" w:hAnsiTheme="majorHAnsi" w:cs="Arial"/>
        </w:rPr>
        <w:t>koje</w:t>
      </w:r>
      <w:r w:rsidRPr="008F666A">
        <w:rPr>
          <w:rFonts w:asciiTheme="majorHAnsi" w:hAnsiTheme="majorHAnsi" w:cs="Arial"/>
          <w:lang w:val="sr-Latn-ME"/>
        </w:rPr>
        <w:t xml:space="preserve"> </w:t>
      </w:r>
      <w:r w:rsidR="000B3D66" w:rsidRPr="008F666A">
        <w:rPr>
          <w:rFonts w:asciiTheme="majorHAnsi" w:hAnsiTheme="majorHAnsi" w:cs="Arial"/>
        </w:rPr>
        <w:t>sljede</w:t>
      </w:r>
      <w:r w:rsidRPr="008F666A">
        <w:rPr>
          <w:rFonts w:asciiTheme="majorHAnsi" w:hAnsiTheme="majorHAnsi" w:cs="Arial"/>
          <w:lang w:val="sr-Latn-ME"/>
        </w:rPr>
        <w:t xml:space="preserve"> (</w:t>
      </w:r>
      <w:r w:rsidRPr="008F666A">
        <w:rPr>
          <w:rFonts w:asciiTheme="majorHAnsi" w:hAnsiTheme="majorHAnsi" w:cs="Arial"/>
        </w:rPr>
        <w:t>orto</w:t>
      </w:r>
      <w:r w:rsidRPr="008F666A">
        <w:rPr>
          <w:rFonts w:asciiTheme="majorHAnsi" w:hAnsiTheme="majorHAnsi" w:cs="Arial"/>
          <w:lang w:val="sr-Latn-ME"/>
        </w:rPr>
        <w:t xml:space="preserve"> </w:t>
      </w:r>
      <w:r w:rsidRPr="008F666A">
        <w:rPr>
          <w:rFonts w:asciiTheme="majorHAnsi" w:hAnsiTheme="majorHAnsi" w:cs="Arial"/>
        </w:rPr>
        <w:t>foto</w:t>
      </w:r>
      <w:r w:rsidRPr="008F666A">
        <w:rPr>
          <w:rFonts w:asciiTheme="majorHAnsi" w:hAnsiTheme="majorHAnsi" w:cs="Arial"/>
          <w:lang w:val="sr-Latn-ME"/>
        </w:rPr>
        <w:t xml:space="preserve"> </w:t>
      </w:r>
      <w:r w:rsidRPr="008F666A">
        <w:rPr>
          <w:rFonts w:asciiTheme="majorHAnsi" w:hAnsiTheme="majorHAnsi" w:cs="Arial"/>
        </w:rPr>
        <w:t>snimak</w:t>
      </w:r>
      <w:r w:rsidRPr="008F666A">
        <w:rPr>
          <w:rFonts w:asciiTheme="majorHAnsi" w:hAnsiTheme="majorHAnsi" w:cs="Arial"/>
          <w:lang w:val="sr-Latn-ME"/>
        </w:rPr>
        <w:t xml:space="preserve">, </w:t>
      </w:r>
      <w:r w:rsidRPr="008F666A">
        <w:rPr>
          <w:rFonts w:asciiTheme="majorHAnsi" w:hAnsiTheme="majorHAnsi" w:cs="Arial"/>
        </w:rPr>
        <w:t>lista</w:t>
      </w:r>
      <w:r w:rsidRPr="008F666A">
        <w:rPr>
          <w:rFonts w:asciiTheme="majorHAnsi" w:hAnsiTheme="majorHAnsi" w:cs="Arial"/>
          <w:lang w:val="sr-Latn-ME"/>
        </w:rPr>
        <w:t xml:space="preserve"> </w:t>
      </w:r>
      <w:r w:rsidRPr="008F666A">
        <w:rPr>
          <w:rFonts w:asciiTheme="majorHAnsi" w:hAnsiTheme="majorHAnsi" w:cs="Arial"/>
        </w:rPr>
        <w:t>bespravnih</w:t>
      </w:r>
      <w:r w:rsidRPr="008F666A">
        <w:rPr>
          <w:rFonts w:asciiTheme="majorHAnsi" w:hAnsiTheme="majorHAnsi" w:cs="Arial"/>
          <w:lang w:val="sr-Latn-ME"/>
        </w:rPr>
        <w:t xml:space="preserve"> </w:t>
      </w:r>
      <w:r w:rsidRPr="008F666A">
        <w:rPr>
          <w:rFonts w:asciiTheme="majorHAnsi" w:hAnsiTheme="majorHAnsi" w:cs="Arial"/>
        </w:rPr>
        <w:t>objekata</w:t>
      </w:r>
      <w:r w:rsidRPr="008F666A">
        <w:rPr>
          <w:rFonts w:asciiTheme="majorHAnsi" w:hAnsiTheme="majorHAnsi" w:cs="Arial"/>
          <w:lang w:val="sr-Latn-ME"/>
        </w:rPr>
        <w:t xml:space="preserve">) </w:t>
      </w:r>
      <w:r w:rsidRPr="008F666A">
        <w:rPr>
          <w:rFonts w:asciiTheme="majorHAnsi" w:hAnsiTheme="majorHAnsi" w:cs="Arial"/>
        </w:rPr>
        <w:t>potrebno</w:t>
      </w:r>
      <w:r w:rsidRPr="008F666A">
        <w:rPr>
          <w:rFonts w:asciiTheme="majorHAnsi" w:hAnsiTheme="majorHAnsi" w:cs="Arial"/>
          <w:lang w:val="sr-Latn-ME"/>
        </w:rPr>
        <w:t xml:space="preserve"> </w:t>
      </w:r>
      <w:r w:rsidRPr="008F666A">
        <w:rPr>
          <w:rFonts w:asciiTheme="majorHAnsi" w:hAnsiTheme="majorHAnsi" w:cs="Arial"/>
        </w:rPr>
        <w:t>je</w:t>
      </w:r>
      <w:r w:rsidRPr="008F666A">
        <w:rPr>
          <w:rFonts w:asciiTheme="majorHAnsi" w:hAnsiTheme="majorHAnsi" w:cs="Arial"/>
          <w:lang w:val="sr-Latn-ME"/>
        </w:rPr>
        <w:t xml:space="preserve"> </w:t>
      </w:r>
      <w:r w:rsidRPr="008F666A">
        <w:rPr>
          <w:rFonts w:asciiTheme="majorHAnsi" w:hAnsiTheme="majorHAnsi" w:cs="Arial"/>
        </w:rPr>
        <w:t>obezbjediti</w:t>
      </w:r>
      <w:r w:rsidRPr="008F666A">
        <w:rPr>
          <w:rFonts w:asciiTheme="majorHAnsi" w:hAnsiTheme="majorHAnsi" w:cs="Arial"/>
          <w:lang w:val="sr-Latn-ME"/>
        </w:rPr>
        <w:t xml:space="preserve"> </w:t>
      </w:r>
      <w:r w:rsidRPr="008F666A">
        <w:rPr>
          <w:rFonts w:asciiTheme="majorHAnsi" w:hAnsiTheme="majorHAnsi" w:cs="Arial"/>
        </w:rPr>
        <w:t>nabavku</w:t>
      </w:r>
      <w:r w:rsidRPr="008F666A">
        <w:rPr>
          <w:rFonts w:asciiTheme="majorHAnsi" w:hAnsiTheme="majorHAnsi" w:cs="Arial"/>
          <w:lang w:val="sr-Latn-ME"/>
        </w:rPr>
        <w:t xml:space="preserve"> </w:t>
      </w:r>
      <w:r w:rsidRPr="008F666A">
        <w:rPr>
          <w:rFonts w:asciiTheme="majorHAnsi" w:hAnsiTheme="majorHAnsi" w:cs="Arial"/>
        </w:rPr>
        <w:t>adekvatnog</w:t>
      </w:r>
      <w:r w:rsidRPr="008F666A">
        <w:rPr>
          <w:rFonts w:asciiTheme="majorHAnsi" w:hAnsiTheme="majorHAnsi" w:cs="Arial"/>
          <w:lang w:val="sr-Latn-ME"/>
        </w:rPr>
        <w:t xml:space="preserve"> </w:t>
      </w:r>
      <w:r w:rsidRPr="008F666A">
        <w:rPr>
          <w:rFonts w:asciiTheme="majorHAnsi" w:hAnsiTheme="majorHAnsi" w:cs="Arial"/>
        </w:rPr>
        <w:t>programa</w:t>
      </w:r>
      <w:r w:rsidRPr="008F666A">
        <w:rPr>
          <w:rFonts w:asciiTheme="majorHAnsi" w:hAnsiTheme="majorHAnsi" w:cs="Arial"/>
          <w:lang w:val="sr-Latn-ME"/>
        </w:rPr>
        <w:t xml:space="preserve">, </w:t>
      </w:r>
      <w:r w:rsidRPr="008F666A">
        <w:rPr>
          <w:rFonts w:asciiTheme="majorHAnsi" w:hAnsiTheme="majorHAnsi" w:cs="Arial"/>
        </w:rPr>
        <w:t>softvera</w:t>
      </w:r>
      <w:r w:rsidRPr="008F666A">
        <w:rPr>
          <w:rFonts w:asciiTheme="majorHAnsi" w:hAnsiTheme="majorHAnsi" w:cs="Arial"/>
          <w:lang w:val="sr-Latn-ME"/>
        </w:rPr>
        <w:t xml:space="preserve"> </w:t>
      </w:r>
      <w:r w:rsidRPr="008F666A">
        <w:rPr>
          <w:rFonts w:asciiTheme="majorHAnsi" w:hAnsiTheme="majorHAnsi" w:cs="Arial"/>
        </w:rPr>
        <w:t>za</w:t>
      </w:r>
      <w:r w:rsidRPr="008F666A">
        <w:rPr>
          <w:rFonts w:asciiTheme="majorHAnsi" w:hAnsiTheme="majorHAnsi" w:cs="Arial"/>
          <w:lang w:val="sr-Latn-ME"/>
        </w:rPr>
        <w:t xml:space="preserve"> </w:t>
      </w:r>
      <w:r w:rsidRPr="008F666A">
        <w:rPr>
          <w:rFonts w:asciiTheme="majorHAnsi" w:hAnsiTheme="majorHAnsi" w:cs="Arial"/>
        </w:rPr>
        <w:t>vo</w:t>
      </w:r>
      <w:r w:rsidRPr="008F666A">
        <w:rPr>
          <w:rFonts w:asciiTheme="majorHAnsi" w:hAnsiTheme="majorHAnsi" w:cs="Arial"/>
          <w:lang w:val="sr-Latn-ME"/>
        </w:rPr>
        <w:t>đ</w:t>
      </w:r>
      <w:r w:rsidRPr="008F666A">
        <w:rPr>
          <w:rFonts w:asciiTheme="majorHAnsi" w:hAnsiTheme="majorHAnsi" w:cs="Arial"/>
        </w:rPr>
        <w:t>enje</w:t>
      </w:r>
      <w:r w:rsidRPr="008F666A">
        <w:rPr>
          <w:rFonts w:asciiTheme="majorHAnsi" w:hAnsiTheme="majorHAnsi" w:cs="Arial"/>
          <w:lang w:val="sr-Latn-ME"/>
        </w:rPr>
        <w:t xml:space="preserve"> </w:t>
      </w:r>
      <w:r w:rsidRPr="008F666A">
        <w:rPr>
          <w:rFonts w:asciiTheme="majorHAnsi" w:hAnsiTheme="majorHAnsi" w:cs="Arial"/>
        </w:rPr>
        <w:t>dokumentacione</w:t>
      </w:r>
      <w:r w:rsidRPr="008F666A">
        <w:rPr>
          <w:rFonts w:asciiTheme="majorHAnsi" w:hAnsiTheme="majorHAnsi" w:cs="Arial"/>
          <w:lang w:val="sr-Latn-ME"/>
        </w:rPr>
        <w:t xml:space="preserve"> </w:t>
      </w:r>
      <w:r w:rsidRPr="008F666A">
        <w:rPr>
          <w:rFonts w:asciiTheme="majorHAnsi" w:hAnsiTheme="majorHAnsi" w:cs="Arial"/>
        </w:rPr>
        <w:t>osnove</w:t>
      </w:r>
      <w:r w:rsidRPr="008F666A">
        <w:rPr>
          <w:rFonts w:asciiTheme="majorHAnsi" w:hAnsiTheme="majorHAnsi" w:cs="Arial"/>
          <w:lang w:val="sr-Latn-ME"/>
        </w:rPr>
        <w:t xml:space="preserve"> </w:t>
      </w:r>
      <w:r w:rsidRPr="008F666A">
        <w:rPr>
          <w:rFonts w:asciiTheme="majorHAnsi" w:hAnsiTheme="majorHAnsi" w:cs="Arial"/>
        </w:rPr>
        <w:t>o</w:t>
      </w:r>
      <w:r w:rsidRPr="008F666A">
        <w:rPr>
          <w:rFonts w:asciiTheme="majorHAnsi" w:hAnsiTheme="majorHAnsi" w:cs="Arial"/>
          <w:lang w:val="sr-Latn-ME"/>
        </w:rPr>
        <w:t xml:space="preserve"> </w:t>
      </w:r>
      <w:r w:rsidRPr="008F666A">
        <w:rPr>
          <w:rFonts w:asciiTheme="majorHAnsi" w:hAnsiTheme="majorHAnsi" w:cs="Arial"/>
        </w:rPr>
        <w:t>prostoru</w:t>
      </w:r>
      <w:r w:rsidRPr="008F666A">
        <w:rPr>
          <w:rFonts w:asciiTheme="majorHAnsi" w:hAnsiTheme="majorHAnsi" w:cs="Arial"/>
          <w:lang w:val="sr-Latn-ME"/>
        </w:rPr>
        <w:t>.</w:t>
      </w:r>
      <w:r w:rsidR="00EC0BBE" w:rsidRPr="008F666A">
        <w:rPr>
          <w:rFonts w:asciiTheme="majorHAnsi" w:hAnsiTheme="majorHAnsi" w:cs="Arial"/>
          <w:lang w:val="sr-Latn-ME"/>
        </w:rPr>
        <w:br w:type="page"/>
      </w:r>
    </w:p>
    <w:p w14:paraId="4590951A" w14:textId="77777777" w:rsidR="00A05351" w:rsidRPr="008F666A" w:rsidRDefault="00A05351" w:rsidP="00D96880">
      <w:pPr>
        <w:pStyle w:val="ListParagraph"/>
        <w:spacing w:before="60" w:after="60"/>
        <w:ind w:left="1080"/>
        <w:rPr>
          <w:rFonts w:asciiTheme="majorHAnsi" w:hAnsiTheme="majorHAnsi" w:cs="Arial"/>
          <w:lang w:val="sr-Latn-ME"/>
        </w:rPr>
      </w:pPr>
    </w:p>
    <w:tbl>
      <w:tblPr>
        <w:tblW w:w="9150" w:type="dxa"/>
        <w:tblLayout w:type="fixed"/>
        <w:tblLook w:val="04A0" w:firstRow="1" w:lastRow="0" w:firstColumn="1" w:lastColumn="0" w:noHBand="0" w:noVBand="1"/>
      </w:tblPr>
      <w:tblGrid>
        <w:gridCol w:w="2287"/>
        <w:gridCol w:w="2288"/>
        <w:gridCol w:w="2287"/>
        <w:gridCol w:w="2288"/>
      </w:tblGrid>
      <w:tr w:rsidR="00A05351" w:rsidRPr="008F666A" w14:paraId="75DBED5E" w14:textId="77777777" w:rsidTr="00A05351">
        <w:trPr>
          <w:trHeight w:val="567"/>
        </w:trPr>
        <w:tc>
          <w:tcPr>
            <w:tcW w:w="9150" w:type="dxa"/>
            <w:gridSpan w:val="4"/>
            <w:tcBorders>
              <w:top w:val="single" w:sz="4" w:space="0" w:color="auto"/>
              <w:left w:val="single" w:sz="4" w:space="0" w:color="auto"/>
              <w:bottom w:val="single" w:sz="4" w:space="0" w:color="auto"/>
              <w:right w:val="single" w:sz="4" w:space="0" w:color="000000"/>
            </w:tcBorders>
            <w:shd w:val="clear" w:color="000000" w:fill="BDD7EE"/>
            <w:vAlign w:val="center"/>
            <w:hideMark/>
          </w:tcPr>
          <w:p w14:paraId="56B4EC59" w14:textId="2A23562A" w:rsidR="00A05351" w:rsidRPr="008F666A" w:rsidRDefault="004A182B"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BR.</w:t>
            </w:r>
            <w:r w:rsidR="00A05351" w:rsidRPr="008F666A">
              <w:rPr>
                <w:rFonts w:asciiTheme="majorHAnsi" w:hAnsiTheme="majorHAnsi" w:cs="Arial"/>
                <w:b/>
                <w:bCs/>
                <w:lang w:val="sr-Latn-ME" w:eastAsia="en-US"/>
              </w:rPr>
              <w:t xml:space="preserve"> PODNIJETIH ZAHTJEVA PO VRSTAMA 2017</w:t>
            </w:r>
            <w:r w:rsidR="00147448" w:rsidRPr="008F666A">
              <w:rPr>
                <w:rFonts w:asciiTheme="majorHAnsi" w:hAnsiTheme="majorHAnsi" w:cs="Arial"/>
                <w:b/>
                <w:bCs/>
                <w:lang w:val="sr-Latn-ME" w:eastAsia="en-US"/>
              </w:rPr>
              <w:t>-</w:t>
            </w:r>
            <w:r w:rsidR="00A05351" w:rsidRPr="008F666A">
              <w:rPr>
                <w:rFonts w:asciiTheme="majorHAnsi" w:hAnsiTheme="majorHAnsi" w:cs="Arial"/>
                <w:b/>
                <w:bCs/>
                <w:lang w:val="sr-Latn-ME" w:eastAsia="en-US"/>
              </w:rPr>
              <w:t>2018</w:t>
            </w:r>
          </w:p>
        </w:tc>
      </w:tr>
      <w:tr w:rsidR="00A05351" w:rsidRPr="008F666A" w14:paraId="3A4AB8A6" w14:textId="77777777" w:rsidTr="00A05351">
        <w:trPr>
          <w:trHeight w:val="479"/>
        </w:trPr>
        <w:tc>
          <w:tcPr>
            <w:tcW w:w="228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2E2397"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Stambeni objekti</w:t>
            </w:r>
          </w:p>
        </w:tc>
        <w:tc>
          <w:tcPr>
            <w:tcW w:w="2288" w:type="dxa"/>
            <w:tcBorders>
              <w:top w:val="nil"/>
              <w:left w:val="nil"/>
              <w:bottom w:val="single" w:sz="4" w:space="0" w:color="auto"/>
              <w:right w:val="single" w:sz="4" w:space="0" w:color="auto"/>
            </w:tcBorders>
            <w:shd w:val="clear" w:color="auto" w:fill="auto"/>
            <w:vAlign w:val="center"/>
            <w:hideMark/>
          </w:tcPr>
          <w:p w14:paraId="321815D3"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Poslovni objekti</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6109FB72"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Stameno poslovni objekti</w:t>
            </w:r>
          </w:p>
        </w:tc>
        <w:tc>
          <w:tcPr>
            <w:tcW w:w="2288" w:type="dxa"/>
            <w:tcBorders>
              <w:top w:val="single" w:sz="4" w:space="0" w:color="auto"/>
              <w:left w:val="single" w:sz="4" w:space="0" w:color="auto"/>
              <w:bottom w:val="single" w:sz="4" w:space="0" w:color="auto"/>
              <w:right w:val="single" w:sz="4" w:space="0" w:color="000000"/>
            </w:tcBorders>
            <w:shd w:val="clear" w:color="auto" w:fill="auto"/>
            <w:vAlign w:val="center"/>
          </w:tcPr>
          <w:p w14:paraId="57001C4E"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Pomoćni i ostalo</w:t>
            </w:r>
          </w:p>
        </w:tc>
      </w:tr>
      <w:tr w:rsidR="00A05351" w:rsidRPr="008F666A" w14:paraId="47144894" w14:textId="77777777" w:rsidTr="00A05351">
        <w:trPr>
          <w:trHeight w:val="283"/>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A89C0"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1576</w:t>
            </w:r>
          </w:p>
        </w:tc>
        <w:tc>
          <w:tcPr>
            <w:tcW w:w="2288" w:type="dxa"/>
            <w:tcBorders>
              <w:top w:val="nil"/>
              <w:left w:val="nil"/>
              <w:bottom w:val="single" w:sz="4" w:space="0" w:color="auto"/>
              <w:right w:val="single" w:sz="4" w:space="0" w:color="auto"/>
            </w:tcBorders>
            <w:shd w:val="clear" w:color="auto" w:fill="auto"/>
            <w:noWrap/>
            <w:vAlign w:val="center"/>
          </w:tcPr>
          <w:p w14:paraId="46A37599"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48</w:t>
            </w:r>
          </w:p>
        </w:tc>
        <w:tc>
          <w:tcPr>
            <w:tcW w:w="2287" w:type="dxa"/>
            <w:tcBorders>
              <w:top w:val="single" w:sz="4" w:space="0" w:color="auto"/>
              <w:left w:val="nil"/>
              <w:bottom w:val="single" w:sz="4" w:space="0" w:color="auto"/>
              <w:right w:val="single" w:sz="4" w:space="0" w:color="auto"/>
            </w:tcBorders>
            <w:shd w:val="clear" w:color="auto" w:fill="auto"/>
            <w:noWrap/>
            <w:vAlign w:val="center"/>
          </w:tcPr>
          <w:p w14:paraId="07E3492D"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69</w:t>
            </w:r>
          </w:p>
        </w:tc>
        <w:tc>
          <w:tcPr>
            <w:tcW w:w="2288" w:type="dxa"/>
            <w:tcBorders>
              <w:top w:val="single" w:sz="4" w:space="0" w:color="auto"/>
              <w:left w:val="single" w:sz="4" w:space="0" w:color="auto"/>
              <w:bottom w:val="single" w:sz="4" w:space="0" w:color="auto"/>
              <w:right w:val="single" w:sz="4" w:space="0" w:color="000000"/>
            </w:tcBorders>
            <w:shd w:val="clear" w:color="auto" w:fill="auto"/>
            <w:vAlign w:val="center"/>
          </w:tcPr>
          <w:p w14:paraId="357AE79D"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278</w:t>
            </w:r>
          </w:p>
        </w:tc>
      </w:tr>
      <w:tr w:rsidR="00A05351" w:rsidRPr="008F666A" w14:paraId="28CE4C90" w14:textId="77777777" w:rsidTr="00C1608F">
        <w:trPr>
          <w:trHeight w:val="283"/>
        </w:trPr>
        <w:tc>
          <w:tcPr>
            <w:tcW w:w="9150" w:type="dxa"/>
            <w:gridSpan w:val="4"/>
            <w:tcBorders>
              <w:top w:val="single" w:sz="4" w:space="0" w:color="auto"/>
              <w:left w:val="single" w:sz="4" w:space="0" w:color="auto"/>
              <w:bottom w:val="single" w:sz="4" w:space="0" w:color="auto"/>
              <w:right w:val="single" w:sz="4" w:space="0" w:color="000000"/>
            </w:tcBorders>
            <w:shd w:val="clear" w:color="auto" w:fill="C6D9F1" w:themeFill="text2" w:themeFillTint="33"/>
            <w:vAlign w:val="bottom"/>
            <w:hideMark/>
          </w:tcPr>
          <w:p w14:paraId="703127BC"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UKUPNO: 1971</w:t>
            </w:r>
          </w:p>
        </w:tc>
      </w:tr>
    </w:tbl>
    <w:p w14:paraId="401BC61D" w14:textId="77777777" w:rsidR="00EC0BBE" w:rsidRPr="008F666A" w:rsidRDefault="00EC0BBE" w:rsidP="00D96880">
      <w:pPr>
        <w:pStyle w:val="ListParagraph"/>
        <w:spacing w:before="60" w:after="60"/>
        <w:ind w:left="1080"/>
        <w:jc w:val="both"/>
        <w:rPr>
          <w:rFonts w:asciiTheme="majorHAnsi" w:hAnsiTheme="majorHAnsi" w:cs="Arial"/>
          <w:b/>
          <w:highlight w:val="yellow"/>
          <w:lang w:val="sr-Latn-CS"/>
        </w:rPr>
      </w:pPr>
    </w:p>
    <w:tbl>
      <w:tblPr>
        <w:tblW w:w="9225" w:type="dxa"/>
        <w:tblLayout w:type="fixed"/>
        <w:tblLook w:val="04A0" w:firstRow="1" w:lastRow="0" w:firstColumn="1" w:lastColumn="0" w:noHBand="0" w:noVBand="1"/>
      </w:tblPr>
      <w:tblGrid>
        <w:gridCol w:w="2306"/>
        <w:gridCol w:w="2306"/>
        <w:gridCol w:w="2306"/>
        <w:gridCol w:w="2307"/>
      </w:tblGrid>
      <w:tr w:rsidR="00A05351" w:rsidRPr="008F666A" w14:paraId="01D19D64" w14:textId="77777777" w:rsidTr="00A05351">
        <w:trPr>
          <w:trHeight w:val="567"/>
        </w:trPr>
        <w:tc>
          <w:tcPr>
            <w:tcW w:w="9225" w:type="dxa"/>
            <w:gridSpan w:val="4"/>
            <w:tcBorders>
              <w:top w:val="single" w:sz="4" w:space="0" w:color="auto"/>
              <w:left w:val="single" w:sz="4" w:space="0" w:color="auto"/>
              <w:bottom w:val="single" w:sz="4" w:space="0" w:color="auto"/>
              <w:right w:val="single" w:sz="4" w:space="0" w:color="000000"/>
            </w:tcBorders>
            <w:shd w:val="clear" w:color="000000" w:fill="BDD7EE"/>
            <w:vAlign w:val="center"/>
            <w:hideMark/>
          </w:tcPr>
          <w:p w14:paraId="1ACB3C36" w14:textId="30FB62B0" w:rsidR="00A05351" w:rsidRPr="008F666A" w:rsidRDefault="00C1608F"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 xml:space="preserve">BROJ </w:t>
            </w:r>
            <w:r w:rsidR="00A05351" w:rsidRPr="008F666A">
              <w:rPr>
                <w:rFonts w:asciiTheme="majorHAnsi" w:hAnsiTheme="majorHAnsi" w:cs="Arial"/>
                <w:b/>
                <w:bCs/>
                <w:lang w:val="sr-Latn-ME" w:eastAsia="en-US"/>
              </w:rPr>
              <w:t xml:space="preserve"> PODNIJETIH ZAHTJEVA NAKON ISTEKA ROKA 2017/2018/2019/2020</w:t>
            </w:r>
          </w:p>
        </w:tc>
      </w:tr>
      <w:tr w:rsidR="00A05351" w:rsidRPr="008F666A" w14:paraId="41A966CC" w14:textId="77777777" w:rsidTr="00A05351">
        <w:trPr>
          <w:trHeight w:val="482"/>
        </w:trPr>
        <w:tc>
          <w:tcPr>
            <w:tcW w:w="230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8FBA87"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Stambeni objekti</w:t>
            </w:r>
          </w:p>
        </w:tc>
        <w:tc>
          <w:tcPr>
            <w:tcW w:w="2306" w:type="dxa"/>
            <w:tcBorders>
              <w:top w:val="nil"/>
              <w:left w:val="nil"/>
              <w:bottom w:val="single" w:sz="4" w:space="0" w:color="auto"/>
              <w:right w:val="single" w:sz="4" w:space="0" w:color="auto"/>
            </w:tcBorders>
            <w:shd w:val="clear" w:color="auto" w:fill="auto"/>
            <w:vAlign w:val="center"/>
            <w:hideMark/>
          </w:tcPr>
          <w:p w14:paraId="61F3A589"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Poslovni objekti</w:t>
            </w:r>
          </w:p>
        </w:tc>
        <w:tc>
          <w:tcPr>
            <w:tcW w:w="2306" w:type="dxa"/>
            <w:tcBorders>
              <w:top w:val="single" w:sz="4" w:space="0" w:color="auto"/>
              <w:left w:val="nil"/>
              <w:bottom w:val="single" w:sz="4" w:space="0" w:color="auto"/>
              <w:right w:val="single" w:sz="4" w:space="0" w:color="auto"/>
            </w:tcBorders>
            <w:shd w:val="clear" w:color="auto" w:fill="auto"/>
            <w:vAlign w:val="center"/>
            <w:hideMark/>
          </w:tcPr>
          <w:p w14:paraId="5B22571A" w14:textId="0B365498"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Stamb</w:t>
            </w:r>
            <w:r w:rsidR="00147448" w:rsidRPr="008F666A">
              <w:rPr>
                <w:rFonts w:asciiTheme="majorHAnsi" w:hAnsiTheme="majorHAnsi" w:cs="Arial"/>
                <w:iCs/>
                <w:lang w:val="sr-Latn-ME" w:eastAsia="en-US"/>
              </w:rPr>
              <w:t>-</w:t>
            </w:r>
            <w:r w:rsidRPr="008F666A">
              <w:rPr>
                <w:rFonts w:asciiTheme="majorHAnsi" w:hAnsiTheme="majorHAnsi" w:cs="Arial"/>
                <w:iCs/>
                <w:lang w:val="sr-Latn-ME" w:eastAsia="en-US"/>
              </w:rPr>
              <w:t>posl. objekti</w:t>
            </w:r>
          </w:p>
        </w:tc>
        <w:tc>
          <w:tcPr>
            <w:tcW w:w="2307" w:type="dxa"/>
            <w:tcBorders>
              <w:top w:val="single" w:sz="4" w:space="0" w:color="auto"/>
              <w:left w:val="single" w:sz="4" w:space="0" w:color="auto"/>
              <w:bottom w:val="single" w:sz="4" w:space="0" w:color="auto"/>
              <w:right w:val="single" w:sz="4" w:space="0" w:color="000000"/>
            </w:tcBorders>
            <w:shd w:val="clear" w:color="auto" w:fill="auto"/>
            <w:vAlign w:val="center"/>
          </w:tcPr>
          <w:p w14:paraId="4F747495"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Pomoćni i ostalo</w:t>
            </w:r>
          </w:p>
        </w:tc>
      </w:tr>
      <w:tr w:rsidR="00A05351" w:rsidRPr="008F666A" w14:paraId="4CEB9F97" w14:textId="77777777" w:rsidTr="00A05351">
        <w:trPr>
          <w:trHeight w:val="283"/>
        </w:trPr>
        <w:tc>
          <w:tcPr>
            <w:tcW w:w="2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984D1" w14:textId="77777777" w:rsidR="00A05351" w:rsidRPr="008F666A" w:rsidRDefault="00A05351" w:rsidP="00D96880">
            <w:pPr>
              <w:suppressAutoHyphens w:val="0"/>
              <w:spacing w:before="60" w:after="60"/>
              <w:jc w:val="center"/>
              <w:rPr>
                <w:rFonts w:asciiTheme="majorHAnsi" w:hAnsiTheme="majorHAnsi" w:cs="Arial"/>
                <w:highlight w:val="yellow"/>
                <w:lang w:val="sr-Latn-ME" w:eastAsia="en-US"/>
              </w:rPr>
            </w:pPr>
            <w:r w:rsidRPr="008F666A">
              <w:rPr>
                <w:rFonts w:asciiTheme="majorHAnsi" w:hAnsiTheme="majorHAnsi" w:cs="Arial"/>
                <w:lang w:val="sr-Latn-ME" w:eastAsia="en-US"/>
              </w:rPr>
              <w:t>124</w:t>
            </w:r>
          </w:p>
        </w:tc>
        <w:tc>
          <w:tcPr>
            <w:tcW w:w="2306" w:type="dxa"/>
            <w:tcBorders>
              <w:top w:val="nil"/>
              <w:left w:val="nil"/>
              <w:bottom w:val="single" w:sz="4" w:space="0" w:color="auto"/>
              <w:right w:val="single" w:sz="4" w:space="0" w:color="auto"/>
            </w:tcBorders>
            <w:shd w:val="clear" w:color="auto" w:fill="auto"/>
            <w:noWrap/>
            <w:vAlign w:val="center"/>
          </w:tcPr>
          <w:p w14:paraId="25C8FE33" w14:textId="77777777" w:rsidR="00A05351" w:rsidRPr="008F666A" w:rsidRDefault="00A05351" w:rsidP="00D96880">
            <w:pPr>
              <w:suppressAutoHyphens w:val="0"/>
              <w:spacing w:before="60" w:after="60"/>
              <w:jc w:val="center"/>
              <w:rPr>
                <w:rFonts w:asciiTheme="majorHAnsi" w:hAnsiTheme="majorHAnsi" w:cs="Arial"/>
                <w:highlight w:val="yellow"/>
                <w:lang w:val="sr-Latn-ME" w:eastAsia="en-US"/>
              </w:rPr>
            </w:pPr>
            <w:r w:rsidRPr="008F666A">
              <w:rPr>
                <w:rFonts w:asciiTheme="majorHAnsi" w:hAnsiTheme="majorHAnsi" w:cs="Arial"/>
                <w:lang w:val="sr-Latn-ME" w:eastAsia="en-US"/>
              </w:rPr>
              <w:t>1</w:t>
            </w: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2ACCADD1"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w:t>
            </w:r>
          </w:p>
        </w:tc>
        <w:tc>
          <w:tcPr>
            <w:tcW w:w="2307" w:type="dxa"/>
            <w:tcBorders>
              <w:top w:val="single" w:sz="4" w:space="0" w:color="auto"/>
              <w:left w:val="nil"/>
              <w:bottom w:val="single" w:sz="4" w:space="0" w:color="auto"/>
              <w:right w:val="single" w:sz="4" w:space="0" w:color="auto"/>
            </w:tcBorders>
            <w:shd w:val="clear" w:color="auto" w:fill="auto"/>
            <w:vAlign w:val="center"/>
          </w:tcPr>
          <w:p w14:paraId="0934E2C0"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29</w:t>
            </w:r>
          </w:p>
        </w:tc>
      </w:tr>
      <w:tr w:rsidR="00A05351" w:rsidRPr="008F666A" w14:paraId="34253760" w14:textId="77777777" w:rsidTr="00C1608F">
        <w:trPr>
          <w:trHeight w:val="283"/>
        </w:trPr>
        <w:tc>
          <w:tcPr>
            <w:tcW w:w="92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6563468" w14:textId="77777777" w:rsidR="00A05351" w:rsidRPr="008F666A" w:rsidRDefault="00A05351" w:rsidP="00D96880">
            <w:pPr>
              <w:suppressAutoHyphens w:val="0"/>
              <w:spacing w:before="60" w:after="60"/>
              <w:jc w:val="center"/>
              <w:rPr>
                <w:rFonts w:asciiTheme="majorHAnsi" w:hAnsiTheme="majorHAnsi" w:cs="Arial"/>
                <w:highlight w:val="yellow"/>
                <w:lang w:val="sr-Latn-ME" w:eastAsia="en-US"/>
              </w:rPr>
            </w:pPr>
            <w:r w:rsidRPr="008F666A">
              <w:rPr>
                <w:rFonts w:asciiTheme="majorHAnsi" w:hAnsiTheme="majorHAnsi" w:cs="Arial"/>
                <w:lang w:val="sr-Latn-ME" w:eastAsia="en-US"/>
              </w:rPr>
              <w:t>UKUPNO: 154</w:t>
            </w:r>
          </w:p>
        </w:tc>
      </w:tr>
    </w:tbl>
    <w:p w14:paraId="66CA492F" w14:textId="77777777" w:rsidR="00A812C0" w:rsidRPr="008F666A" w:rsidRDefault="00A812C0" w:rsidP="00D96880">
      <w:pPr>
        <w:spacing w:before="60" w:after="60"/>
        <w:rPr>
          <w:rFonts w:asciiTheme="majorHAnsi" w:hAnsiTheme="majorHAnsi" w:cs="Arial"/>
        </w:rPr>
      </w:pPr>
    </w:p>
    <w:tbl>
      <w:tblPr>
        <w:tblW w:w="9150" w:type="dxa"/>
        <w:tblLayout w:type="fixed"/>
        <w:tblLook w:val="04A0" w:firstRow="1" w:lastRow="0" w:firstColumn="1" w:lastColumn="0" w:noHBand="0" w:noVBand="1"/>
      </w:tblPr>
      <w:tblGrid>
        <w:gridCol w:w="2287"/>
        <w:gridCol w:w="2288"/>
        <w:gridCol w:w="2287"/>
        <w:gridCol w:w="2288"/>
      </w:tblGrid>
      <w:tr w:rsidR="00A05351" w:rsidRPr="008F666A" w14:paraId="1FF56279" w14:textId="77777777" w:rsidTr="00A812C0">
        <w:trPr>
          <w:trHeight w:val="567"/>
        </w:trPr>
        <w:tc>
          <w:tcPr>
            <w:tcW w:w="9150" w:type="dxa"/>
            <w:gridSpan w:val="4"/>
            <w:tcBorders>
              <w:top w:val="single" w:sz="4" w:space="0" w:color="auto"/>
              <w:left w:val="single" w:sz="4" w:space="0" w:color="auto"/>
              <w:bottom w:val="single" w:sz="4" w:space="0" w:color="auto"/>
              <w:right w:val="single" w:sz="4" w:space="0" w:color="000000"/>
            </w:tcBorders>
            <w:shd w:val="clear" w:color="000000" w:fill="BDD7EE"/>
            <w:vAlign w:val="center"/>
            <w:hideMark/>
          </w:tcPr>
          <w:p w14:paraId="08E6F944" w14:textId="70E30147" w:rsidR="00A05351" w:rsidRPr="008F666A" w:rsidRDefault="00C1608F"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 xml:space="preserve">BROJ </w:t>
            </w:r>
            <w:r w:rsidR="00A05351" w:rsidRPr="008F666A">
              <w:rPr>
                <w:rFonts w:asciiTheme="majorHAnsi" w:hAnsiTheme="majorHAnsi" w:cs="Arial"/>
                <w:b/>
                <w:bCs/>
                <w:lang w:val="sr-Latn-ME" w:eastAsia="en-US"/>
              </w:rPr>
              <w:t xml:space="preserve"> PODNIJETIH ZAHTJEVA PO VRSTAMA 2020</w:t>
            </w:r>
          </w:p>
        </w:tc>
      </w:tr>
      <w:tr w:rsidR="00A05351" w:rsidRPr="008F666A" w14:paraId="7DC9B4FC" w14:textId="77777777" w:rsidTr="00A812C0">
        <w:trPr>
          <w:trHeight w:val="479"/>
        </w:trPr>
        <w:tc>
          <w:tcPr>
            <w:tcW w:w="228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3CF7B59"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Stambeni objekti</w:t>
            </w:r>
          </w:p>
        </w:tc>
        <w:tc>
          <w:tcPr>
            <w:tcW w:w="2288" w:type="dxa"/>
            <w:tcBorders>
              <w:top w:val="nil"/>
              <w:left w:val="nil"/>
              <w:bottom w:val="single" w:sz="4" w:space="0" w:color="auto"/>
              <w:right w:val="single" w:sz="4" w:space="0" w:color="auto"/>
            </w:tcBorders>
            <w:shd w:val="clear" w:color="auto" w:fill="auto"/>
            <w:vAlign w:val="center"/>
            <w:hideMark/>
          </w:tcPr>
          <w:p w14:paraId="69BBD26E"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Poslovni objekti</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6584C2A4"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Stameno poslovni objekti</w:t>
            </w:r>
          </w:p>
        </w:tc>
        <w:tc>
          <w:tcPr>
            <w:tcW w:w="2288" w:type="dxa"/>
            <w:tcBorders>
              <w:top w:val="single" w:sz="4" w:space="0" w:color="auto"/>
              <w:left w:val="single" w:sz="4" w:space="0" w:color="auto"/>
              <w:bottom w:val="single" w:sz="4" w:space="0" w:color="auto"/>
              <w:right w:val="single" w:sz="4" w:space="0" w:color="000000"/>
            </w:tcBorders>
            <w:shd w:val="clear" w:color="auto" w:fill="auto"/>
            <w:vAlign w:val="center"/>
          </w:tcPr>
          <w:p w14:paraId="312BF102"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Pomoćni i ostalo</w:t>
            </w:r>
          </w:p>
        </w:tc>
      </w:tr>
      <w:tr w:rsidR="00A05351" w:rsidRPr="008F666A" w14:paraId="3167040E" w14:textId="77777777" w:rsidTr="00A812C0">
        <w:trPr>
          <w:trHeight w:val="283"/>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130E4"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22</w:t>
            </w:r>
          </w:p>
        </w:tc>
        <w:tc>
          <w:tcPr>
            <w:tcW w:w="2288" w:type="dxa"/>
            <w:tcBorders>
              <w:top w:val="nil"/>
              <w:left w:val="nil"/>
              <w:bottom w:val="single" w:sz="4" w:space="0" w:color="auto"/>
              <w:right w:val="single" w:sz="4" w:space="0" w:color="auto"/>
            </w:tcBorders>
            <w:shd w:val="clear" w:color="auto" w:fill="auto"/>
            <w:noWrap/>
            <w:vAlign w:val="center"/>
          </w:tcPr>
          <w:p w14:paraId="002D72B9"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1</w:t>
            </w:r>
          </w:p>
        </w:tc>
        <w:tc>
          <w:tcPr>
            <w:tcW w:w="2287" w:type="dxa"/>
            <w:tcBorders>
              <w:top w:val="single" w:sz="4" w:space="0" w:color="auto"/>
              <w:left w:val="nil"/>
              <w:bottom w:val="single" w:sz="4" w:space="0" w:color="auto"/>
              <w:right w:val="single" w:sz="4" w:space="0" w:color="auto"/>
            </w:tcBorders>
            <w:shd w:val="clear" w:color="auto" w:fill="auto"/>
            <w:noWrap/>
            <w:vAlign w:val="center"/>
          </w:tcPr>
          <w:p w14:paraId="6A96D927"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1</w:t>
            </w:r>
          </w:p>
        </w:tc>
        <w:tc>
          <w:tcPr>
            <w:tcW w:w="2288" w:type="dxa"/>
            <w:tcBorders>
              <w:top w:val="single" w:sz="4" w:space="0" w:color="auto"/>
              <w:left w:val="single" w:sz="4" w:space="0" w:color="auto"/>
              <w:bottom w:val="single" w:sz="4" w:space="0" w:color="auto"/>
              <w:right w:val="single" w:sz="4" w:space="0" w:color="000000"/>
            </w:tcBorders>
            <w:shd w:val="clear" w:color="auto" w:fill="auto"/>
            <w:vAlign w:val="center"/>
          </w:tcPr>
          <w:p w14:paraId="3815A4FB"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4</w:t>
            </w:r>
          </w:p>
        </w:tc>
      </w:tr>
      <w:tr w:rsidR="00A05351" w:rsidRPr="008F666A" w14:paraId="7AC52AC0" w14:textId="77777777" w:rsidTr="00A812C0">
        <w:trPr>
          <w:trHeight w:val="283"/>
        </w:trPr>
        <w:tc>
          <w:tcPr>
            <w:tcW w:w="9150" w:type="dxa"/>
            <w:gridSpan w:val="4"/>
            <w:tcBorders>
              <w:top w:val="single" w:sz="4" w:space="0" w:color="auto"/>
              <w:left w:val="single" w:sz="4" w:space="0" w:color="auto"/>
              <w:bottom w:val="single" w:sz="4" w:space="0" w:color="auto"/>
              <w:right w:val="single" w:sz="4" w:space="0" w:color="000000"/>
            </w:tcBorders>
            <w:shd w:val="clear" w:color="auto" w:fill="C6D9F1" w:themeFill="text2" w:themeFillTint="33"/>
            <w:vAlign w:val="bottom"/>
            <w:hideMark/>
          </w:tcPr>
          <w:p w14:paraId="581362E1"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UKUPNO: 28</w:t>
            </w:r>
          </w:p>
        </w:tc>
      </w:tr>
    </w:tbl>
    <w:p w14:paraId="59F739D3" w14:textId="77777777" w:rsidR="00EC0BBE" w:rsidRPr="008F666A" w:rsidRDefault="00EC0BBE" w:rsidP="00D96880">
      <w:pPr>
        <w:pStyle w:val="ListParagraph"/>
        <w:spacing w:before="60" w:after="60"/>
        <w:ind w:left="1080"/>
        <w:jc w:val="both"/>
        <w:rPr>
          <w:rFonts w:asciiTheme="majorHAnsi" w:hAnsiTheme="majorHAnsi" w:cs="Arial"/>
          <w:b/>
          <w:highlight w:val="yellow"/>
          <w:lang w:val="sr-Latn-CS"/>
        </w:rPr>
      </w:pPr>
    </w:p>
    <w:tbl>
      <w:tblPr>
        <w:tblW w:w="9180" w:type="dxa"/>
        <w:tblLayout w:type="fixed"/>
        <w:tblLook w:val="04A0" w:firstRow="1" w:lastRow="0" w:firstColumn="1" w:lastColumn="0" w:noHBand="0" w:noVBand="1"/>
      </w:tblPr>
      <w:tblGrid>
        <w:gridCol w:w="1054"/>
        <w:gridCol w:w="1055"/>
        <w:gridCol w:w="1055"/>
        <w:gridCol w:w="1055"/>
        <w:gridCol w:w="1026"/>
        <w:gridCol w:w="1312"/>
        <w:gridCol w:w="1311"/>
        <w:gridCol w:w="1312"/>
      </w:tblGrid>
      <w:tr w:rsidR="00A05351" w:rsidRPr="008F666A" w14:paraId="0A1340A0" w14:textId="77777777" w:rsidTr="00A05351">
        <w:trPr>
          <w:trHeight w:val="567"/>
        </w:trPr>
        <w:tc>
          <w:tcPr>
            <w:tcW w:w="4219" w:type="dxa"/>
            <w:gridSpan w:val="4"/>
            <w:tcBorders>
              <w:top w:val="single" w:sz="4" w:space="0" w:color="auto"/>
              <w:left w:val="single" w:sz="4" w:space="0" w:color="auto"/>
              <w:bottom w:val="single" w:sz="4" w:space="0" w:color="auto"/>
              <w:right w:val="single" w:sz="4" w:space="0" w:color="000000"/>
            </w:tcBorders>
            <w:shd w:val="clear" w:color="000000" w:fill="BDD7EE"/>
            <w:vAlign w:val="center"/>
            <w:hideMark/>
          </w:tcPr>
          <w:p w14:paraId="42F4C140" w14:textId="6E8F4166" w:rsidR="00A05351" w:rsidRPr="008F666A" w:rsidRDefault="00C1608F"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 xml:space="preserve">Broj </w:t>
            </w:r>
            <w:r w:rsidR="00A05351" w:rsidRPr="008F666A">
              <w:rPr>
                <w:rFonts w:asciiTheme="majorHAnsi" w:hAnsiTheme="majorHAnsi" w:cs="Arial"/>
                <w:b/>
                <w:bCs/>
                <w:lang w:val="sr-Latn-ME" w:eastAsia="en-US"/>
              </w:rPr>
              <w:t xml:space="preserve"> donijetih rješenja o legalizaciji</w:t>
            </w:r>
          </w:p>
        </w:tc>
        <w:tc>
          <w:tcPr>
            <w:tcW w:w="4961" w:type="dxa"/>
            <w:gridSpan w:val="4"/>
            <w:tcBorders>
              <w:top w:val="single" w:sz="4" w:space="0" w:color="auto"/>
              <w:left w:val="nil"/>
              <w:bottom w:val="single" w:sz="4" w:space="0" w:color="auto"/>
              <w:right w:val="single" w:sz="4" w:space="0" w:color="000000"/>
            </w:tcBorders>
            <w:shd w:val="clear" w:color="000000" w:fill="BDD7EE"/>
            <w:vAlign w:val="center"/>
            <w:hideMark/>
          </w:tcPr>
          <w:p w14:paraId="42A68A45" w14:textId="77777777" w:rsidR="00A05351" w:rsidRPr="008F666A" w:rsidRDefault="00A05351"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Postupak obustavljen</w:t>
            </w:r>
          </w:p>
        </w:tc>
      </w:tr>
      <w:tr w:rsidR="00A05351" w:rsidRPr="008F666A" w14:paraId="4B40ABF5" w14:textId="77777777" w:rsidTr="00A05351">
        <w:trPr>
          <w:trHeight w:val="850"/>
        </w:trPr>
        <w:tc>
          <w:tcPr>
            <w:tcW w:w="1054" w:type="dxa"/>
            <w:tcBorders>
              <w:top w:val="nil"/>
              <w:left w:val="single" w:sz="4" w:space="0" w:color="auto"/>
              <w:bottom w:val="single" w:sz="4" w:space="0" w:color="auto"/>
              <w:right w:val="single" w:sz="4" w:space="0" w:color="auto"/>
            </w:tcBorders>
            <w:shd w:val="clear" w:color="000000" w:fill="FFFFFF"/>
            <w:vAlign w:val="center"/>
            <w:hideMark/>
          </w:tcPr>
          <w:p w14:paraId="1FA2FF83" w14:textId="77777777" w:rsidR="00A05351" w:rsidRPr="008F666A" w:rsidRDefault="00A05351" w:rsidP="00D96880">
            <w:pPr>
              <w:suppressAutoHyphens w:val="0"/>
              <w:spacing w:before="60" w:after="60"/>
              <w:ind w:left="-142"/>
              <w:jc w:val="center"/>
              <w:rPr>
                <w:rFonts w:asciiTheme="majorHAnsi" w:hAnsiTheme="majorHAnsi" w:cs="Arial"/>
                <w:iCs/>
                <w:sz w:val="22"/>
                <w:lang w:val="sr-Latn-ME" w:eastAsia="en-US"/>
              </w:rPr>
            </w:pPr>
            <w:r w:rsidRPr="008F666A">
              <w:rPr>
                <w:rFonts w:asciiTheme="majorHAnsi" w:hAnsiTheme="majorHAnsi" w:cs="Arial"/>
                <w:iCs/>
                <w:sz w:val="22"/>
                <w:lang w:val="sr-Latn-ME" w:eastAsia="en-US"/>
              </w:rPr>
              <w:t>Stambeni objekti</w:t>
            </w:r>
          </w:p>
        </w:tc>
        <w:tc>
          <w:tcPr>
            <w:tcW w:w="1055" w:type="dxa"/>
            <w:tcBorders>
              <w:top w:val="nil"/>
              <w:left w:val="nil"/>
              <w:bottom w:val="single" w:sz="4" w:space="0" w:color="auto"/>
              <w:right w:val="single" w:sz="4" w:space="0" w:color="auto"/>
            </w:tcBorders>
            <w:shd w:val="clear" w:color="000000" w:fill="FFFFFF"/>
            <w:vAlign w:val="center"/>
            <w:hideMark/>
          </w:tcPr>
          <w:p w14:paraId="4B30FFB5" w14:textId="77777777" w:rsidR="00A05351" w:rsidRPr="008F666A" w:rsidRDefault="00A05351" w:rsidP="00D96880">
            <w:pPr>
              <w:suppressAutoHyphens w:val="0"/>
              <w:spacing w:before="60" w:after="60"/>
              <w:ind w:left="-61"/>
              <w:jc w:val="both"/>
              <w:rPr>
                <w:rFonts w:asciiTheme="majorHAnsi" w:hAnsiTheme="majorHAnsi" w:cs="Arial"/>
                <w:iCs/>
                <w:sz w:val="22"/>
                <w:lang w:val="sr-Latn-ME" w:eastAsia="en-US"/>
              </w:rPr>
            </w:pPr>
            <w:r w:rsidRPr="008F666A">
              <w:rPr>
                <w:rFonts w:asciiTheme="majorHAnsi" w:hAnsiTheme="majorHAnsi" w:cs="Arial"/>
                <w:iCs/>
                <w:sz w:val="22"/>
                <w:lang w:val="sr-Latn-ME" w:eastAsia="en-US"/>
              </w:rPr>
              <w:t>Poslovni objekti</w:t>
            </w:r>
          </w:p>
        </w:tc>
        <w:tc>
          <w:tcPr>
            <w:tcW w:w="1055" w:type="dxa"/>
            <w:tcBorders>
              <w:top w:val="nil"/>
              <w:left w:val="nil"/>
              <w:bottom w:val="single" w:sz="4" w:space="0" w:color="auto"/>
              <w:right w:val="single" w:sz="4" w:space="0" w:color="auto"/>
            </w:tcBorders>
            <w:shd w:val="clear" w:color="000000" w:fill="FFFFFF"/>
            <w:vAlign w:val="center"/>
            <w:hideMark/>
          </w:tcPr>
          <w:p w14:paraId="31CEA8A8" w14:textId="4F855356" w:rsidR="00A05351" w:rsidRPr="008F666A" w:rsidRDefault="00A05351" w:rsidP="00D96880">
            <w:pPr>
              <w:suppressAutoHyphens w:val="0"/>
              <w:spacing w:before="60" w:after="60"/>
              <w:ind w:left="-124"/>
              <w:jc w:val="center"/>
              <w:rPr>
                <w:rFonts w:asciiTheme="majorHAnsi" w:hAnsiTheme="majorHAnsi" w:cs="Arial"/>
                <w:iCs/>
                <w:sz w:val="22"/>
                <w:lang w:val="sr-Latn-ME" w:eastAsia="en-US"/>
              </w:rPr>
            </w:pPr>
            <w:r w:rsidRPr="008F666A">
              <w:rPr>
                <w:rFonts w:asciiTheme="majorHAnsi" w:hAnsiTheme="majorHAnsi" w:cs="Arial"/>
                <w:iCs/>
                <w:sz w:val="22"/>
                <w:lang w:val="sr-Latn-ME" w:eastAsia="en-US"/>
              </w:rPr>
              <w:t>Stambeno</w:t>
            </w:r>
            <w:r w:rsidR="00147448" w:rsidRPr="008F666A">
              <w:rPr>
                <w:rFonts w:asciiTheme="majorHAnsi" w:hAnsiTheme="majorHAnsi" w:cs="Arial"/>
                <w:iCs/>
                <w:sz w:val="22"/>
                <w:lang w:val="sr-Latn-ME" w:eastAsia="en-US"/>
              </w:rPr>
              <w:t>-</w:t>
            </w:r>
            <w:r w:rsidRPr="008F666A">
              <w:rPr>
                <w:rFonts w:asciiTheme="majorHAnsi" w:hAnsiTheme="majorHAnsi" w:cs="Arial"/>
                <w:iCs/>
                <w:sz w:val="22"/>
                <w:lang w:val="sr-Latn-ME" w:eastAsia="en-US"/>
              </w:rPr>
              <w:t>poslovni objekti</w:t>
            </w:r>
          </w:p>
        </w:tc>
        <w:tc>
          <w:tcPr>
            <w:tcW w:w="1055" w:type="dxa"/>
            <w:tcBorders>
              <w:top w:val="nil"/>
              <w:left w:val="nil"/>
              <w:bottom w:val="single" w:sz="4" w:space="0" w:color="auto"/>
              <w:right w:val="single" w:sz="4" w:space="0" w:color="auto"/>
            </w:tcBorders>
            <w:shd w:val="clear" w:color="000000" w:fill="FFFFFF"/>
            <w:vAlign w:val="center"/>
          </w:tcPr>
          <w:p w14:paraId="60291011" w14:textId="77777777" w:rsidR="00A05351" w:rsidRPr="008F666A" w:rsidRDefault="00A05351" w:rsidP="00D96880">
            <w:pPr>
              <w:suppressAutoHyphens w:val="0"/>
              <w:spacing w:before="60" w:after="60"/>
              <w:ind w:left="-45"/>
              <w:jc w:val="center"/>
              <w:rPr>
                <w:rFonts w:asciiTheme="majorHAnsi" w:hAnsiTheme="majorHAnsi" w:cs="Arial"/>
                <w:iCs/>
                <w:sz w:val="22"/>
                <w:lang w:val="sr-Latn-ME" w:eastAsia="en-US"/>
              </w:rPr>
            </w:pPr>
            <w:r w:rsidRPr="008F666A">
              <w:rPr>
                <w:rFonts w:asciiTheme="majorHAnsi" w:hAnsiTheme="majorHAnsi" w:cs="Arial"/>
                <w:iCs/>
                <w:sz w:val="22"/>
                <w:lang w:val="sr-Latn-ME" w:eastAsia="en-US"/>
              </w:rPr>
              <w:t>Pomoćni i ostalo</w:t>
            </w:r>
          </w:p>
        </w:tc>
        <w:tc>
          <w:tcPr>
            <w:tcW w:w="1026" w:type="dxa"/>
            <w:tcBorders>
              <w:top w:val="nil"/>
              <w:left w:val="nil"/>
              <w:bottom w:val="single" w:sz="4" w:space="0" w:color="auto"/>
              <w:right w:val="single" w:sz="4" w:space="0" w:color="auto"/>
            </w:tcBorders>
            <w:shd w:val="clear" w:color="000000" w:fill="FFFFFF"/>
            <w:vAlign w:val="center"/>
            <w:hideMark/>
          </w:tcPr>
          <w:p w14:paraId="225A509E" w14:textId="77777777" w:rsidR="00A05351" w:rsidRPr="008F666A" w:rsidRDefault="00A05351" w:rsidP="00D96880">
            <w:pPr>
              <w:suppressAutoHyphens w:val="0"/>
              <w:spacing w:before="60" w:after="60"/>
              <w:jc w:val="center"/>
              <w:rPr>
                <w:rFonts w:asciiTheme="majorHAnsi" w:hAnsiTheme="majorHAnsi" w:cs="Arial"/>
                <w:iCs/>
                <w:sz w:val="22"/>
                <w:lang w:val="sr-Latn-ME" w:eastAsia="en-US"/>
              </w:rPr>
            </w:pPr>
            <w:r w:rsidRPr="008F666A">
              <w:rPr>
                <w:rFonts w:asciiTheme="majorHAnsi" w:hAnsiTheme="majorHAnsi" w:cs="Arial"/>
                <w:iCs/>
                <w:sz w:val="22"/>
                <w:lang w:val="sr-Latn-ME" w:eastAsia="en-US"/>
              </w:rPr>
              <w:t>Stambeni objekti</w:t>
            </w:r>
          </w:p>
        </w:tc>
        <w:tc>
          <w:tcPr>
            <w:tcW w:w="1312" w:type="dxa"/>
            <w:tcBorders>
              <w:top w:val="nil"/>
              <w:left w:val="nil"/>
              <w:bottom w:val="single" w:sz="4" w:space="0" w:color="auto"/>
              <w:right w:val="single" w:sz="4" w:space="0" w:color="auto"/>
            </w:tcBorders>
            <w:shd w:val="clear" w:color="000000" w:fill="FFFFFF"/>
            <w:vAlign w:val="center"/>
            <w:hideMark/>
          </w:tcPr>
          <w:p w14:paraId="7DD37B36" w14:textId="77777777" w:rsidR="00A05351" w:rsidRPr="008F666A" w:rsidRDefault="00A05351" w:rsidP="00D96880">
            <w:pPr>
              <w:suppressAutoHyphens w:val="0"/>
              <w:spacing w:before="60" w:after="60"/>
              <w:jc w:val="center"/>
              <w:rPr>
                <w:rFonts w:asciiTheme="majorHAnsi" w:hAnsiTheme="majorHAnsi" w:cs="Arial"/>
                <w:iCs/>
                <w:sz w:val="22"/>
                <w:lang w:val="sr-Latn-ME" w:eastAsia="en-US"/>
              </w:rPr>
            </w:pPr>
            <w:r w:rsidRPr="008F666A">
              <w:rPr>
                <w:rFonts w:asciiTheme="majorHAnsi" w:hAnsiTheme="majorHAnsi" w:cs="Arial"/>
                <w:iCs/>
                <w:sz w:val="22"/>
                <w:lang w:val="sr-Latn-ME" w:eastAsia="en-US"/>
              </w:rPr>
              <w:t>Poslovni objekti</w:t>
            </w:r>
          </w:p>
        </w:tc>
        <w:tc>
          <w:tcPr>
            <w:tcW w:w="1311" w:type="dxa"/>
            <w:tcBorders>
              <w:top w:val="nil"/>
              <w:left w:val="nil"/>
              <w:bottom w:val="single" w:sz="4" w:space="0" w:color="auto"/>
              <w:right w:val="single" w:sz="4" w:space="0" w:color="auto"/>
            </w:tcBorders>
            <w:shd w:val="clear" w:color="000000" w:fill="FFFFFF"/>
            <w:vAlign w:val="center"/>
            <w:hideMark/>
          </w:tcPr>
          <w:p w14:paraId="352AC133" w14:textId="1301ED8F" w:rsidR="00A05351" w:rsidRPr="008F666A" w:rsidRDefault="00A05351" w:rsidP="00D96880">
            <w:pPr>
              <w:suppressAutoHyphens w:val="0"/>
              <w:spacing w:before="60" w:after="60"/>
              <w:jc w:val="center"/>
              <w:rPr>
                <w:rFonts w:asciiTheme="majorHAnsi" w:hAnsiTheme="majorHAnsi" w:cs="Arial"/>
                <w:iCs/>
                <w:sz w:val="22"/>
                <w:lang w:val="sr-Latn-ME" w:eastAsia="en-US"/>
              </w:rPr>
            </w:pPr>
            <w:r w:rsidRPr="008F666A">
              <w:rPr>
                <w:rFonts w:asciiTheme="majorHAnsi" w:hAnsiTheme="majorHAnsi" w:cs="Arial"/>
                <w:iCs/>
                <w:sz w:val="22"/>
                <w:lang w:val="sr-Latn-ME" w:eastAsia="en-US"/>
              </w:rPr>
              <w:t>Stambeno</w:t>
            </w:r>
            <w:r w:rsidR="00147448" w:rsidRPr="008F666A">
              <w:rPr>
                <w:rFonts w:asciiTheme="majorHAnsi" w:hAnsiTheme="majorHAnsi" w:cs="Arial"/>
                <w:iCs/>
                <w:sz w:val="22"/>
                <w:lang w:val="sr-Latn-ME" w:eastAsia="en-US"/>
              </w:rPr>
              <w:t>-</w:t>
            </w:r>
            <w:r w:rsidRPr="008F666A">
              <w:rPr>
                <w:rFonts w:asciiTheme="majorHAnsi" w:hAnsiTheme="majorHAnsi" w:cs="Arial"/>
                <w:iCs/>
                <w:sz w:val="22"/>
                <w:lang w:val="sr-Latn-ME" w:eastAsia="en-US"/>
              </w:rPr>
              <w:t>poslovni objekti</w:t>
            </w:r>
          </w:p>
        </w:tc>
        <w:tc>
          <w:tcPr>
            <w:tcW w:w="1312" w:type="dxa"/>
            <w:tcBorders>
              <w:top w:val="nil"/>
              <w:left w:val="nil"/>
              <w:bottom w:val="single" w:sz="4" w:space="0" w:color="auto"/>
              <w:right w:val="single" w:sz="4" w:space="0" w:color="auto"/>
            </w:tcBorders>
            <w:shd w:val="clear" w:color="000000" w:fill="FFFFFF"/>
            <w:vAlign w:val="center"/>
          </w:tcPr>
          <w:p w14:paraId="4442A1A9" w14:textId="77777777" w:rsidR="00A05351" w:rsidRPr="008F666A" w:rsidRDefault="00A05351" w:rsidP="00D96880">
            <w:pPr>
              <w:suppressAutoHyphens w:val="0"/>
              <w:spacing w:before="60" w:after="60"/>
              <w:jc w:val="center"/>
              <w:rPr>
                <w:rFonts w:asciiTheme="majorHAnsi" w:hAnsiTheme="majorHAnsi" w:cs="Arial"/>
                <w:iCs/>
                <w:sz w:val="22"/>
                <w:lang w:val="sr-Latn-ME" w:eastAsia="en-US"/>
              </w:rPr>
            </w:pPr>
            <w:r w:rsidRPr="008F666A">
              <w:rPr>
                <w:rFonts w:asciiTheme="majorHAnsi" w:hAnsiTheme="majorHAnsi" w:cs="Arial"/>
                <w:iCs/>
                <w:sz w:val="22"/>
                <w:lang w:val="sr-Latn-ME" w:eastAsia="en-US"/>
              </w:rPr>
              <w:t>Pomoćni i ostalo</w:t>
            </w:r>
          </w:p>
        </w:tc>
      </w:tr>
      <w:tr w:rsidR="00A05351" w:rsidRPr="008F666A" w14:paraId="6418730E" w14:textId="77777777" w:rsidTr="00A05351">
        <w:trPr>
          <w:trHeight w:val="283"/>
        </w:trPr>
        <w:tc>
          <w:tcPr>
            <w:tcW w:w="1054" w:type="dxa"/>
            <w:tcBorders>
              <w:top w:val="nil"/>
              <w:left w:val="single" w:sz="4" w:space="0" w:color="auto"/>
              <w:bottom w:val="single" w:sz="4" w:space="0" w:color="auto"/>
              <w:right w:val="single" w:sz="4" w:space="0" w:color="auto"/>
            </w:tcBorders>
            <w:shd w:val="clear" w:color="000000" w:fill="FFFFFF"/>
            <w:noWrap/>
            <w:vAlign w:val="center"/>
            <w:hideMark/>
          </w:tcPr>
          <w:p w14:paraId="0B11AE7F"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25</w:t>
            </w:r>
          </w:p>
        </w:tc>
        <w:tc>
          <w:tcPr>
            <w:tcW w:w="1055" w:type="dxa"/>
            <w:tcBorders>
              <w:top w:val="nil"/>
              <w:left w:val="nil"/>
              <w:bottom w:val="single" w:sz="4" w:space="0" w:color="auto"/>
              <w:right w:val="single" w:sz="4" w:space="0" w:color="auto"/>
            </w:tcBorders>
            <w:shd w:val="clear" w:color="000000" w:fill="FFFFFF"/>
            <w:noWrap/>
            <w:vAlign w:val="center"/>
            <w:hideMark/>
          </w:tcPr>
          <w:p w14:paraId="40600578"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2</w:t>
            </w:r>
          </w:p>
        </w:tc>
        <w:tc>
          <w:tcPr>
            <w:tcW w:w="1055" w:type="dxa"/>
            <w:tcBorders>
              <w:top w:val="nil"/>
              <w:left w:val="nil"/>
              <w:bottom w:val="single" w:sz="4" w:space="0" w:color="auto"/>
              <w:right w:val="single" w:sz="4" w:space="0" w:color="auto"/>
            </w:tcBorders>
            <w:shd w:val="clear" w:color="000000" w:fill="FFFFFF"/>
            <w:noWrap/>
            <w:vAlign w:val="center"/>
            <w:hideMark/>
          </w:tcPr>
          <w:p w14:paraId="3EBEA370"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w:t>
            </w:r>
          </w:p>
        </w:tc>
        <w:tc>
          <w:tcPr>
            <w:tcW w:w="1055" w:type="dxa"/>
            <w:tcBorders>
              <w:top w:val="nil"/>
              <w:left w:val="nil"/>
              <w:bottom w:val="single" w:sz="4" w:space="0" w:color="auto"/>
              <w:right w:val="single" w:sz="4" w:space="0" w:color="auto"/>
            </w:tcBorders>
            <w:shd w:val="clear" w:color="000000" w:fill="FFFFFF"/>
            <w:vAlign w:val="center"/>
          </w:tcPr>
          <w:p w14:paraId="3290C72C"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5</w:t>
            </w:r>
          </w:p>
        </w:tc>
        <w:tc>
          <w:tcPr>
            <w:tcW w:w="1026" w:type="dxa"/>
            <w:tcBorders>
              <w:top w:val="nil"/>
              <w:left w:val="nil"/>
              <w:bottom w:val="single" w:sz="4" w:space="0" w:color="auto"/>
              <w:right w:val="single" w:sz="4" w:space="0" w:color="auto"/>
            </w:tcBorders>
            <w:shd w:val="clear" w:color="000000" w:fill="FFFFFF"/>
            <w:noWrap/>
            <w:vAlign w:val="center"/>
            <w:hideMark/>
          </w:tcPr>
          <w:p w14:paraId="7735A166"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5</w:t>
            </w:r>
          </w:p>
        </w:tc>
        <w:tc>
          <w:tcPr>
            <w:tcW w:w="1312" w:type="dxa"/>
            <w:tcBorders>
              <w:top w:val="nil"/>
              <w:left w:val="nil"/>
              <w:bottom w:val="single" w:sz="4" w:space="0" w:color="auto"/>
              <w:right w:val="single" w:sz="4" w:space="0" w:color="auto"/>
            </w:tcBorders>
            <w:shd w:val="clear" w:color="000000" w:fill="FFFFFF"/>
            <w:noWrap/>
            <w:vAlign w:val="center"/>
            <w:hideMark/>
          </w:tcPr>
          <w:p w14:paraId="5F7DABA8"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w:t>
            </w:r>
          </w:p>
        </w:tc>
        <w:tc>
          <w:tcPr>
            <w:tcW w:w="1311" w:type="dxa"/>
            <w:tcBorders>
              <w:top w:val="nil"/>
              <w:left w:val="nil"/>
              <w:bottom w:val="single" w:sz="4" w:space="0" w:color="auto"/>
              <w:right w:val="single" w:sz="4" w:space="0" w:color="auto"/>
            </w:tcBorders>
            <w:shd w:val="clear" w:color="000000" w:fill="FFFFFF"/>
            <w:noWrap/>
            <w:vAlign w:val="center"/>
            <w:hideMark/>
          </w:tcPr>
          <w:p w14:paraId="732F318E"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w:t>
            </w:r>
          </w:p>
        </w:tc>
        <w:tc>
          <w:tcPr>
            <w:tcW w:w="1312" w:type="dxa"/>
            <w:tcBorders>
              <w:top w:val="nil"/>
              <w:left w:val="nil"/>
              <w:bottom w:val="single" w:sz="4" w:space="0" w:color="auto"/>
              <w:right w:val="single" w:sz="4" w:space="0" w:color="auto"/>
            </w:tcBorders>
            <w:shd w:val="clear" w:color="000000" w:fill="FFFFFF"/>
            <w:vAlign w:val="center"/>
          </w:tcPr>
          <w:p w14:paraId="748D1981"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w:t>
            </w:r>
          </w:p>
        </w:tc>
      </w:tr>
      <w:tr w:rsidR="00A05351" w:rsidRPr="008F666A" w14:paraId="0F939828" w14:textId="77777777" w:rsidTr="00A05351">
        <w:trPr>
          <w:trHeight w:val="283"/>
        </w:trPr>
        <w:tc>
          <w:tcPr>
            <w:tcW w:w="4219"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902D068"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UKUPNO: 32</w:t>
            </w:r>
          </w:p>
        </w:tc>
        <w:tc>
          <w:tcPr>
            <w:tcW w:w="4961" w:type="dxa"/>
            <w:gridSpan w:val="4"/>
            <w:tcBorders>
              <w:top w:val="single" w:sz="4" w:space="0" w:color="auto"/>
              <w:left w:val="nil"/>
              <w:bottom w:val="single" w:sz="4" w:space="0" w:color="auto"/>
              <w:right w:val="single" w:sz="4" w:space="0" w:color="auto"/>
            </w:tcBorders>
            <w:shd w:val="clear" w:color="000000" w:fill="DDEBF7"/>
            <w:noWrap/>
            <w:vAlign w:val="center"/>
            <w:hideMark/>
          </w:tcPr>
          <w:p w14:paraId="1C01E3F9"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UKUPNO: 5</w:t>
            </w:r>
          </w:p>
        </w:tc>
      </w:tr>
    </w:tbl>
    <w:p w14:paraId="6B3EAD8E" w14:textId="77777777" w:rsidR="00A812C0" w:rsidRPr="008F666A" w:rsidRDefault="00A812C0" w:rsidP="00D96880">
      <w:pPr>
        <w:pStyle w:val="ListParagraph"/>
        <w:spacing w:before="60" w:after="60"/>
        <w:ind w:left="1080"/>
        <w:rPr>
          <w:rFonts w:asciiTheme="majorHAnsi" w:hAnsiTheme="majorHAnsi" w:cs="Arial"/>
          <w:b/>
          <w:highlight w:val="yellow"/>
          <w:lang w:val="hr-HR"/>
        </w:rPr>
      </w:pPr>
    </w:p>
    <w:tbl>
      <w:tblPr>
        <w:tblW w:w="9180" w:type="dxa"/>
        <w:tblLayout w:type="fixed"/>
        <w:tblLook w:val="04A0" w:firstRow="1" w:lastRow="0" w:firstColumn="1" w:lastColumn="0" w:noHBand="0" w:noVBand="1"/>
      </w:tblPr>
      <w:tblGrid>
        <w:gridCol w:w="3089"/>
        <w:gridCol w:w="3089"/>
        <w:gridCol w:w="3002"/>
      </w:tblGrid>
      <w:tr w:rsidR="00A05351" w:rsidRPr="008F666A" w14:paraId="69588958" w14:textId="77777777" w:rsidTr="00A05351">
        <w:trPr>
          <w:trHeight w:val="567"/>
        </w:trPr>
        <w:tc>
          <w:tcPr>
            <w:tcW w:w="9180" w:type="dxa"/>
            <w:gridSpan w:val="3"/>
            <w:tcBorders>
              <w:top w:val="single" w:sz="4" w:space="0" w:color="auto"/>
              <w:left w:val="single" w:sz="4" w:space="0" w:color="auto"/>
              <w:bottom w:val="single" w:sz="4" w:space="0" w:color="auto"/>
              <w:right w:val="single" w:sz="4" w:space="0" w:color="000000"/>
            </w:tcBorders>
            <w:shd w:val="clear" w:color="000000" w:fill="BDD7EE"/>
            <w:vAlign w:val="center"/>
            <w:hideMark/>
          </w:tcPr>
          <w:p w14:paraId="54F8D6E2" w14:textId="1CF0DB22" w:rsidR="00A05351" w:rsidRPr="008F666A" w:rsidRDefault="00C1608F"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Broj</w:t>
            </w:r>
            <w:r w:rsidR="00A05351" w:rsidRPr="008F666A">
              <w:rPr>
                <w:rFonts w:asciiTheme="majorHAnsi" w:hAnsiTheme="majorHAnsi" w:cs="Arial"/>
                <w:b/>
                <w:bCs/>
                <w:lang w:val="sr-Latn-ME" w:eastAsia="en-US"/>
              </w:rPr>
              <w:t xml:space="preserve"> donijetih rješenja o prekidu postupka u 2020.</w:t>
            </w:r>
          </w:p>
        </w:tc>
      </w:tr>
      <w:tr w:rsidR="00A05351" w:rsidRPr="008F666A" w14:paraId="3C5A7406" w14:textId="77777777" w:rsidTr="00A05351">
        <w:trPr>
          <w:trHeight w:val="850"/>
        </w:trPr>
        <w:tc>
          <w:tcPr>
            <w:tcW w:w="3089" w:type="dxa"/>
            <w:tcBorders>
              <w:top w:val="nil"/>
              <w:left w:val="single" w:sz="4" w:space="0" w:color="auto"/>
              <w:bottom w:val="single" w:sz="4" w:space="0" w:color="auto"/>
              <w:right w:val="single" w:sz="4" w:space="0" w:color="auto"/>
            </w:tcBorders>
            <w:shd w:val="clear" w:color="000000" w:fill="FFFFFF"/>
            <w:vAlign w:val="center"/>
            <w:hideMark/>
          </w:tcPr>
          <w:p w14:paraId="0499EEBB"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Prekid do donošenja plana generalne regulacije</w:t>
            </w:r>
          </w:p>
        </w:tc>
        <w:tc>
          <w:tcPr>
            <w:tcW w:w="3089" w:type="dxa"/>
            <w:tcBorders>
              <w:top w:val="nil"/>
              <w:left w:val="nil"/>
              <w:bottom w:val="single" w:sz="4" w:space="0" w:color="auto"/>
              <w:right w:val="single" w:sz="4" w:space="0" w:color="auto"/>
            </w:tcBorders>
            <w:shd w:val="clear" w:color="000000" w:fill="FFFFFF"/>
            <w:vAlign w:val="center"/>
          </w:tcPr>
          <w:p w14:paraId="206835C8" w14:textId="5617AB7B"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Prekid do</w:t>
            </w:r>
            <w:r w:rsidR="00AD3F43" w:rsidRPr="008F666A">
              <w:rPr>
                <w:rFonts w:asciiTheme="majorHAnsi" w:hAnsiTheme="majorHAnsi" w:cs="Arial"/>
                <w:iCs/>
                <w:lang w:val="sr-Latn-ME" w:eastAsia="en-US"/>
              </w:rPr>
              <w:t xml:space="preserve"> </w:t>
            </w:r>
            <w:r w:rsidRPr="008F666A">
              <w:rPr>
                <w:rFonts w:asciiTheme="majorHAnsi" w:hAnsiTheme="majorHAnsi" w:cs="Arial"/>
                <w:iCs/>
                <w:lang w:val="sr-Latn-ME" w:eastAsia="en-US"/>
              </w:rPr>
              <w:t>usvajanja planskog dokumenta</w:t>
            </w:r>
          </w:p>
        </w:tc>
        <w:tc>
          <w:tcPr>
            <w:tcW w:w="3002" w:type="dxa"/>
            <w:tcBorders>
              <w:top w:val="nil"/>
              <w:left w:val="nil"/>
              <w:bottom w:val="single" w:sz="4" w:space="0" w:color="auto"/>
              <w:right w:val="single" w:sz="4" w:space="0" w:color="auto"/>
            </w:tcBorders>
            <w:shd w:val="clear" w:color="000000" w:fill="FFFFFF"/>
            <w:vAlign w:val="center"/>
          </w:tcPr>
          <w:p w14:paraId="58E3F5D3" w14:textId="77777777" w:rsidR="00A05351" w:rsidRPr="008F666A" w:rsidRDefault="00A05351" w:rsidP="00D96880">
            <w:pPr>
              <w:suppressAutoHyphens w:val="0"/>
              <w:spacing w:before="60" w:after="60"/>
              <w:jc w:val="center"/>
              <w:rPr>
                <w:rFonts w:asciiTheme="majorHAnsi" w:hAnsiTheme="majorHAnsi" w:cs="Arial"/>
                <w:iCs/>
                <w:lang w:val="sr-Latn-ME" w:eastAsia="en-US"/>
              </w:rPr>
            </w:pPr>
            <w:r w:rsidRPr="008F666A">
              <w:rPr>
                <w:rFonts w:asciiTheme="majorHAnsi" w:hAnsiTheme="majorHAnsi" w:cs="Arial"/>
                <w:iCs/>
                <w:lang w:val="sr-Latn-ME" w:eastAsia="en-US"/>
              </w:rPr>
              <w:t>/</w:t>
            </w:r>
          </w:p>
        </w:tc>
      </w:tr>
      <w:tr w:rsidR="00A05351" w:rsidRPr="008F666A" w14:paraId="27F5C6A1" w14:textId="77777777" w:rsidTr="00A05351">
        <w:trPr>
          <w:trHeight w:val="283"/>
        </w:trPr>
        <w:tc>
          <w:tcPr>
            <w:tcW w:w="3089" w:type="dxa"/>
            <w:tcBorders>
              <w:top w:val="nil"/>
              <w:left w:val="single" w:sz="4" w:space="0" w:color="auto"/>
              <w:bottom w:val="single" w:sz="4" w:space="0" w:color="auto"/>
              <w:right w:val="single" w:sz="4" w:space="0" w:color="auto"/>
            </w:tcBorders>
            <w:shd w:val="clear" w:color="000000" w:fill="FFFFFF"/>
            <w:noWrap/>
            <w:vAlign w:val="center"/>
            <w:hideMark/>
          </w:tcPr>
          <w:p w14:paraId="7521D1E2"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67</w:t>
            </w:r>
          </w:p>
        </w:tc>
        <w:tc>
          <w:tcPr>
            <w:tcW w:w="3089" w:type="dxa"/>
            <w:tcBorders>
              <w:top w:val="nil"/>
              <w:left w:val="nil"/>
              <w:bottom w:val="single" w:sz="4" w:space="0" w:color="auto"/>
              <w:right w:val="single" w:sz="4" w:space="0" w:color="auto"/>
            </w:tcBorders>
            <w:shd w:val="clear" w:color="000000" w:fill="FFFFFF"/>
            <w:noWrap/>
            <w:vAlign w:val="center"/>
          </w:tcPr>
          <w:p w14:paraId="2D7DC4C9"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w:t>
            </w:r>
          </w:p>
        </w:tc>
        <w:tc>
          <w:tcPr>
            <w:tcW w:w="3002" w:type="dxa"/>
            <w:tcBorders>
              <w:top w:val="nil"/>
              <w:left w:val="nil"/>
              <w:bottom w:val="single" w:sz="4" w:space="0" w:color="auto"/>
              <w:right w:val="single" w:sz="4" w:space="0" w:color="auto"/>
            </w:tcBorders>
            <w:shd w:val="clear" w:color="000000" w:fill="FFFFFF"/>
            <w:vAlign w:val="center"/>
          </w:tcPr>
          <w:p w14:paraId="4CF32C42"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4</w:t>
            </w:r>
          </w:p>
        </w:tc>
      </w:tr>
      <w:tr w:rsidR="00A05351" w:rsidRPr="008F666A" w14:paraId="00EA7A47" w14:textId="77777777" w:rsidTr="00A05351">
        <w:trPr>
          <w:trHeight w:val="283"/>
        </w:trPr>
        <w:tc>
          <w:tcPr>
            <w:tcW w:w="9180"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AD1E27C"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UKUPNO: 67</w:t>
            </w:r>
          </w:p>
        </w:tc>
      </w:tr>
    </w:tbl>
    <w:p w14:paraId="5C617C9C" w14:textId="5EE2C467" w:rsidR="00F4485E" w:rsidRPr="008F666A" w:rsidRDefault="00F4485E" w:rsidP="00D96880">
      <w:pPr>
        <w:pStyle w:val="ListParagraph"/>
        <w:spacing w:before="60" w:after="60"/>
        <w:ind w:left="1080"/>
        <w:rPr>
          <w:rFonts w:asciiTheme="majorHAnsi" w:hAnsiTheme="majorHAnsi" w:cs="Arial"/>
          <w:b/>
          <w:highlight w:val="yellow"/>
          <w:lang w:val="hr-HR"/>
        </w:rPr>
      </w:pPr>
    </w:p>
    <w:p w14:paraId="3C959529" w14:textId="77777777" w:rsidR="00F4485E" w:rsidRPr="008F666A" w:rsidRDefault="00F4485E">
      <w:pPr>
        <w:suppressAutoHyphens w:val="0"/>
        <w:rPr>
          <w:rFonts w:asciiTheme="majorHAnsi" w:hAnsiTheme="majorHAnsi" w:cs="Arial"/>
          <w:b/>
          <w:highlight w:val="yellow"/>
          <w:lang w:val="hr-HR"/>
        </w:rPr>
      </w:pPr>
      <w:r w:rsidRPr="008F666A">
        <w:rPr>
          <w:rFonts w:asciiTheme="majorHAnsi" w:hAnsiTheme="majorHAnsi" w:cs="Arial"/>
          <w:b/>
          <w:highlight w:val="yellow"/>
          <w:lang w:val="hr-HR"/>
        </w:rPr>
        <w:br w:type="page"/>
      </w:r>
    </w:p>
    <w:p w14:paraId="39E69B5B" w14:textId="77777777" w:rsidR="00C1608F" w:rsidRPr="008F666A" w:rsidRDefault="00C1608F" w:rsidP="00D96880">
      <w:pPr>
        <w:pStyle w:val="ListParagraph"/>
        <w:spacing w:before="60" w:after="60"/>
        <w:ind w:left="1080"/>
        <w:rPr>
          <w:rFonts w:asciiTheme="majorHAnsi" w:hAnsiTheme="majorHAnsi" w:cs="Arial"/>
          <w:b/>
          <w:highlight w:val="yellow"/>
          <w:lang w:val="hr-HR"/>
        </w:rPr>
      </w:pPr>
    </w:p>
    <w:tbl>
      <w:tblPr>
        <w:tblW w:w="9262" w:type="dxa"/>
        <w:tblLayout w:type="fixed"/>
        <w:tblLook w:val="04A0" w:firstRow="1" w:lastRow="0" w:firstColumn="1" w:lastColumn="0" w:noHBand="0" w:noVBand="1"/>
      </w:tblPr>
      <w:tblGrid>
        <w:gridCol w:w="1161"/>
        <w:gridCol w:w="1161"/>
        <w:gridCol w:w="1161"/>
        <w:gridCol w:w="1148"/>
        <w:gridCol w:w="13"/>
        <w:gridCol w:w="1154"/>
        <w:gridCol w:w="1155"/>
        <w:gridCol w:w="1154"/>
        <w:gridCol w:w="1155"/>
      </w:tblGrid>
      <w:tr w:rsidR="00A05351" w:rsidRPr="008F666A" w14:paraId="07F52449" w14:textId="77777777" w:rsidTr="00A05351">
        <w:trPr>
          <w:trHeight w:val="1296"/>
        </w:trPr>
        <w:tc>
          <w:tcPr>
            <w:tcW w:w="4631" w:type="dxa"/>
            <w:gridSpan w:val="4"/>
            <w:tcBorders>
              <w:top w:val="single" w:sz="4" w:space="0" w:color="auto"/>
              <w:left w:val="single" w:sz="4" w:space="0" w:color="auto"/>
              <w:bottom w:val="single" w:sz="4" w:space="0" w:color="auto"/>
              <w:right w:val="single" w:sz="4" w:space="0" w:color="000000"/>
            </w:tcBorders>
            <w:shd w:val="clear" w:color="000000" w:fill="BDD7EE"/>
            <w:vAlign w:val="center"/>
            <w:hideMark/>
          </w:tcPr>
          <w:p w14:paraId="45C3F56D" w14:textId="04D265B8" w:rsidR="00A05351" w:rsidRPr="008F666A" w:rsidRDefault="00C1608F"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Broj</w:t>
            </w:r>
            <w:r w:rsidR="00A05351" w:rsidRPr="008F666A">
              <w:rPr>
                <w:rFonts w:asciiTheme="majorHAnsi" w:hAnsiTheme="majorHAnsi" w:cs="Arial"/>
                <w:b/>
                <w:bCs/>
                <w:lang w:val="sr-Latn-ME" w:eastAsia="en-US"/>
              </w:rPr>
              <w:t xml:space="preserve"> predmeta u kojima je upućen poziv za legalizaciju objekta koji je izgrađen u skaldu sa važećim planskim dokumentom</w:t>
            </w:r>
          </w:p>
        </w:tc>
        <w:tc>
          <w:tcPr>
            <w:tcW w:w="4631" w:type="dxa"/>
            <w:gridSpan w:val="5"/>
            <w:tcBorders>
              <w:top w:val="single" w:sz="4" w:space="0" w:color="auto"/>
              <w:left w:val="nil"/>
              <w:bottom w:val="single" w:sz="4" w:space="0" w:color="auto"/>
              <w:right w:val="single" w:sz="4" w:space="0" w:color="000000"/>
            </w:tcBorders>
            <w:shd w:val="clear" w:color="000000" w:fill="BDD7EE"/>
            <w:vAlign w:val="center"/>
            <w:hideMark/>
          </w:tcPr>
          <w:p w14:paraId="09AB33F6" w14:textId="691AD667" w:rsidR="00A05351" w:rsidRPr="008F666A" w:rsidRDefault="00C1608F"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Broj</w:t>
            </w:r>
            <w:r w:rsidR="00A05351" w:rsidRPr="008F666A">
              <w:rPr>
                <w:rFonts w:asciiTheme="majorHAnsi" w:hAnsiTheme="majorHAnsi" w:cs="Arial"/>
                <w:b/>
                <w:bCs/>
                <w:lang w:val="sr-Latn-ME" w:eastAsia="en-US"/>
              </w:rPr>
              <w:t xml:space="preserve"> zahtjeva u kojim je tražena ispravka podneska</w:t>
            </w:r>
          </w:p>
        </w:tc>
      </w:tr>
      <w:tr w:rsidR="00A05351" w:rsidRPr="008F666A" w14:paraId="57C1D010" w14:textId="77777777" w:rsidTr="0087205A">
        <w:trPr>
          <w:cantSplit/>
          <w:trHeight w:val="1400"/>
        </w:trPr>
        <w:tc>
          <w:tcPr>
            <w:tcW w:w="1161"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627DB5AC" w14:textId="77777777" w:rsidR="00A05351" w:rsidRPr="008F666A" w:rsidRDefault="00A05351" w:rsidP="00D96880">
            <w:pPr>
              <w:suppressAutoHyphens w:val="0"/>
              <w:spacing w:before="60" w:after="60"/>
              <w:ind w:left="113" w:right="113"/>
              <w:jc w:val="center"/>
              <w:rPr>
                <w:rFonts w:asciiTheme="majorHAnsi" w:hAnsiTheme="majorHAnsi" w:cs="Arial"/>
                <w:iCs/>
                <w:lang w:val="sr-Latn-ME" w:eastAsia="en-US"/>
              </w:rPr>
            </w:pPr>
            <w:r w:rsidRPr="008F666A">
              <w:rPr>
                <w:rFonts w:asciiTheme="majorHAnsi" w:hAnsiTheme="majorHAnsi" w:cs="Arial"/>
                <w:iCs/>
                <w:lang w:val="sr-Latn-ME" w:eastAsia="en-US"/>
              </w:rPr>
              <w:t>Stambeni objekti</w:t>
            </w:r>
          </w:p>
        </w:tc>
        <w:tc>
          <w:tcPr>
            <w:tcW w:w="1161" w:type="dxa"/>
            <w:tcBorders>
              <w:top w:val="nil"/>
              <w:left w:val="nil"/>
              <w:bottom w:val="single" w:sz="4" w:space="0" w:color="auto"/>
              <w:right w:val="single" w:sz="4" w:space="0" w:color="auto"/>
            </w:tcBorders>
            <w:shd w:val="clear" w:color="000000" w:fill="FFFFFF"/>
            <w:textDirection w:val="btLr"/>
            <w:vAlign w:val="center"/>
            <w:hideMark/>
          </w:tcPr>
          <w:p w14:paraId="0BAF6752" w14:textId="77777777" w:rsidR="00A05351" w:rsidRPr="008F666A" w:rsidRDefault="00A05351" w:rsidP="00D96880">
            <w:pPr>
              <w:suppressAutoHyphens w:val="0"/>
              <w:spacing w:before="60" w:after="60"/>
              <w:ind w:left="113" w:right="113"/>
              <w:jc w:val="center"/>
              <w:rPr>
                <w:rFonts w:asciiTheme="majorHAnsi" w:hAnsiTheme="majorHAnsi" w:cs="Arial"/>
                <w:iCs/>
                <w:lang w:val="sr-Latn-ME" w:eastAsia="en-US"/>
              </w:rPr>
            </w:pPr>
            <w:r w:rsidRPr="008F666A">
              <w:rPr>
                <w:rFonts w:asciiTheme="majorHAnsi" w:hAnsiTheme="majorHAnsi" w:cs="Arial"/>
                <w:iCs/>
                <w:lang w:val="sr-Latn-ME" w:eastAsia="en-US"/>
              </w:rPr>
              <w:t>Poslovni objekti</w:t>
            </w:r>
          </w:p>
        </w:tc>
        <w:tc>
          <w:tcPr>
            <w:tcW w:w="1161" w:type="dxa"/>
            <w:tcBorders>
              <w:top w:val="nil"/>
              <w:left w:val="nil"/>
              <w:bottom w:val="single" w:sz="4" w:space="0" w:color="auto"/>
              <w:right w:val="single" w:sz="4" w:space="0" w:color="auto"/>
            </w:tcBorders>
            <w:shd w:val="clear" w:color="000000" w:fill="FFFFFF"/>
            <w:textDirection w:val="btLr"/>
            <w:vAlign w:val="center"/>
            <w:hideMark/>
          </w:tcPr>
          <w:p w14:paraId="631B747A" w14:textId="77777777" w:rsidR="00A05351" w:rsidRPr="008F666A" w:rsidRDefault="00A05351" w:rsidP="00D96880">
            <w:pPr>
              <w:suppressAutoHyphens w:val="0"/>
              <w:spacing w:before="60" w:after="60"/>
              <w:ind w:left="113" w:right="113"/>
              <w:jc w:val="center"/>
              <w:rPr>
                <w:rFonts w:asciiTheme="majorHAnsi" w:hAnsiTheme="majorHAnsi" w:cs="Arial"/>
                <w:iCs/>
                <w:lang w:val="sr-Latn-ME" w:eastAsia="en-US"/>
              </w:rPr>
            </w:pPr>
            <w:r w:rsidRPr="008F666A">
              <w:rPr>
                <w:rFonts w:asciiTheme="majorHAnsi" w:hAnsiTheme="majorHAnsi" w:cs="Arial"/>
                <w:iCs/>
                <w:lang w:val="sr-Latn-ME" w:eastAsia="en-US"/>
              </w:rPr>
              <w:t>Stambeno poslovni objekti</w:t>
            </w:r>
          </w:p>
        </w:tc>
        <w:tc>
          <w:tcPr>
            <w:tcW w:w="1161" w:type="dxa"/>
            <w:gridSpan w:val="2"/>
            <w:tcBorders>
              <w:top w:val="nil"/>
              <w:left w:val="nil"/>
              <w:bottom w:val="single" w:sz="4" w:space="0" w:color="auto"/>
              <w:right w:val="single" w:sz="4" w:space="0" w:color="auto"/>
            </w:tcBorders>
            <w:shd w:val="clear" w:color="000000" w:fill="FFFFFF"/>
            <w:textDirection w:val="btLr"/>
            <w:vAlign w:val="center"/>
          </w:tcPr>
          <w:p w14:paraId="2F50554C" w14:textId="77777777" w:rsidR="00A05351" w:rsidRPr="008F666A" w:rsidRDefault="00A05351" w:rsidP="00D96880">
            <w:pPr>
              <w:suppressAutoHyphens w:val="0"/>
              <w:spacing w:before="60" w:after="60"/>
              <w:ind w:left="113" w:right="113"/>
              <w:jc w:val="center"/>
              <w:rPr>
                <w:rFonts w:asciiTheme="majorHAnsi" w:hAnsiTheme="majorHAnsi" w:cs="Arial"/>
                <w:iCs/>
                <w:lang w:val="en-GB" w:eastAsia="en-US"/>
              </w:rPr>
            </w:pPr>
            <w:r w:rsidRPr="008F666A">
              <w:rPr>
                <w:rFonts w:asciiTheme="majorHAnsi" w:hAnsiTheme="majorHAnsi" w:cs="Arial"/>
                <w:iCs/>
                <w:lang w:val="sr-Latn-ME" w:eastAsia="en-US"/>
              </w:rPr>
              <w:t>Pomoćni i ostalo</w:t>
            </w:r>
          </w:p>
        </w:tc>
        <w:tc>
          <w:tcPr>
            <w:tcW w:w="1154" w:type="dxa"/>
            <w:tcBorders>
              <w:top w:val="nil"/>
              <w:left w:val="nil"/>
              <w:bottom w:val="single" w:sz="4" w:space="0" w:color="auto"/>
              <w:right w:val="single" w:sz="4" w:space="0" w:color="auto"/>
            </w:tcBorders>
            <w:shd w:val="clear" w:color="000000" w:fill="FFFFFF"/>
            <w:textDirection w:val="btLr"/>
            <w:vAlign w:val="center"/>
            <w:hideMark/>
          </w:tcPr>
          <w:p w14:paraId="37E50A72" w14:textId="77777777" w:rsidR="00A05351" w:rsidRPr="008F666A" w:rsidRDefault="00A05351" w:rsidP="00D96880">
            <w:pPr>
              <w:suppressAutoHyphens w:val="0"/>
              <w:spacing w:before="60" w:after="60"/>
              <w:ind w:left="113" w:right="113"/>
              <w:jc w:val="center"/>
              <w:rPr>
                <w:rFonts w:asciiTheme="majorHAnsi" w:hAnsiTheme="majorHAnsi" w:cs="Arial"/>
                <w:iCs/>
                <w:lang w:val="sr-Latn-ME" w:eastAsia="en-US"/>
              </w:rPr>
            </w:pPr>
            <w:r w:rsidRPr="008F666A">
              <w:rPr>
                <w:rFonts w:asciiTheme="majorHAnsi" w:hAnsiTheme="majorHAnsi" w:cs="Arial"/>
                <w:iCs/>
                <w:lang w:val="sr-Latn-ME" w:eastAsia="en-US"/>
              </w:rPr>
              <w:t>Stambeni objekti</w:t>
            </w:r>
          </w:p>
        </w:tc>
        <w:tc>
          <w:tcPr>
            <w:tcW w:w="1155" w:type="dxa"/>
            <w:tcBorders>
              <w:top w:val="nil"/>
              <w:left w:val="nil"/>
              <w:bottom w:val="single" w:sz="4" w:space="0" w:color="auto"/>
              <w:right w:val="single" w:sz="4" w:space="0" w:color="auto"/>
            </w:tcBorders>
            <w:shd w:val="clear" w:color="000000" w:fill="FFFFFF"/>
            <w:textDirection w:val="btLr"/>
            <w:vAlign w:val="center"/>
            <w:hideMark/>
          </w:tcPr>
          <w:p w14:paraId="68CE75FA" w14:textId="77777777" w:rsidR="00A05351" w:rsidRPr="008F666A" w:rsidRDefault="00A05351" w:rsidP="00D96880">
            <w:pPr>
              <w:suppressAutoHyphens w:val="0"/>
              <w:spacing w:before="60" w:after="60"/>
              <w:ind w:left="113" w:right="113"/>
              <w:jc w:val="center"/>
              <w:rPr>
                <w:rFonts w:asciiTheme="majorHAnsi" w:hAnsiTheme="majorHAnsi" w:cs="Arial"/>
                <w:iCs/>
                <w:lang w:val="sr-Latn-ME" w:eastAsia="en-US"/>
              </w:rPr>
            </w:pPr>
            <w:r w:rsidRPr="008F666A">
              <w:rPr>
                <w:rFonts w:asciiTheme="majorHAnsi" w:hAnsiTheme="majorHAnsi" w:cs="Arial"/>
                <w:iCs/>
                <w:lang w:val="sr-Latn-ME" w:eastAsia="en-US"/>
              </w:rPr>
              <w:t>Poslovni objekti</w:t>
            </w:r>
          </w:p>
        </w:tc>
        <w:tc>
          <w:tcPr>
            <w:tcW w:w="1154" w:type="dxa"/>
            <w:tcBorders>
              <w:top w:val="nil"/>
              <w:left w:val="nil"/>
              <w:bottom w:val="single" w:sz="4" w:space="0" w:color="auto"/>
              <w:right w:val="single" w:sz="4" w:space="0" w:color="auto"/>
            </w:tcBorders>
            <w:shd w:val="clear" w:color="000000" w:fill="FFFFFF"/>
            <w:textDirection w:val="btLr"/>
            <w:vAlign w:val="center"/>
            <w:hideMark/>
          </w:tcPr>
          <w:p w14:paraId="5390EB5C" w14:textId="77777777" w:rsidR="00A05351" w:rsidRPr="008F666A" w:rsidRDefault="00A05351" w:rsidP="00D96880">
            <w:pPr>
              <w:suppressAutoHyphens w:val="0"/>
              <w:spacing w:before="60" w:after="60"/>
              <w:ind w:left="113" w:right="113"/>
              <w:jc w:val="center"/>
              <w:rPr>
                <w:rFonts w:asciiTheme="majorHAnsi" w:hAnsiTheme="majorHAnsi" w:cs="Arial"/>
                <w:iCs/>
                <w:lang w:val="sr-Latn-ME" w:eastAsia="en-US"/>
              </w:rPr>
            </w:pPr>
            <w:r w:rsidRPr="008F666A">
              <w:rPr>
                <w:rFonts w:asciiTheme="majorHAnsi" w:hAnsiTheme="majorHAnsi" w:cs="Arial"/>
                <w:iCs/>
                <w:lang w:val="sr-Latn-ME" w:eastAsia="en-US"/>
              </w:rPr>
              <w:t>Stambeno poslovni objekti</w:t>
            </w:r>
          </w:p>
        </w:tc>
        <w:tc>
          <w:tcPr>
            <w:tcW w:w="1155" w:type="dxa"/>
            <w:tcBorders>
              <w:top w:val="nil"/>
              <w:left w:val="nil"/>
              <w:bottom w:val="single" w:sz="4" w:space="0" w:color="auto"/>
              <w:right w:val="single" w:sz="4" w:space="0" w:color="auto"/>
            </w:tcBorders>
            <w:shd w:val="clear" w:color="000000" w:fill="FFFFFF"/>
            <w:textDirection w:val="btLr"/>
            <w:vAlign w:val="center"/>
          </w:tcPr>
          <w:p w14:paraId="79A205B4" w14:textId="77777777" w:rsidR="00A05351" w:rsidRPr="008F666A" w:rsidRDefault="00A05351" w:rsidP="00D96880">
            <w:pPr>
              <w:suppressAutoHyphens w:val="0"/>
              <w:spacing w:before="60" w:after="60"/>
              <w:ind w:left="113" w:right="113"/>
              <w:jc w:val="center"/>
              <w:rPr>
                <w:rFonts w:asciiTheme="majorHAnsi" w:hAnsiTheme="majorHAnsi" w:cs="Arial"/>
                <w:iCs/>
                <w:lang w:val="sr-Latn-ME" w:eastAsia="en-US"/>
              </w:rPr>
            </w:pPr>
            <w:r w:rsidRPr="008F666A">
              <w:rPr>
                <w:rFonts w:asciiTheme="majorHAnsi" w:hAnsiTheme="majorHAnsi" w:cs="Arial"/>
                <w:iCs/>
                <w:lang w:val="sr-Latn-ME" w:eastAsia="en-US"/>
              </w:rPr>
              <w:t>Pomoćni i ostalo</w:t>
            </w:r>
          </w:p>
        </w:tc>
      </w:tr>
      <w:tr w:rsidR="00A05351" w:rsidRPr="008F666A" w14:paraId="385318DF" w14:textId="77777777" w:rsidTr="00A05351">
        <w:trPr>
          <w:trHeight w:val="340"/>
        </w:trPr>
        <w:tc>
          <w:tcPr>
            <w:tcW w:w="1161" w:type="dxa"/>
            <w:tcBorders>
              <w:top w:val="nil"/>
              <w:left w:val="single" w:sz="4" w:space="0" w:color="auto"/>
              <w:bottom w:val="single" w:sz="4" w:space="0" w:color="auto"/>
              <w:right w:val="single" w:sz="4" w:space="0" w:color="auto"/>
            </w:tcBorders>
            <w:shd w:val="clear" w:color="000000" w:fill="FFFFFF"/>
            <w:noWrap/>
            <w:vAlign w:val="center"/>
          </w:tcPr>
          <w:p w14:paraId="4157D173"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45</w:t>
            </w:r>
          </w:p>
        </w:tc>
        <w:tc>
          <w:tcPr>
            <w:tcW w:w="1161" w:type="dxa"/>
            <w:tcBorders>
              <w:top w:val="nil"/>
              <w:left w:val="nil"/>
              <w:bottom w:val="single" w:sz="4" w:space="0" w:color="auto"/>
              <w:right w:val="single" w:sz="4" w:space="0" w:color="auto"/>
            </w:tcBorders>
            <w:shd w:val="clear" w:color="000000" w:fill="FFFFFF"/>
            <w:noWrap/>
            <w:vAlign w:val="center"/>
          </w:tcPr>
          <w:p w14:paraId="610B083C"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1</w:t>
            </w:r>
          </w:p>
        </w:tc>
        <w:tc>
          <w:tcPr>
            <w:tcW w:w="1161" w:type="dxa"/>
            <w:tcBorders>
              <w:top w:val="nil"/>
              <w:left w:val="nil"/>
              <w:bottom w:val="single" w:sz="4" w:space="0" w:color="auto"/>
              <w:right w:val="single" w:sz="4" w:space="0" w:color="auto"/>
            </w:tcBorders>
            <w:shd w:val="clear" w:color="000000" w:fill="FFFFFF"/>
            <w:noWrap/>
            <w:vAlign w:val="center"/>
          </w:tcPr>
          <w:p w14:paraId="7F47CF5E"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0</w:t>
            </w:r>
          </w:p>
        </w:tc>
        <w:tc>
          <w:tcPr>
            <w:tcW w:w="1161" w:type="dxa"/>
            <w:gridSpan w:val="2"/>
            <w:tcBorders>
              <w:top w:val="nil"/>
              <w:left w:val="nil"/>
              <w:bottom w:val="single" w:sz="4" w:space="0" w:color="auto"/>
              <w:right w:val="single" w:sz="4" w:space="0" w:color="auto"/>
            </w:tcBorders>
            <w:shd w:val="clear" w:color="000000" w:fill="FFFFFF"/>
            <w:vAlign w:val="center"/>
          </w:tcPr>
          <w:p w14:paraId="00EB46BC"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5</w:t>
            </w:r>
          </w:p>
        </w:tc>
        <w:tc>
          <w:tcPr>
            <w:tcW w:w="1154" w:type="dxa"/>
            <w:tcBorders>
              <w:top w:val="nil"/>
              <w:left w:val="nil"/>
              <w:bottom w:val="single" w:sz="4" w:space="0" w:color="auto"/>
              <w:right w:val="single" w:sz="4" w:space="0" w:color="auto"/>
            </w:tcBorders>
            <w:shd w:val="clear" w:color="000000" w:fill="FFFFFF"/>
            <w:noWrap/>
            <w:vAlign w:val="center"/>
          </w:tcPr>
          <w:p w14:paraId="5D0537E4"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409</w:t>
            </w:r>
          </w:p>
        </w:tc>
        <w:tc>
          <w:tcPr>
            <w:tcW w:w="1155" w:type="dxa"/>
            <w:tcBorders>
              <w:top w:val="nil"/>
              <w:left w:val="nil"/>
              <w:bottom w:val="single" w:sz="4" w:space="0" w:color="auto"/>
              <w:right w:val="single" w:sz="4" w:space="0" w:color="auto"/>
            </w:tcBorders>
            <w:shd w:val="clear" w:color="000000" w:fill="FFFFFF"/>
            <w:noWrap/>
            <w:vAlign w:val="center"/>
          </w:tcPr>
          <w:p w14:paraId="2C3E1C5E"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10</w:t>
            </w:r>
          </w:p>
        </w:tc>
        <w:tc>
          <w:tcPr>
            <w:tcW w:w="1154" w:type="dxa"/>
            <w:tcBorders>
              <w:top w:val="nil"/>
              <w:left w:val="nil"/>
              <w:bottom w:val="single" w:sz="4" w:space="0" w:color="auto"/>
              <w:right w:val="single" w:sz="4" w:space="0" w:color="auto"/>
            </w:tcBorders>
            <w:shd w:val="clear" w:color="000000" w:fill="FFFFFF"/>
            <w:noWrap/>
            <w:vAlign w:val="center"/>
          </w:tcPr>
          <w:p w14:paraId="65D30EB9"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11</w:t>
            </w:r>
          </w:p>
        </w:tc>
        <w:tc>
          <w:tcPr>
            <w:tcW w:w="1155" w:type="dxa"/>
            <w:tcBorders>
              <w:top w:val="nil"/>
              <w:left w:val="nil"/>
              <w:bottom w:val="single" w:sz="4" w:space="0" w:color="auto"/>
              <w:right w:val="single" w:sz="4" w:space="0" w:color="auto"/>
            </w:tcBorders>
            <w:shd w:val="clear" w:color="000000" w:fill="FFFFFF"/>
            <w:vAlign w:val="center"/>
          </w:tcPr>
          <w:p w14:paraId="6CE8C178" w14:textId="77777777" w:rsidR="00A05351" w:rsidRPr="008F666A" w:rsidRDefault="00A05351" w:rsidP="00D96880">
            <w:pPr>
              <w:suppressAutoHyphens w:val="0"/>
              <w:spacing w:before="60" w:after="60"/>
              <w:jc w:val="center"/>
              <w:rPr>
                <w:rFonts w:asciiTheme="majorHAnsi" w:hAnsiTheme="majorHAnsi" w:cs="Arial"/>
                <w:lang w:val="sr-Latn-ME" w:eastAsia="en-US"/>
              </w:rPr>
            </w:pPr>
            <w:r w:rsidRPr="008F666A">
              <w:rPr>
                <w:rFonts w:asciiTheme="majorHAnsi" w:hAnsiTheme="majorHAnsi" w:cs="Arial"/>
                <w:lang w:val="sr-Latn-ME" w:eastAsia="en-US"/>
              </w:rPr>
              <w:t>27</w:t>
            </w:r>
          </w:p>
        </w:tc>
      </w:tr>
      <w:tr w:rsidR="00A05351" w:rsidRPr="008F666A" w14:paraId="5E9C67C9" w14:textId="77777777" w:rsidTr="00A05351">
        <w:trPr>
          <w:trHeight w:val="340"/>
        </w:trPr>
        <w:tc>
          <w:tcPr>
            <w:tcW w:w="4644" w:type="dxa"/>
            <w:gridSpan w:val="5"/>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6EDFBA6" w14:textId="416CAC91" w:rsidR="00A05351" w:rsidRPr="008F666A" w:rsidRDefault="00A05351" w:rsidP="00D96880">
            <w:pPr>
              <w:suppressAutoHyphens w:val="0"/>
              <w:spacing w:before="60" w:after="60"/>
              <w:jc w:val="center"/>
              <w:rPr>
                <w:rFonts w:asciiTheme="majorHAnsi" w:hAnsiTheme="majorHAnsi" w:cs="Arial"/>
                <w:b/>
                <w:bCs/>
                <w:highlight w:val="yellow"/>
                <w:lang w:val="sr-Latn-ME" w:eastAsia="en-US"/>
              </w:rPr>
            </w:pPr>
            <w:r w:rsidRPr="008F666A">
              <w:rPr>
                <w:rFonts w:asciiTheme="majorHAnsi" w:hAnsiTheme="majorHAnsi" w:cs="Arial"/>
                <w:b/>
                <w:bCs/>
                <w:lang w:val="sr-Latn-ME" w:eastAsia="en-US"/>
              </w:rPr>
              <w:t>UKUPNO:</w:t>
            </w:r>
            <w:r w:rsidR="00AD3F43" w:rsidRPr="008F666A">
              <w:rPr>
                <w:rFonts w:asciiTheme="majorHAnsi" w:hAnsiTheme="majorHAnsi" w:cs="Arial"/>
                <w:b/>
                <w:bCs/>
                <w:lang w:val="sr-Latn-ME" w:eastAsia="en-US"/>
              </w:rPr>
              <w:t xml:space="preserve"> </w:t>
            </w:r>
            <w:r w:rsidRPr="008F666A">
              <w:rPr>
                <w:rFonts w:asciiTheme="majorHAnsi" w:hAnsiTheme="majorHAnsi" w:cs="Arial"/>
                <w:b/>
                <w:bCs/>
                <w:lang w:val="sr-Latn-ME" w:eastAsia="en-US"/>
              </w:rPr>
              <w:t>51</w:t>
            </w:r>
          </w:p>
        </w:tc>
        <w:tc>
          <w:tcPr>
            <w:tcW w:w="4618" w:type="dxa"/>
            <w:gridSpan w:val="4"/>
            <w:tcBorders>
              <w:top w:val="single" w:sz="4" w:space="0" w:color="auto"/>
              <w:left w:val="nil"/>
              <w:bottom w:val="single" w:sz="4" w:space="0" w:color="auto"/>
              <w:right w:val="single" w:sz="4" w:space="0" w:color="auto"/>
            </w:tcBorders>
            <w:shd w:val="clear" w:color="000000" w:fill="DDEBF7"/>
            <w:noWrap/>
            <w:vAlign w:val="center"/>
            <w:hideMark/>
          </w:tcPr>
          <w:p w14:paraId="52DC0AEF" w14:textId="060B88B9" w:rsidR="00A05351" w:rsidRPr="008F666A" w:rsidRDefault="00A05351" w:rsidP="00D96880">
            <w:pPr>
              <w:suppressAutoHyphens w:val="0"/>
              <w:spacing w:before="60" w:after="60"/>
              <w:jc w:val="center"/>
              <w:rPr>
                <w:rFonts w:asciiTheme="majorHAnsi" w:hAnsiTheme="majorHAnsi" w:cs="Arial"/>
                <w:b/>
                <w:bCs/>
                <w:lang w:val="sr-Latn-ME" w:eastAsia="en-US"/>
              </w:rPr>
            </w:pPr>
            <w:r w:rsidRPr="008F666A">
              <w:rPr>
                <w:rFonts w:asciiTheme="majorHAnsi" w:hAnsiTheme="majorHAnsi" w:cs="Arial"/>
                <w:b/>
                <w:bCs/>
                <w:lang w:val="sr-Latn-ME" w:eastAsia="en-US"/>
              </w:rPr>
              <w:t>UKUPNO:</w:t>
            </w:r>
            <w:r w:rsidR="00AD3F43" w:rsidRPr="008F666A">
              <w:rPr>
                <w:rFonts w:asciiTheme="majorHAnsi" w:hAnsiTheme="majorHAnsi" w:cs="Arial"/>
                <w:b/>
                <w:bCs/>
                <w:lang w:val="sr-Latn-ME" w:eastAsia="en-US"/>
              </w:rPr>
              <w:t xml:space="preserve"> </w:t>
            </w:r>
            <w:r w:rsidRPr="008F666A">
              <w:rPr>
                <w:rFonts w:asciiTheme="majorHAnsi" w:hAnsiTheme="majorHAnsi" w:cs="Arial"/>
                <w:b/>
                <w:bCs/>
                <w:lang w:val="sr-Latn-ME" w:eastAsia="en-US"/>
              </w:rPr>
              <w:t>457</w:t>
            </w:r>
          </w:p>
        </w:tc>
      </w:tr>
    </w:tbl>
    <w:p w14:paraId="7A77D736" w14:textId="77777777" w:rsidR="00A05351" w:rsidRPr="008F666A" w:rsidRDefault="00A05351" w:rsidP="00D96880">
      <w:pPr>
        <w:spacing w:before="60" w:after="60"/>
        <w:rPr>
          <w:rFonts w:asciiTheme="majorHAnsi" w:hAnsiTheme="majorHAnsi" w:cs="Arial"/>
          <w:b/>
          <w:color w:val="FF0000"/>
          <w:lang w:val="hr-HR"/>
        </w:rPr>
      </w:pPr>
    </w:p>
    <w:p w14:paraId="62882242" w14:textId="77777777" w:rsidR="00A05351" w:rsidRPr="008F666A" w:rsidRDefault="00A05351" w:rsidP="00D96880">
      <w:pPr>
        <w:pStyle w:val="ListParagraph"/>
        <w:spacing w:before="60" w:after="60"/>
        <w:ind w:left="1080"/>
        <w:rPr>
          <w:rFonts w:asciiTheme="majorHAnsi" w:hAnsiTheme="majorHAnsi" w:cs="Arial"/>
          <w:b/>
          <w:lang w:val="hr-HR"/>
        </w:rPr>
      </w:pPr>
      <w:r w:rsidRPr="008F666A">
        <w:rPr>
          <w:rFonts w:asciiTheme="majorHAnsi" w:hAnsiTheme="majorHAnsi" w:cs="Arial"/>
          <w:b/>
          <w:lang w:val="hr-HR"/>
        </w:rPr>
        <w:t>PREGLED ZAHTJEVA ZA LEGALIZACIJU PO PLANSKIM DOKUMENTIMA</w:t>
      </w:r>
    </w:p>
    <w:tbl>
      <w:tblPr>
        <w:tblpPr w:leftFromText="180" w:rightFromText="180" w:vertAnchor="text" w:horzAnchor="page" w:tblpXSpec="center" w:tblpY="8"/>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32"/>
        <w:gridCol w:w="1417"/>
        <w:gridCol w:w="1085"/>
        <w:gridCol w:w="1323"/>
        <w:gridCol w:w="1097"/>
        <w:gridCol w:w="2093"/>
      </w:tblGrid>
      <w:tr w:rsidR="00A05351" w:rsidRPr="008F666A" w14:paraId="734C1BBE" w14:textId="77777777" w:rsidTr="00483C27">
        <w:trPr>
          <w:trHeight w:val="907"/>
        </w:trPr>
        <w:tc>
          <w:tcPr>
            <w:tcW w:w="709" w:type="dxa"/>
            <w:shd w:val="clear" w:color="auto" w:fill="C6D9F1" w:themeFill="text2" w:themeFillTint="33"/>
            <w:vAlign w:val="center"/>
            <w:hideMark/>
          </w:tcPr>
          <w:p w14:paraId="1233D3AA" w14:textId="2A42BE1F"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 xml:space="preserve">Red. </w:t>
            </w:r>
            <w:r w:rsidR="00C1608F" w:rsidRPr="008F666A">
              <w:rPr>
                <w:rFonts w:asciiTheme="majorHAnsi" w:hAnsiTheme="majorHAnsi" w:cs="Arial"/>
                <w:b/>
                <w:bCs/>
                <w:sz w:val="20"/>
              </w:rPr>
              <w:t>Broj</w:t>
            </w:r>
          </w:p>
        </w:tc>
        <w:tc>
          <w:tcPr>
            <w:tcW w:w="2232" w:type="dxa"/>
            <w:shd w:val="clear" w:color="auto" w:fill="C6D9F1" w:themeFill="text2" w:themeFillTint="33"/>
            <w:vAlign w:val="center"/>
            <w:hideMark/>
          </w:tcPr>
          <w:p w14:paraId="694BE0AB"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Naziv plana</w:t>
            </w:r>
          </w:p>
        </w:tc>
        <w:tc>
          <w:tcPr>
            <w:tcW w:w="0" w:type="auto"/>
            <w:shd w:val="clear" w:color="auto" w:fill="C6D9F1" w:themeFill="text2" w:themeFillTint="33"/>
            <w:vAlign w:val="center"/>
            <w:hideMark/>
          </w:tcPr>
          <w:p w14:paraId="1EF6FE01" w14:textId="3BF69607" w:rsidR="00A05351" w:rsidRPr="008F666A" w:rsidRDefault="00C1608F" w:rsidP="00D96880">
            <w:pPr>
              <w:spacing w:before="60" w:after="60"/>
              <w:jc w:val="center"/>
              <w:rPr>
                <w:rFonts w:asciiTheme="majorHAnsi" w:hAnsiTheme="majorHAnsi" w:cs="Arial"/>
                <w:b/>
                <w:bCs/>
                <w:sz w:val="20"/>
              </w:rPr>
            </w:pPr>
            <w:r w:rsidRPr="008F666A">
              <w:rPr>
                <w:rFonts w:asciiTheme="majorHAnsi" w:hAnsiTheme="majorHAnsi" w:cs="Arial"/>
                <w:b/>
                <w:bCs/>
                <w:sz w:val="20"/>
              </w:rPr>
              <w:t>Broj</w:t>
            </w:r>
            <w:r w:rsidR="00A05351" w:rsidRPr="008F666A">
              <w:rPr>
                <w:rFonts w:asciiTheme="majorHAnsi" w:hAnsiTheme="majorHAnsi" w:cs="Arial"/>
                <w:b/>
                <w:bCs/>
                <w:sz w:val="20"/>
              </w:rPr>
              <w:t xml:space="preserve"> zahtjeva za legalizaciju</w:t>
            </w:r>
          </w:p>
        </w:tc>
        <w:tc>
          <w:tcPr>
            <w:tcW w:w="0" w:type="auto"/>
            <w:shd w:val="clear" w:color="auto" w:fill="C6D9F1" w:themeFill="text2" w:themeFillTint="33"/>
            <w:vAlign w:val="center"/>
            <w:hideMark/>
          </w:tcPr>
          <w:p w14:paraId="047B25D6"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Stambeni</w:t>
            </w:r>
          </w:p>
        </w:tc>
        <w:tc>
          <w:tcPr>
            <w:tcW w:w="0" w:type="auto"/>
            <w:shd w:val="clear" w:color="auto" w:fill="C6D9F1" w:themeFill="text2" w:themeFillTint="33"/>
            <w:vAlign w:val="center"/>
          </w:tcPr>
          <w:p w14:paraId="0367426F"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Stambeno poslovni i poslovni</w:t>
            </w:r>
          </w:p>
        </w:tc>
        <w:tc>
          <w:tcPr>
            <w:tcW w:w="0" w:type="auto"/>
            <w:shd w:val="clear" w:color="auto" w:fill="C6D9F1" w:themeFill="text2" w:themeFillTint="33"/>
            <w:vAlign w:val="center"/>
          </w:tcPr>
          <w:p w14:paraId="2B6C5EF0"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Pomoćni i ostalo</w:t>
            </w:r>
          </w:p>
        </w:tc>
        <w:tc>
          <w:tcPr>
            <w:tcW w:w="2093" w:type="dxa"/>
            <w:shd w:val="clear" w:color="auto" w:fill="C6D9F1" w:themeFill="text2" w:themeFillTint="33"/>
            <w:vAlign w:val="center"/>
          </w:tcPr>
          <w:p w14:paraId="7782E305"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 xml:space="preserve">Legalizovano </w:t>
            </w:r>
          </w:p>
        </w:tc>
      </w:tr>
      <w:tr w:rsidR="00A05351" w:rsidRPr="008F666A" w14:paraId="2DBE442E" w14:textId="77777777" w:rsidTr="00A05351">
        <w:trPr>
          <w:trHeight w:val="907"/>
        </w:trPr>
        <w:tc>
          <w:tcPr>
            <w:tcW w:w="709" w:type="dxa"/>
            <w:shd w:val="clear" w:color="auto" w:fill="auto"/>
            <w:vAlign w:val="center"/>
            <w:hideMark/>
          </w:tcPr>
          <w:p w14:paraId="49D13BA3" w14:textId="51881565" w:rsidR="00A05351" w:rsidRPr="008F666A" w:rsidRDefault="00A05351" w:rsidP="00D96880">
            <w:pPr>
              <w:spacing w:before="60" w:after="60"/>
              <w:jc w:val="center"/>
              <w:rPr>
                <w:rFonts w:asciiTheme="majorHAnsi" w:hAnsiTheme="majorHAnsi" w:cs="Arial"/>
                <w:b/>
                <w:bCs/>
                <w:sz w:val="20"/>
              </w:rPr>
            </w:pPr>
          </w:p>
        </w:tc>
        <w:tc>
          <w:tcPr>
            <w:tcW w:w="2232" w:type="dxa"/>
            <w:shd w:val="clear" w:color="auto" w:fill="auto"/>
            <w:vAlign w:val="center"/>
            <w:hideMark/>
          </w:tcPr>
          <w:p w14:paraId="7AE9C08A" w14:textId="77777777" w:rsidR="00A05351" w:rsidRPr="008F666A" w:rsidRDefault="00A05351" w:rsidP="00D96880">
            <w:pPr>
              <w:spacing w:before="60" w:after="60"/>
              <w:jc w:val="center"/>
              <w:rPr>
                <w:rFonts w:asciiTheme="majorHAnsi" w:hAnsiTheme="majorHAnsi" w:cs="Arial"/>
                <w:b/>
                <w:bCs/>
                <w:sz w:val="20"/>
                <w:lang w:val="it-IT"/>
              </w:rPr>
            </w:pPr>
            <w:r w:rsidRPr="008F666A">
              <w:rPr>
                <w:rFonts w:asciiTheme="majorHAnsi" w:hAnsiTheme="majorHAnsi" w:cs="Arial"/>
                <w:b/>
                <w:bCs/>
                <w:sz w:val="20"/>
                <w:lang w:val="it-IT"/>
              </w:rPr>
              <w:t>PROSTORNI URBANISTIČKI PLAN TIVTA DO 2020.godine</w:t>
            </w:r>
          </w:p>
        </w:tc>
        <w:tc>
          <w:tcPr>
            <w:tcW w:w="0" w:type="auto"/>
            <w:shd w:val="clear" w:color="auto" w:fill="auto"/>
            <w:vAlign w:val="center"/>
          </w:tcPr>
          <w:p w14:paraId="748C76A6"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183</w:t>
            </w:r>
          </w:p>
        </w:tc>
        <w:tc>
          <w:tcPr>
            <w:tcW w:w="0" w:type="auto"/>
            <w:shd w:val="clear" w:color="auto" w:fill="auto"/>
            <w:vAlign w:val="center"/>
          </w:tcPr>
          <w:p w14:paraId="4BB0BCB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157</w:t>
            </w:r>
          </w:p>
        </w:tc>
        <w:tc>
          <w:tcPr>
            <w:tcW w:w="0" w:type="auto"/>
            <w:shd w:val="clear" w:color="auto" w:fill="auto"/>
            <w:vAlign w:val="center"/>
          </w:tcPr>
          <w:p w14:paraId="56445613"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8</w:t>
            </w:r>
          </w:p>
        </w:tc>
        <w:tc>
          <w:tcPr>
            <w:tcW w:w="0" w:type="auto"/>
            <w:vAlign w:val="center"/>
          </w:tcPr>
          <w:p w14:paraId="16A70D7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18</w:t>
            </w:r>
          </w:p>
        </w:tc>
        <w:tc>
          <w:tcPr>
            <w:tcW w:w="2093" w:type="dxa"/>
            <w:vAlign w:val="center"/>
          </w:tcPr>
          <w:p w14:paraId="21BB692A"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5</w:t>
            </w:r>
          </w:p>
        </w:tc>
      </w:tr>
      <w:tr w:rsidR="00A05351" w:rsidRPr="008F666A" w14:paraId="7ADD8223" w14:textId="77777777" w:rsidTr="00483C27">
        <w:trPr>
          <w:trHeight w:val="446"/>
        </w:trPr>
        <w:tc>
          <w:tcPr>
            <w:tcW w:w="9956" w:type="dxa"/>
            <w:gridSpan w:val="7"/>
            <w:shd w:val="clear" w:color="auto" w:fill="C6D9F1" w:themeFill="text2" w:themeFillTint="33"/>
            <w:vAlign w:val="center"/>
            <w:hideMark/>
          </w:tcPr>
          <w:p w14:paraId="774A5CF8"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II DETALJNI URBANISTIČKI PLANOVI</w:t>
            </w:r>
          </w:p>
        </w:tc>
      </w:tr>
      <w:tr w:rsidR="00A05351" w:rsidRPr="008F666A" w14:paraId="16390C9C" w14:textId="77777777" w:rsidTr="00A05351">
        <w:trPr>
          <w:trHeight w:val="454"/>
        </w:trPr>
        <w:tc>
          <w:tcPr>
            <w:tcW w:w="709" w:type="dxa"/>
            <w:shd w:val="clear" w:color="auto" w:fill="auto"/>
            <w:vAlign w:val="center"/>
            <w:hideMark/>
          </w:tcPr>
          <w:p w14:paraId="1ED67639"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c>
          <w:tcPr>
            <w:tcW w:w="2232" w:type="dxa"/>
            <w:shd w:val="clear" w:color="auto" w:fill="auto"/>
            <w:vAlign w:val="center"/>
          </w:tcPr>
          <w:p w14:paraId="248225C7" w14:textId="3447D8C1" w:rsidR="00A05351" w:rsidRPr="008F666A" w:rsidRDefault="00A05351" w:rsidP="00D96880">
            <w:pPr>
              <w:spacing w:before="60" w:after="60"/>
              <w:jc w:val="center"/>
              <w:rPr>
                <w:rFonts w:asciiTheme="majorHAnsi" w:hAnsiTheme="majorHAnsi" w:cs="Arial"/>
                <w:b/>
                <w:bCs/>
                <w:sz w:val="20"/>
                <w:lang w:val="da-DK"/>
              </w:rPr>
            </w:pPr>
            <w:r w:rsidRPr="008F666A">
              <w:rPr>
                <w:rFonts w:asciiTheme="majorHAnsi" w:hAnsiTheme="majorHAnsi" w:cs="Arial"/>
                <w:b/>
                <w:bCs/>
                <w:sz w:val="20"/>
                <w:lang w:val="da-DK"/>
              </w:rPr>
              <w:t>IZMJENE I DOPUNE DUP</w:t>
            </w:r>
            <w:r w:rsidR="00147448" w:rsidRPr="008F666A">
              <w:rPr>
                <w:rFonts w:asciiTheme="majorHAnsi" w:hAnsiTheme="majorHAnsi" w:cs="Arial"/>
                <w:b/>
                <w:bCs/>
                <w:sz w:val="20"/>
                <w:lang w:val="da-DK"/>
              </w:rPr>
              <w:t>-</w:t>
            </w:r>
            <w:r w:rsidRPr="008F666A">
              <w:rPr>
                <w:rFonts w:asciiTheme="majorHAnsi" w:hAnsiTheme="majorHAnsi" w:cs="Arial"/>
                <w:b/>
                <w:bCs/>
                <w:sz w:val="20"/>
                <w:lang w:val="da-DK"/>
              </w:rPr>
              <w:t>a KRAŠIĆI</w:t>
            </w:r>
            <w:r w:rsidR="00147448" w:rsidRPr="008F666A">
              <w:rPr>
                <w:rFonts w:asciiTheme="majorHAnsi" w:hAnsiTheme="majorHAnsi" w:cs="Arial"/>
                <w:b/>
                <w:bCs/>
                <w:sz w:val="20"/>
                <w:lang w:val="da-DK"/>
              </w:rPr>
              <w:t>-</w:t>
            </w:r>
            <w:r w:rsidRPr="008F666A">
              <w:rPr>
                <w:rFonts w:asciiTheme="majorHAnsi" w:hAnsiTheme="majorHAnsi" w:cs="Arial"/>
                <w:b/>
                <w:bCs/>
                <w:sz w:val="20"/>
                <w:lang w:val="da-DK"/>
              </w:rPr>
              <w:t>za područje naselja „Maslinjak“</w:t>
            </w:r>
          </w:p>
        </w:tc>
        <w:tc>
          <w:tcPr>
            <w:tcW w:w="0" w:type="auto"/>
            <w:shd w:val="clear" w:color="auto" w:fill="auto"/>
            <w:vAlign w:val="center"/>
          </w:tcPr>
          <w:p w14:paraId="2FEFF832"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10</w:t>
            </w:r>
          </w:p>
        </w:tc>
        <w:tc>
          <w:tcPr>
            <w:tcW w:w="0" w:type="auto"/>
            <w:shd w:val="clear" w:color="auto" w:fill="auto"/>
            <w:vAlign w:val="center"/>
          </w:tcPr>
          <w:p w14:paraId="241152C8"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10</w:t>
            </w:r>
          </w:p>
        </w:tc>
        <w:tc>
          <w:tcPr>
            <w:tcW w:w="0" w:type="auto"/>
            <w:shd w:val="clear" w:color="auto" w:fill="auto"/>
            <w:vAlign w:val="center"/>
          </w:tcPr>
          <w:p w14:paraId="47A19A79"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1DAFE94E"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0096048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65AD63BF" w14:textId="77777777" w:rsidTr="00A05351">
        <w:trPr>
          <w:trHeight w:val="454"/>
        </w:trPr>
        <w:tc>
          <w:tcPr>
            <w:tcW w:w="709" w:type="dxa"/>
            <w:shd w:val="clear" w:color="auto" w:fill="auto"/>
            <w:vAlign w:val="center"/>
            <w:hideMark/>
          </w:tcPr>
          <w:p w14:paraId="25A5746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2</w:t>
            </w:r>
          </w:p>
        </w:tc>
        <w:tc>
          <w:tcPr>
            <w:tcW w:w="2232" w:type="dxa"/>
            <w:shd w:val="clear" w:color="auto" w:fill="auto"/>
            <w:vAlign w:val="center"/>
          </w:tcPr>
          <w:p w14:paraId="5770179B"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TIVAT CENTAR</w:t>
            </w:r>
          </w:p>
        </w:tc>
        <w:tc>
          <w:tcPr>
            <w:tcW w:w="0" w:type="auto"/>
            <w:shd w:val="clear" w:color="auto" w:fill="auto"/>
            <w:vAlign w:val="center"/>
          </w:tcPr>
          <w:p w14:paraId="024678A1"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64</w:t>
            </w:r>
          </w:p>
        </w:tc>
        <w:tc>
          <w:tcPr>
            <w:tcW w:w="0" w:type="auto"/>
            <w:shd w:val="clear" w:color="auto" w:fill="auto"/>
            <w:vAlign w:val="center"/>
          </w:tcPr>
          <w:p w14:paraId="648E761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34</w:t>
            </w:r>
          </w:p>
        </w:tc>
        <w:tc>
          <w:tcPr>
            <w:tcW w:w="0" w:type="auto"/>
            <w:shd w:val="clear" w:color="auto" w:fill="auto"/>
            <w:vAlign w:val="center"/>
          </w:tcPr>
          <w:p w14:paraId="4854C2F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14</w:t>
            </w:r>
          </w:p>
        </w:tc>
        <w:tc>
          <w:tcPr>
            <w:tcW w:w="0" w:type="auto"/>
            <w:vAlign w:val="center"/>
          </w:tcPr>
          <w:p w14:paraId="76C79B0C"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16</w:t>
            </w:r>
          </w:p>
        </w:tc>
        <w:tc>
          <w:tcPr>
            <w:tcW w:w="2093" w:type="dxa"/>
            <w:vAlign w:val="center"/>
          </w:tcPr>
          <w:p w14:paraId="6294131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r>
      <w:tr w:rsidR="00A05351" w:rsidRPr="008F666A" w14:paraId="08B4B3BD" w14:textId="77777777" w:rsidTr="00A05351">
        <w:trPr>
          <w:trHeight w:val="454"/>
        </w:trPr>
        <w:tc>
          <w:tcPr>
            <w:tcW w:w="709" w:type="dxa"/>
            <w:shd w:val="clear" w:color="auto" w:fill="auto"/>
            <w:vAlign w:val="center"/>
          </w:tcPr>
          <w:p w14:paraId="47D8830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c>
          <w:tcPr>
            <w:tcW w:w="2232" w:type="dxa"/>
            <w:shd w:val="clear" w:color="auto" w:fill="auto"/>
            <w:vAlign w:val="center"/>
          </w:tcPr>
          <w:p w14:paraId="5827B248"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ĐURAŠEVIĆI</w:t>
            </w:r>
          </w:p>
        </w:tc>
        <w:tc>
          <w:tcPr>
            <w:tcW w:w="0" w:type="auto"/>
            <w:shd w:val="clear" w:color="auto" w:fill="auto"/>
            <w:vAlign w:val="center"/>
          </w:tcPr>
          <w:p w14:paraId="05EF4EF9"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20</w:t>
            </w:r>
          </w:p>
        </w:tc>
        <w:tc>
          <w:tcPr>
            <w:tcW w:w="0" w:type="auto"/>
            <w:shd w:val="clear" w:color="auto" w:fill="auto"/>
            <w:vAlign w:val="center"/>
          </w:tcPr>
          <w:p w14:paraId="48B55FA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13</w:t>
            </w:r>
          </w:p>
        </w:tc>
        <w:tc>
          <w:tcPr>
            <w:tcW w:w="0" w:type="auto"/>
            <w:shd w:val="clear" w:color="auto" w:fill="auto"/>
            <w:vAlign w:val="center"/>
          </w:tcPr>
          <w:p w14:paraId="71226DA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vAlign w:val="center"/>
          </w:tcPr>
          <w:p w14:paraId="50D60C3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6</w:t>
            </w:r>
          </w:p>
        </w:tc>
        <w:tc>
          <w:tcPr>
            <w:tcW w:w="2093" w:type="dxa"/>
            <w:vAlign w:val="center"/>
          </w:tcPr>
          <w:p w14:paraId="3E9F84C1"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r>
      <w:tr w:rsidR="00A05351" w:rsidRPr="008F666A" w14:paraId="304F15A9" w14:textId="77777777" w:rsidTr="00A05351">
        <w:trPr>
          <w:trHeight w:val="454"/>
        </w:trPr>
        <w:tc>
          <w:tcPr>
            <w:tcW w:w="709" w:type="dxa"/>
            <w:shd w:val="clear" w:color="auto" w:fill="auto"/>
            <w:vAlign w:val="center"/>
          </w:tcPr>
          <w:p w14:paraId="1760020D"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4</w:t>
            </w:r>
          </w:p>
        </w:tc>
        <w:tc>
          <w:tcPr>
            <w:tcW w:w="2232" w:type="dxa"/>
            <w:shd w:val="clear" w:color="auto" w:fill="auto"/>
            <w:vAlign w:val="center"/>
          </w:tcPr>
          <w:p w14:paraId="593B5C87"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GRADIOŠNICA</w:t>
            </w:r>
          </w:p>
        </w:tc>
        <w:tc>
          <w:tcPr>
            <w:tcW w:w="0" w:type="auto"/>
            <w:shd w:val="clear" w:color="auto" w:fill="auto"/>
            <w:vAlign w:val="center"/>
          </w:tcPr>
          <w:p w14:paraId="55597C89"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254</w:t>
            </w:r>
          </w:p>
        </w:tc>
        <w:tc>
          <w:tcPr>
            <w:tcW w:w="0" w:type="auto"/>
            <w:shd w:val="clear" w:color="auto" w:fill="auto"/>
            <w:vAlign w:val="center"/>
          </w:tcPr>
          <w:p w14:paraId="650B774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234</w:t>
            </w:r>
          </w:p>
        </w:tc>
        <w:tc>
          <w:tcPr>
            <w:tcW w:w="0" w:type="auto"/>
            <w:shd w:val="clear" w:color="auto" w:fill="auto"/>
            <w:vAlign w:val="center"/>
          </w:tcPr>
          <w:p w14:paraId="03EB9AA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w:t>
            </w:r>
          </w:p>
        </w:tc>
        <w:tc>
          <w:tcPr>
            <w:tcW w:w="0" w:type="auto"/>
            <w:vAlign w:val="center"/>
          </w:tcPr>
          <w:p w14:paraId="0099244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17</w:t>
            </w:r>
          </w:p>
        </w:tc>
        <w:tc>
          <w:tcPr>
            <w:tcW w:w="2093" w:type="dxa"/>
            <w:vAlign w:val="center"/>
          </w:tcPr>
          <w:p w14:paraId="0E10A9CF"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r>
      <w:tr w:rsidR="00A05351" w:rsidRPr="008F666A" w14:paraId="43DA681A" w14:textId="77777777" w:rsidTr="00A05351">
        <w:trPr>
          <w:trHeight w:val="454"/>
        </w:trPr>
        <w:tc>
          <w:tcPr>
            <w:tcW w:w="709" w:type="dxa"/>
            <w:shd w:val="clear" w:color="auto" w:fill="auto"/>
            <w:vAlign w:val="center"/>
          </w:tcPr>
          <w:p w14:paraId="64FEC0DB"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5</w:t>
            </w:r>
          </w:p>
        </w:tc>
        <w:tc>
          <w:tcPr>
            <w:tcW w:w="2232" w:type="dxa"/>
            <w:shd w:val="clear" w:color="auto" w:fill="auto"/>
            <w:vAlign w:val="center"/>
          </w:tcPr>
          <w:p w14:paraId="1C398C8E"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RADOVIĆI</w:t>
            </w:r>
          </w:p>
        </w:tc>
        <w:tc>
          <w:tcPr>
            <w:tcW w:w="0" w:type="auto"/>
            <w:shd w:val="clear" w:color="auto" w:fill="auto"/>
            <w:vAlign w:val="center"/>
          </w:tcPr>
          <w:p w14:paraId="66D1F076"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90</w:t>
            </w:r>
          </w:p>
        </w:tc>
        <w:tc>
          <w:tcPr>
            <w:tcW w:w="0" w:type="auto"/>
            <w:shd w:val="clear" w:color="auto" w:fill="auto"/>
            <w:vAlign w:val="center"/>
          </w:tcPr>
          <w:p w14:paraId="1F02C6A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71</w:t>
            </w:r>
          </w:p>
        </w:tc>
        <w:tc>
          <w:tcPr>
            <w:tcW w:w="0" w:type="auto"/>
            <w:shd w:val="clear" w:color="auto" w:fill="auto"/>
            <w:vAlign w:val="center"/>
          </w:tcPr>
          <w:p w14:paraId="488B715F"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w:t>
            </w:r>
          </w:p>
        </w:tc>
        <w:tc>
          <w:tcPr>
            <w:tcW w:w="0" w:type="auto"/>
            <w:vAlign w:val="center"/>
          </w:tcPr>
          <w:p w14:paraId="288923A7" w14:textId="77777777" w:rsidR="00A05351" w:rsidRPr="008F666A" w:rsidRDefault="00A05351" w:rsidP="00D96880">
            <w:pPr>
              <w:spacing w:before="60" w:after="60"/>
              <w:jc w:val="center"/>
              <w:rPr>
                <w:rFonts w:asciiTheme="majorHAnsi" w:hAnsiTheme="majorHAnsi" w:cs="Arial"/>
                <w:sz w:val="20"/>
                <w:lang w:val="da-DK"/>
              </w:rPr>
            </w:pPr>
            <w:r w:rsidRPr="008F666A">
              <w:rPr>
                <w:rFonts w:asciiTheme="majorHAnsi" w:hAnsiTheme="majorHAnsi" w:cs="Arial"/>
                <w:sz w:val="20"/>
                <w:lang w:val="da-DK"/>
              </w:rPr>
              <w:t>16</w:t>
            </w:r>
          </w:p>
        </w:tc>
        <w:tc>
          <w:tcPr>
            <w:tcW w:w="2093" w:type="dxa"/>
            <w:vAlign w:val="center"/>
          </w:tcPr>
          <w:p w14:paraId="302984DA" w14:textId="77777777" w:rsidR="00A05351" w:rsidRPr="008F666A" w:rsidRDefault="00A05351" w:rsidP="00D96880">
            <w:pPr>
              <w:spacing w:before="60" w:after="60"/>
              <w:jc w:val="center"/>
              <w:rPr>
                <w:rFonts w:asciiTheme="majorHAnsi" w:hAnsiTheme="majorHAnsi" w:cs="Arial"/>
                <w:b/>
                <w:sz w:val="20"/>
                <w:lang w:val="da-DK"/>
              </w:rPr>
            </w:pPr>
            <w:r w:rsidRPr="008F666A">
              <w:rPr>
                <w:rFonts w:asciiTheme="majorHAnsi" w:hAnsiTheme="majorHAnsi" w:cs="Arial"/>
                <w:b/>
                <w:sz w:val="20"/>
                <w:lang w:val="da-DK"/>
              </w:rPr>
              <w:t>2</w:t>
            </w:r>
          </w:p>
        </w:tc>
      </w:tr>
      <w:tr w:rsidR="00A05351" w:rsidRPr="008F666A" w14:paraId="19AE9CC7" w14:textId="77777777" w:rsidTr="00A05351">
        <w:trPr>
          <w:trHeight w:val="454"/>
        </w:trPr>
        <w:tc>
          <w:tcPr>
            <w:tcW w:w="709" w:type="dxa"/>
            <w:shd w:val="clear" w:color="auto" w:fill="auto"/>
            <w:vAlign w:val="center"/>
            <w:hideMark/>
          </w:tcPr>
          <w:p w14:paraId="2CD87D2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6</w:t>
            </w:r>
          </w:p>
        </w:tc>
        <w:tc>
          <w:tcPr>
            <w:tcW w:w="2232" w:type="dxa"/>
            <w:shd w:val="clear" w:color="auto" w:fill="auto"/>
            <w:vAlign w:val="center"/>
          </w:tcPr>
          <w:p w14:paraId="0846BEA7" w14:textId="77777777" w:rsidR="00A05351" w:rsidRPr="008F666A" w:rsidRDefault="00A05351" w:rsidP="00D96880">
            <w:pPr>
              <w:spacing w:before="60" w:after="60"/>
              <w:jc w:val="center"/>
              <w:rPr>
                <w:rFonts w:asciiTheme="majorHAnsi" w:hAnsiTheme="majorHAnsi" w:cs="Arial"/>
                <w:b/>
                <w:bCs/>
                <w:sz w:val="20"/>
                <w:lang w:val="it-IT"/>
              </w:rPr>
            </w:pPr>
            <w:r w:rsidRPr="008F666A">
              <w:rPr>
                <w:rFonts w:asciiTheme="majorHAnsi" w:hAnsiTheme="majorHAnsi" w:cs="Arial"/>
                <w:b/>
                <w:bCs/>
                <w:sz w:val="20"/>
                <w:lang w:val="it-IT"/>
              </w:rPr>
              <w:t>IZMJENE I DOPUNE DUP GOLF I DONJI RADOVIĆI ZAPAD</w:t>
            </w:r>
          </w:p>
        </w:tc>
        <w:tc>
          <w:tcPr>
            <w:tcW w:w="0" w:type="auto"/>
            <w:shd w:val="clear" w:color="auto" w:fill="auto"/>
            <w:vAlign w:val="center"/>
          </w:tcPr>
          <w:p w14:paraId="1D0CD2F4"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10059CA8"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42578D7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33DB8738"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07DF398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526C0943" w14:textId="77777777" w:rsidTr="00A05351">
        <w:trPr>
          <w:trHeight w:val="454"/>
        </w:trPr>
        <w:tc>
          <w:tcPr>
            <w:tcW w:w="709" w:type="dxa"/>
            <w:shd w:val="clear" w:color="auto" w:fill="auto"/>
            <w:vAlign w:val="center"/>
            <w:hideMark/>
          </w:tcPr>
          <w:p w14:paraId="5AC142A0"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7</w:t>
            </w:r>
          </w:p>
        </w:tc>
        <w:tc>
          <w:tcPr>
            <w:tcW w:w="2232" w:type="dxa"/>
            <w:shd w:val="clear" w:color="auto" w:fill="auto"/>
            <w:vAlign w:val="center"/>
          </w:tcPr>
          <w:p w14:paraId="4325E724" w14:textId="77777777" w:rsidR="00A05351" w:rsidRPr="008F666A" w:rsidRDefault="00A05351" w:rsidP="00D96880">
            <w:pPr>
              <w:spacing w:before="60" w:after="60"/>
              <w:jc w:val="center"/>
              <w:rPr>
                <w:rFonts w:asciiTheme="majorHAnsi" w:hAnsiTheme="majorHAnsi" w:cs="Arial"/>
                <w:b/>
                <w:bCs/>
                <w:sz w:val="20"/>
                <w:lang w:val="it-IT"/>
              </w:rPr>
            </w:pPr>
            <w:r w:rsidRPr="008F666A">
              <w:rPr>
                <w:rFonts w:asciiTheme="majorHAnsi" w:hAnsiTheme="majorHAnsi" w:cs="Arial"/>
                <w:b/>
                <w:bCs/>
                <w:sz w:val="20"/>
                <w:lang w:val="it-IT"/>
              </w:rPr>
              <w:t>IZMJENE I DOPUNE DUP DONJI RADOVIĆI CENTAR</w:t>
            </w:r>
          </w:p>
        </w:tc>
        <w:tc>
          <w:tcPr>
            <w:tcW w:w="0" w:type="auto"/>
            <w:shd w:val="clear" w:color="auto" w:fill="auto"/>
            <w:vAlign w:val="center"/>
          </w:tcPr>
          <w:p w14:paraId="202122F3"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32469A1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59917D8D"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3D8A825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05B6D73E"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2DE9FBE2" w14:textId="77777777" w:rsidTr="00A05351">
        <w:trPr>
          <w:trHeight w:val="454"/>
        </w:trPr>
        <w:tc>
          <w:tcPr>
            <w:tcW w:w="709" w:type="dxa"/>
            <w:shd w:val="clear" w:color="auto" w:fill="auto"/>
            <w:vAlign w:val="center"/>
            <w:hideMark/>
          </w:tcPr>
          <w:p w14:paraId="15AC41D5"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8</w:t>
            </w:r>
          </w:p>
        </w:tc>
        <w:tc>
          <w:tcPr>
            <w:tcW w:w="2232" w:type="dxa"/>
            <w:shd w:val="clear" w:color="auto" w:fill="auto"/>
            <w:vAlign w:val="center"/>
          </w:tcPr>
          <w:p w14:paraId="0C6650D7"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GOŠIĆI</w:t>
            </w:r>
          </w:p>
        </w:tc>
        <w:tc>
          <w:tcPr>
            <w:tcW w:w="0" w:type="auto"/>
            <w:shd w:val="clear" w:color="auto" w:fill="auto"/>
            <w:vAlign w:val="center"/>
          </w:tcPr>
          <w:p w14:paraId="4C37EE05"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47</w:t>
            </w:r>
          </w:p>
        </w:tc>
        <w:tc>
          <w:tcPr>
            <w:tcW w:w="0" w:type="auto"/>
            <w:shd w:val="clear" w:color="auto" w:fill="auto"/>
            <w:vAlign w:val="center"/>
          </w:tcPr>
          <w:p w14:paraId="18B30C3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42</w:t>
            </w:r>
          </w:p>
        </w:tc>
        <w:tc>
          <w:tcPr>
            <w:tcW w:w="0" w:type="auto"/>
            <w:shd w:val="clear" w:color="auto" w:fill="auto"/>
            <w:vAlign w:val="center"/>
          </w:tcPr>
          <w:p w14:paraId="27E837A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vAlign w:val="center"/>
          </w:tcPr>
          <w:p w14:paraId="12ABD8D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4</w:t>
            </w:r>
          </w:p>
        </w:tc>
        <w:tc>
          <w:tcPr>
            <w:tcW w:w="2093" w:type="dxa"/>
            <w:vAlign w:val="center"/>
          </w:tcPr>
          <w:p w14:paraId="65A9608D"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r>
      <w:tr w:rsidR="00A05351" w:rsidRPr="008F666A" w14:paraId="50459753" w14:textId="77777777" w:rsidTr="00A05351">
        <w:trPr>
          <w:trHeight w:val="454"/>
        </w:trPr>
        <w:tc>
          <w:tcPr>
            <w:tcW w:w="709" w:type="dxa"/>
            <w:shd w:val="clear" w:color="auto" w:fill="auto"/>
            <w:vAlign w:val="center"/>
          </w:tcPr>
          <w:p w14:paraId="0470CDD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9</w:t>
            </w:r>
          </w:p>
        </w:tc>
        <w:tc>
          <w:tcPr>
            <w:tcW w:w="2232" w:type="dxa"/>
            <w:shd w:val="clear" w:color="auto" w:fill="auto"/>
            <w:vAlign w:val="center"/>
          </w:tcPr>
          <w:p w14:paraId="7695888B"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DONJA LASTVA</w:t>
            </w:r>
          </w:p>
        </w:tc>
        <w:tc>
          <w:tcPr>
            <w:tcW w:w="0" w:type="auto"/>
            <w:shd w:val="clear" w:color="auto" w:fill="auto"/>
            <w:vAlign w:val="center"/>
          </w:tcPr>
          <w:p w14:paraId="61A43BB9"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77</w:t>
            </w:r>
          </w:p>
        </w:tc>
        <w:tc>
          <w:tcPr>
            <w:tcW w:w="0" w:type="auto"/>
            <w:shd w:val="clear" w:color="auto" w:fill="auto"/>
            <w:vAlign w:val="center"/>
          </w:tcPr>
          <w:p w14:paraId="7494128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56</w:t>
            </w:r>
          </w:p>
        </w:tc>
        <w:tc>
          <w:tcPr>
            <w:tcW w:w="0" w:type="auto"/>
            <w:shd w:val="clear" w:color="auto" w:fill="auto"/>
            <w:vAlign w:val="center"/>
          </w:tcPr>
          <w:p w14:paraId="6F97BB9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4</w:t>
            </w:r>
          </w:p>
        </w:tc>
        <w:tc>
          <w:tcPr>
            <w:tcW w:w="0" w:type="auto"/>
            <w:vAlign w:val="center"/>
          </w:tcPr>
          <w:p w14:paraId="2B04046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17</w:t>
            </w:r>
          </w:p>
        </w:tc>
        <w:tc>
          <w:tcPr>
            <w:tcW w:w="2093" w:type="dxa"/>
            <w:vAlign w:val="center"/>
          </w:tcPr>
          <w:p w14:paraId="54295242"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r>
      <w:tr w:rsidR="00A05351" w:rsidRPr="008F666A" w14:paraId="3C6AC0E8" w14:textId="77777777" w:rsidTr="00A05351">
        <w:trPr>
          <w:trHeight w:val="454"/>
        </w:trPr>
        <w:tc>
          <w:tcPr>
            <w:tcW w:w="709" w:type="dxa"/>
            <w:shd w:val="clear" w:color="auto" w:fill="auto"/>
            <w:vAlign w:val="center"/>
            <w:hideMark/>
          </w:tcPr>
          <w:p w14:paraId="18CB33D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10</w:t>
            </w:r>
          </w:p>
        </w:tc>
        <w:tc>
          <w:tcPr>
            <w:tcW w:w="2232" w:type="dxa"/>
            <w:shd w:val="clear" w:color="auto" w:fill="auto"/>
            <w:vAlign w:val="center"/>
          </w:tcPr>
          <w:p w14:paraId="46901C57"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MRČEVAC</w:t>
            </w:r>
          </w:p>
        </w:tc>
        <w:tc>
          <w:tcPr>
            <w:tcW w:w="0" w:type="auto"/>
            <w:shd w:val="clear" w:color="auto" w:fill="auto"/>
            <w:vAlign w:val="center"/>
          </w:tcPr>
          <w:p w14:paraId="219C04A8"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214</w:t>
            </w:r>
          </w:p>
        </w:tc>
        <w:tc>
          <w:tcPr>
            <w:tcW w:w="0" w:type="auto"/>
            <w:shd w:val="clear" w:color="auto" w:fill="auto"/>
            <w:vAlign w:val="center"/>
          </w:tcPr>
          <w:p w14:paraId="796B6CB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176</w:t>
            </w:r>
          </w:p>
        </w:tc>
        <w:tc>
          <w:tcPr>
            <w:tcW w:w="0" w:type="auto"/>
            <w:shd w:val="clear" w:color="auto" w:fill="auto"/>
            <w:vAlign w:val="center"/>
          </w:tcPr>
          <w:p w14:paraId="2936472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8</w:t>
            </w:r>
          </w:p>
        </w:tc>
        <w:tc>
          <w:tcPr>
            <w:tcW w:w="0" w:type="auto"/>
            <w:vAlign w:val="center"/>
          </w:tcPr>
          <w:p w14:paraId="22537BB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30</w:t>
            </w:r>
          </w:p>
        </w:tc>
        <w:tc>
          <w:tcPr>
            <w:tcW w:w="2093" w:type="dxa"/>
            <w:vAlign w:val="center"/>
          </w:tcPr>
          <w:p w14:paraId="77BD8380"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11</w:t>
            </w:r>
          </w:p>
        </w:tc>
      </w:tr>
      <w:tr w:rsidR="00A05351" w:rsidRPr="008F666A" w14:paraId="3F6B3491" w14:textId="77777777" w:rsidTr="00A05351">
        <w:trPr>
          <w:trHeight w:val="454"/>
        </w:trPr>
        <w:tc>
          <w:tcPr>
            <w:tcW w:w="709" w:type="dxa"/>
            <w:shd w:val="clear" w:color="auto" w:fill="auto"/>
            <w:vAlign w:val="center"/>
            <w:hideMark/>
          </w:tcPr>
          <w:p w14:paraId="6677646A"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11</w:t>
            </w:r>
          </w:p>
        </w:tc>
        <w:tc>
          <w:tcPr>
            <w:tcW w:w="2232" w:type="dxa"/>
            <w:shd w:val="clear" w:color="auto" w:fill="auto"/>
            <w:vAlign w:val="center"/>
          </w:tcPr>
          <w:p w14:paraId="0D541213"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SELJANOVO</w:t>
            </w:r>
          </w:p>
        </w:tc>
        <w:tc>
          <w:tcPr>
            <w:tcW w:w="0" w:type="auto"/>
            <w:shd w:val="clear" w:color="auto" w:fill="auto"/>
            <w:vAlign w:val="center"/>
          </w:tcPr>
          <w:p w14:paraId="6D461507"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171</w:t>
            </w:r>
          </w:p>
        </w:tc>
        <w:tc>
          <w:tcPr>
            <w:tcW w:w="0" w:type="auto"/>
            <w:shd w:val="clear" w:color="auto" w:fill="auto"/>
            <w:vAlign w:val="center"/>
          </w:tcPr>
          <w:p w14:paraId="34A19B3D"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142</w:t>
            </w:r>
          </w:p>
        </w:tc>
        <w:tc>
          <w:tcPr>
            <w:tcW w:w="0" w:type="auto"/>
            <w:shd w:val="clear" w:color="auto" w:fill="auto"/>
            <w:vAlign w:val="center"/>
          </w:tcPr>
          <w:p w14:paraId="36CD4A0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13</w:t>
            </w:r>
          </w:p>
        </w:tc>
        <w:tc>
          <w:tcPr>
            <w:tcW w:w="0" w:type="auto"/>
            <w:vAlign w:val="center"/>
          </w:tcPr>
          <w:p w14:paraId="7C9CCFD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16</w:t>
            </w:r>
          </w:p>
        </w:tc>
        <w:tc>
          <w:tcPr>
            <w:tcW w:w="2093" w:type="dxa"/>
            <w:vAlign w:val="center"/>
          </w:tcPr>
          <w:p w14:paraId="26DE7640"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5</w:t>
            </w:r>
          </w:p>
        </w:tc>
      </w:tr>
      <w:tr w:rsidR="00A05351" w:rsidRPr="008F666A" w14:paraId="72CC2574" w14:textId="77777777" w:rsidTr="00A05351">
        <w:trPr>
          <w:trHeight w:val="454"/>
        </w:trPr>
        <w:tc>
          <w:tcPr>
            <w:tcW w:w="709" w:type="dxa"/>
            <w:shd w:val="clear" w:color="auto" w:fill="auto"/>
            <w:vAlign w:val="center"/>
            <w:hideMark/>
          </w:tcPr>
          <w:p w14:paraId="0ECC64D0"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12</w:t>
            </w:r>
          </w:p>
        </w:tc>
        <w:tc>
          <w:tcPr>
            <w:tcW w:w="2232" w:type="dxa"/>
            <w:shd w:val="clear" w:color="auto" w:fill="auto"/>
            <w:vAlign w:val="center"/>
          </w:tcPr>
          <w:p w14:paraId="524433A3"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GOLF EKONOMIJA</w:t>
            </w:r>
          </w:p>
        </w:tc>
        <w:tc>
          <w:tcPr>
            <w:tcW w:w="0" w:type="auto"/>
            <w:shd w:val="clear" w:color="auto" w:fill="auto"/>
            <w:vAlign w:val="center"/>
          </w:tcPr>
          <w:p w14:paraId="1D7DD746"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7FB850D9"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5D028C6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45D1BAD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19F8A48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0494DFE8" w14:textId="77777777" w:rsidTr="00A05351">
        <w:trPr>
          <w:trHeight w:val="454"/>
        </w:trPr>
        <w:tc>
          <w:tcPr>
            <w:tcW w:w="709" w:type="dxa"/>
            <w:shd w:val="clear" w:color="auto" w:fill="auto"/>
            <w:vAlign w:val="center"/>
            <w:hideMark/>
          </w:tcPr>
          <w:p w14:paraId="1CC5DA9D"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lastRenderedPageBreak/>
              <w:t>13</w:t>
            </w:r>
          </w:p>
        </w:tc>
        <w:tc>
          <w:tcPr>
            <w:tcW w:w="2232" w:type="dxa"/>
            <w:shd w:val="clear" w:color="auto" w:fill="auto"/>
            <w:vAlign w:val="center"/>
          </w:tcPr>
          <w:p w14:paraId="6D607C18"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GORNJI ĐURAŠEVIĆI</w:t>
            </w:r>
          </w:p>
        </w:tc>
        <w:tc>
          <w:tcPr>
            <w:tcW w:w="0" w:type="auto"/>
            <w:shd w:val="clear" w:color="auto" w:fill="auto"/>
            <w:vAlign w:val="center"/>
          </w:tcPr>
          <w:p w14:paraId="2985945D"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29</w:t>
            </w:r>
          </w:p>
        </w:tc>
        <w:tc>
          <w:tcPr>
            <w:tcW w:w="0" w:type="auto"/>
            <w:shd w:val="clear" w:color="auto" w:fill="auto"/>
            <w:vAlign w:val="center"/>
          </w:tcPr>
          <w:p w14:paraId="0499802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28</w:t>
            </w:r>
          </w:p>
        </w:tc>
        <w:tc>
          <w:tcPr>
            <w:tcW w:w="0" w:type="auto"/>
            <w:shd w:val="clear" w:color="auto" w:fill="auto"/>
            <w:vAlign w:val="center"/>
          </w:tcPr>
          <w:p w14:paraId="0FD59C1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10D16B2F"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2093" w:type="dxa"/>
            <w:vAlign w:val="center"/>
          </w:tcPr>
          <w:p w14:paraId="4D099B3A"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r>
      <w:tr w:rsidR="00A05351" w:rsidRPr="008F666A" w14:paraId="7D8D37C8" w14:textId="77777777" w:rsidTr="00A05351">
        <w:trPr>
          <w:trHeight w:val="454"/>
        </w:trPr>
        <w:tc>
          <w:tcPr>
            <w:tcW w:w="709" w:type="dxa"/>
            <w:shd w:val="clear" w:color="auto" w:fill="auto"/>
            <w:vAlign w:val="center"/>
            <w:hideMark/>
          </w:tcPr>
          <w:p w14:paraId="5E5E86F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14</w:t>
            </w:r>
          </w:p>
        </w:tc>
        <w:tc>
          <w:tcPr>
            <w:tcW w:w="2232" w:type="dxa"/>
            <w:shd w:val="clear" w:color="auto" w:fill="auto"/>
            <w:vAlign w:val="center"/>
          </w:tcPr>
          <w:p w14:paraId="6B6CC111"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ŽUPA ČEŠLJAR</w:t>
            </w:r>
          </w:p>
        </w:tc>
        <w:tc>
          <w:tcPr>
            <w:tcW w:w="0" w:type="auto"/>
            <w:shd w:val="clear" w:color="auto" w:fill="auto"/>
            <w:vAlign w:val="center"/>
          </w:tcPr>
          <w:p w14:paraId="4637955F"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143</w:t>
            </w:r>
          </w:p>
        </w:tc>
        <w:tc>
          <w:tcPr>
            <w:tcW w:w="0" w:type="auto"/>
            <w:shd w:val="clear" w:color="auto" w:fill="auto"/>
            <w:vAlign w:val="center"/>
          </w:tcPr>
          <w:p w14:paraId="5D6A427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118</w:t>
            </w:r>
          </w:p>
        </w:tc>
        <w:tc>
          <w:tcPr>
            <w:tcW w:w="0" w:type="auto"/>
            <w:shd w:val="clear" w:color="auto" w:fill="auto"/>
            <w:vAlign w:val="center"/>
          </w:tcPr>
          <w:p w14:paraId="5083B63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7</w:t>
            </w:r>
          </w:p>
        </w:tc>
        <w:tc>
          <w:tcPr>
            <w:tcW w:w="0" w:type="auto"/>
            <w:vAlign w:val="center"/>
          </w:tcPr>
          <w:p w14:paraId="67F2AC5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18</w:t>
            </w:r>
          </w:p>
        </w:tc>
        <w:tc>
          <w:tcPr>
            <w:tcW w:w="2093" w:type="dxa"/>
            <w:vAlign w:val="center"/>
          </w:tcPr>
          <w:p w14:paraId="63CAFE5E"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r>
      <w:tr w:rsidR="00A05351" w:rsidRPr="008F666A" w14:paraId="303B3BFF" w14:textId="77777777" w:rsidTr="00A05351">
        <w:trPr>
          <w:trHeight w:val="454"/>
        </w:trPr>
        <w:tc>
          <w:tcPr>
            <w:tcW w:w="709" w:type="dxa"/>
            <w:shd w:val="clear" w:color="auto" w:fill="auto"/>
            <w:vAlign w:val="center"/>
            <w:hideMark/>
          </w:tcPr>
          <w:p w14:paraId="2DA1F97B"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15</w:t>
            </w:r>
          </w:p>
        </w:tc>
        <w:tc>
          <w:tcPr>
            <w:tcW w:w="2232" w:type="dxa"/>
            <w:shd w:val="clear" w:color="auto" w:fill="auto"/>
            <w:vAlign w:val="center"/>
          </w:tcPr>
          <w:p w14:paraId="39ECA70B"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MAŽINA</w:t>
            </w:r>
          </w:p>
        </w:tc>
        <w:tc>
          <w:tcPr>
            <w:tcW w:w="0" w:type="auto"/>
            <w:shd w:val="clear" w:color="auto" w:fill="auto"/>
            <w:vAlign w:val="center"/>
          </w:tcPr>
          <w:p w14:paraId="46D13626"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88</w:t>
            </w:r>
          </w:p>
        </w:tc>
        <w:tc>
          <w:tcPr>
            <w:tcW w:w="0" w:type="auto"/>
            <w:shd w:val="clear" w:color="auto" w:fill="auto"/>
            <w:vAlign w:val="center"/>
          </w:tcPr>
          <w:p w14:paraId="631731E2" w14:textId="77777777" w:rsidR="00A05351" w:rsidRPr="008F666A" w:rsidRDefault="00A05351" w:rsidP="00D96880">
            <w:pPr>
              <w:spacing w:before="60" w:after="60"/>
              <w:jc w:val="center"/>
              <w:rPr>
                <w:rFonts w:asciiTheme="majorHAnsi" w:hAnsiTheme="majorHAnsi" w:cs="Arial"/>
                <w:sz w:val="20"/>
                <w:lang w:val="en-GB"/>
              </w:rPr>
            </w:pPr>
            <w:r w:rsidRPr="008F666A">
              <w:rPr>
                <w:rFonts w:asciiTheme="majorHAnsi" w:hAnsiTheme="majorHAnsi" w:cs="Arial"/>
                <w:sz w:val="20"/>
                <w:lang w:val="en-GB"/>
              </w:rPr>
              <w:t>75</w:t>
            </w:r>
          </w:p>
        </w:tc>
        <w:tc>
          <w:tcPr>
            <w:tcW w:w="0" w:type="auto"/>
            <w:shd w:val="clear" w:color="auto" w:fill="auto"/>
            <w:vAlign w:val="center"/>
          </w:tcPr>
          <w:p w14:paraId="0BE1A26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0" w:type="auto"/>
            <w:vAlign w:val="center"/>
          </w:tcPr>
          <w:p w14:paraId="6A1F906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11</w:t>
            </w:r>
          </w:p>
        </w:tc>
        <w:tc>
          <w:tcPr>
            <w:tcW w:w="2093" w:type="dxa"/>
            <w:vAlign w:val="center"/>
          </w:tcPr>
          <w:p w14:paraId="57F36A20"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r>
      <w:tr w:rsidR="00A05351" w:rsidRPr="008F666A" w14:paraId="29BE35C7" w14:textId="77777777" w:rsidTr="00A05351">
        <w:trPr>
          <w:trHeight w:val="454"/>
        </w:trPr>
        <w:tc>
          <w:tcPr>
            <w:tcW w:w="709" w:type="dxa"/>
            <w:shd w:val="clear" w:color="auto" w:fill="auto"/>
            <w:vAlign w:val="center"/>
            <w:hideMark/>
          </w:tcPr>
          <w:p w14:paraId="6B796E7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16</w:t>
            </w:r>
          </w:p>
        </w:tc>
        <w:tc>
          <w:tcPr>
            <w:tcW w:w="2232" w:type="dxa"/>
            <w:shd w:val="clear" w:color="auto" w:fill="auto"/>
            <w:vAlign w:val="center"/>
          </w:tcPr>
          <w:p w14:paraId="2C8FBA5A"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GORNJI KALIMANJ</w:t>
            </w:r>
          </w:p>
        </w:tc>
        <w:tc>
          <w:tcPr>
            <w:tcW w:w="0" w:type="auto"/>
            <w:shd w:val="clear" w:color="auto" w:fill="auto"/>
            <w:vAlign w:val="center"/>
          </w:tcPr>
          <w:p w14:paraId="20ECD08F"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202</w:t>
            </w:r>
          </w:p>
        </w:tc>
        <w:tc>
          <w:tcPr>
            <w:tcW w:w="0" w:type="auto"/>
            <w:shd w:val="clear" w:color="auto" w:fill="auto"/>
            <w:vAlign w:val="center"/>
          </w:tcPr>
          <w:p w14:paraId="3809CAD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148</w:t>
            </w:r>
          </w:p>
        </w:tc>
        <w:tc>
          <w:tcPr>
            <w:tcW w:w="0" w:type="auto"/>
            <w:shd w:val="clear" w:color="auto" w:fill="auto"/>
            <w:vAlign w:val="center"/>
          </w:tcPr>
          <w:p w14:paraId="6AB6E86D"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9</w:t>
            </w:r>
          </w:p>
        </w:tc>
        <w:tc>
          <w:tcPr>
            <w:tcW w:w="0" w:type="auto"/>
            <w:vAlign w:val="center"/>
          </w:tcPr>
          <w:p w14:paraId="05FF8D6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45</w:t>
            </w:r>
          </w:p>
        </w:tc>
        <w:tc>
          <w:tcPr>
            <w:tcW w:w="2093" w:type="dxa"/>
            <w:vAlign w:val="center"/>
          </w:tcPr>
          <w:p w14:paraId="37E00F7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12</w:t>
            </w:r>
          </w:p>
        </w:tc>
      </w:tr>
      <w:tr w:rsidR="00A05351" w:rsidRPr="008F666A" w14:paraId="1814CB19" w14:textId="77777777" w:rsidTr="00A05351">
        <w:trPr>
          <w:trHeight w:val="454"/>
        </w:trPr>
        <w:tc>
          <w:tcPr>
            <w:tcW w:w="709" w:type="dxa"/>
            <w:shd w:val="clear" w:color="auto" w:fill="auto"/>
            <w:vAlign w:val="center"/>
            <w:hideMark/>
          </w:tcPr>
          <w:p w14:paraId="0121DC3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17</w:t>
            </w:r>
          </w:p>
        </w:tc>
        <w:tc>
          <w:tcPr>
            <w:tcW w:w="2232" w:type="dxa"/>
            <w:shd w:val="clear" w:color="auto" w:fill="auto"/>
            <w:vAlign w:val="center"/>
          </w:tcPr>
          <w:p w14:paraId="0B096041"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STARI KRAŠIĆI</w:t>
            </w:r>
          </w:p>
        </w:tc>
        <w:tc>
          <w:tcPr>
            <w:tcW w:w="0" w:type="auto"/>
            <w:shd w:val="clear" w:color="auto" w:fill="auto"/>
            <w:vAlign w:val="center"/>
          </w:tcPr>
          <w:p w14:paraId="01BE5B49"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3</w:t>
            </w:r>
          </w:p>
        </w:tc>
        <w:tc>
          <w:tcPr>
            <w:tcW w:w="0" w:type="auto"/>
            <w:shd w:val="clear" w:color="auto" w:fill="auto"/>
            <w:vAlign w:val="center"/>
          </w:tcPr>
          <w:p w14:paraId="7EC0AAF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w:t>
            </w:r>
          </w:p>
        </w:tc>
        <w:tc>
          <w:tcPr>
            <w:tcW w:w="0" w:type="auto"/>
            <w:shd w:val="clear" w:color="auto" w:fill="auto"/>
            <w:vAlign w:val="center"/>
          </w:tcPr>
          <w:p w14:paraId="406AB03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57F6F9E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38DD2D0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6B6FD79F" w14:textId="77777777" w:rsidTr="00A05351">
        <w:trPr>
          <w:trHeight w:val="454"/>
        </w:trPr>
        <w:tc>
          <w:tcPr>
            <w:tcW w:w="709" w:type="dxa"/>
            <w:shd w:val="clear" w:color="auto" w:fill="auto"/>
            <w:vAlign w:val="center"/>
          </w:tcPr>
          <w:p w14:paraId="70C02CF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18</w:t>
            </w:r>
          </w:p>
        </w:tc>
        <w:tc>
          <w:tcPr>
            <w:tcW w:w="2232" w:type="dxa"/>
            <w:shd w:val="clear" w:color="auto" w:fill="auto"/>
            <w:vAlign w:val="center"/>
          </w:tcPr>
          <w:p w14:paraId="178AB483"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KRAŠIĆI</w:t>
            </w:r>
          </w:p>
        </w:tc>
        <w:tc>
          <w:tcPr>
            <w:tcW w:w="0" w:type="auto"/>
            <w:shd w:val="clear" w:color="auto" w:fill="auto"/>
            <w:vAlign w:val="center"/>
          </w:tcPr>
          <w:p w14:paraId="3F3BCDE5"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81</w:t>
            </w:r>
          </w:p>
        </w:tc>
        <w:tc>
          <w:tcPr>
            <w:tcW w:w="0" w:type="auto"/>
            <w:shd w:val="clear" w:color="auto" w:fill="auto"/>
            <w:vAlign w:val="center"/>
          </w:tcPr>
          <w:p w14:paraId="7456AEE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70</w:t>
            </w:r>
          </w:p>
        </w:tc>
        <w:tc>
          <w:tcPr>
            <w:tcW w:w="0" w:type="auto"/>
            <w:shd w:val="clear" w:color="auto" w:fill="auto"/>
            <w:vAlign w:val="center"/>
          </w:tcPr>
          <w:p w14:paraId="3C8065D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vAlign w:val="center"/>
          </w:tcPr>
          <w:p w14:paraId="24CF396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10</w:t>
            </w:r>
          </w:p>
        </w:tc>
        <w:tc>
          <w:tcPr>
            <w:tcW w:w="2093" w:type="dxa"/>
            <w:vAlign w:val="center"/>
          </w:tcPr>
          <w:p w14:paraId="3CD8FD0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2</w:t>
            </w:r>
          </w:p>
        </w:tc>
      </w:tr>
      <w:tr w:rsidR="00A05351" w:rsidRPr="008F666A" w14:paraId="45539ED1" w14:textId="77777777" w:rsidTr="00A05351">
        <w:trPr>
          <w:trHeight w:val="454"/>
        </w:trPr>
        <w:tc>
          <w:tcPr>
            <w:tcW w:w="709" w:type="dxa"/>
            <w:shd w:val="clear" w:color="auto" w:fill="auto"/>
            <w:vAlign w:val="center"/>
          </w:tcPr>
          <w:p w14:paraId="3CAFE60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19</w:t>
            </w:r>
          </w:p>
        </w:tc>
        <w:tc>
          <w:tcPr>
            <w:tcW w:w="2232" w:type="dxa"/>
            <w:shd w:val="clear" w:color="auto" w:fill="auto"/>
            <w:vAlign w:val="center"/>
          </w:tcPr>
          <w:p w14:paraId="43193ACB"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SERVISNA ZONA LUŠTICA</w:t>
            </w:r>
          </w:p>
        </w:tc>
        <w:tc>
          <w:tcPr>
            <w:tcW w:w="0" w:type="auto"/>
            <w:shd w:val="clear" w:color="auto" w:fill="auto"/>
            <w:vAlign w:val="center"/>
          </w:tcPr>
          <w:p w14:paraId="39F14ED2"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7969964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62B7AA7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3B1279CF"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4ED7BBF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17999EB6" w14:textId="77777777" w:rsidTr="00483C27">
        <w:trPr>
          <w:trHeight w:val="446"/>
        </w:trPr>
        <w:tc>
          <w:tcPr>
            <w:tcW w:w="9956" w:type="dxa"/>
            <w:gridSpan w:val="7"/>
            <w:shd w:val="clear" w:color="auto" w:fill="C6D9F1" w:themeFill="text2" w:themeFillTint="33"/>
            <w:vAlign w:val="center"/>
            <w:hideMark/>
          </w:tcPr>
          <w:p w14:paraId="3400A3D3"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III URBANISTIČKI PROJEKTI</w:t>
            </w:r>
          </w:p>
        </w:tc>
      </w:tr>
      <w:tr w:rsidR="00A05351" w:rsidRPr="008F666A" w14:paraId="1BF8ECA0" w14:textId="77777777" w:rsidTr="00A05351">
        <w:trPr>
          <w:trHeight w:val="550"/>
        </w:trPr>
        <w:tc>
          <w:tcPr>
            <w:tcW w:w="709" w:type="dxa"/>
            <w:shd w:val="clear" w:color="auto" w:fill="auto"/>
            <w:vAlign w:val="center"/>
            <w:hideMark/>
          </w:tcPr>
          <w:p w14:paraId="7B6A6369"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c>
          <w:tcPr>
            <w:tcW w:w="2232" w:type="dxa"/>
            <w:shd w:val="clear" w:color="auto" w:fill="auto"/>
            <w:vAlign w:val="center"/>
            <w:hideMark/>
          </w:tcPr>
          <w:p w14:paraId="3B74B54C"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Kompleksa „PARK“ Donja Lastva</w:t>
            </w:r>
          </w:p>
        </w:tc>
        <w:tc>
          <w:tcPr>
            <w:tcW w:w="0" w:type="auto"/>
            <w:shd w:val="clear" w:color="auto" w:fill="auto"/>
            <w:vAlign w:val="center"/>
          </w:tcPr>
          <w:p w14:paraId="075BEBB8"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6C6EB3C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6DF3D38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3E05B93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7C9FDD4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6F84D5A6" w14:textId="77777777" w:rsidTr="00A05351">
        <w:trPr>
          <w:trHeight w:val="446"/>
        </w:trPr>
        <w:tc>
          <w:tcPr>
            <w:tcW w:w="709" w:type="dxa"/>
            <w:vMerge w:val="restart"/>
            <w:shd w:val="clear" w:color="auto" w:fill="auto"/>
            <w:vAlign w:val="center"/>
            <w:hideMark/>
          </w:tcPr>
          <w:p w14:paraId="379A651B"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2</w:t>
            </w:r>
          </w:p>
        </w:tc>
        <w:tc>
          <w:tcPr>
            <w:tcW w:w="2232" w:type="dxa"/>
            <w:shd w:val="clear" w:color="auto" w:fill="auto"/>
            <w:vAlign w:val="center"/>
            <w:hideMark/>
          </w:tcPr>
          <w:p w14:paraId="39259261" w14:textId="348326A6"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2a</w:t>
            </w:r>
            <w:r w:rsidR="00147448" w:rsidRPr="008F666A">
              <w:rPr>
                <w:rFonts w:asciiTheme="majorHAnsi" w:hAnsiTheme="majorHAnsi" w:cs="Arial"/>
                <w:b/>
                <w:bCs/>
                <w:sz w:val="20"/>
              </w:rPr>
              <w:t>-</w:t>
            </w:r>
            <w:r w:rsidRPr="008F666A">
              <w:rPr>
                <w:rFonts w:asciiTheme="majorHAnsi" w:hAnsiTheme="majorHAnsi" w:cs="Arial"/>
                <w:b/>
                <w:bCs/>
                <w:sz w:val="20"/>
              </w:rPr>
              <w:t>UP Lepetani</w:t>
            </w:r>
          </w:p>
        </w:tc>
        <w:tc>
          <w:tcPr>
            <w:tcW w:w="0" w:type="auto"/>
            <w:shd w:val="clear" w:color="auto" w:fill="auto"/>
            <w:vAlign w:val="center"/>
          </w:tcPr>
          <w:p w14:paraId="716D5758" w14:textId="77777777" w:rsidR="00A05351" w:rsidRPr="008F666A" w:rsidRDefault="00A05351" w:rsidP="00D96880">
            <w:pPr>
              <w:spacing w:before="60" w:after="60"/>
              <w:jc w:val="center"/>
              <w:rPr>
                <w:rFonts w:asciiTheme="majorHAnsi" w:hAnsiTheme="majorHAnsi" w:cs="Arial"/>
                <w:b/>
                <w:sz w:val="20"/>
                <w:szCs w:val="28"/>
              </w:rPr>
            </w:pPr>
            <w:r w:rsidRPr="008F666A">
              <w:rPr>
                <w:rFonts w:asciiTheme="majorHAnsi" w:hAnsiTheme="majorHAnsi" w:cs="Arial"/>
                <w:b/>
                <w:sz w:val="20"/>
                <w:szCs w:val="28"/>
              </w:rPr>
              <w:t>5</w:t>
            </w:r>
          </w:p>
        </w:tc>
        <w:tc>
          <w:tcPr>
            <w:tcW w:w="0" w:type="auto"/>
            <w:shd w:val="clear" w:color="auto" w:fill="auto"/>
            <w:vAlign w:val="center"/>
          </w:tcPr>
          <w:p w14:paraId="0ABCCF7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0" w:type="auto"/>
            <w:shd w:val="clear" w:color="auto" w:fill="auto"/>
            <w:vAlign w:val="center"/>
          </w:tcPr>
          <w:p w14:paraId="086F014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vAlign w:val="center"/>
          </w:tcPr>
          <w:p w14:paraId="2591223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2093" w:type="dxa"/>
            <w:vAlign w:val="center"/>
          </w:tcPr>
          <w:p w14:paraId="4BD96F0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1A69662D" w14:textId="77777777" w:rsidTr="00A05351">
        <w:trPr>
          <w:trHeight w:val="446"/>
        </w:trPr>
        <w:tc>
          <w:tcPr>
            <w:tcW w:w="709" w:type="dxa"/>
            <w:vMerge/>
            <w:shd w:val="clear" w:color="auto" w:fill="auto"/>
            <w:vAlign w:val="center"/>
            <w:hideMark/>
          </w:tcPr>
          <w:p w14:paraId="56054268" w14:textId="77777777" w:rsidR="00A05351" w:rsidRPr="008F666A" w:rsidRDefault="00A05351" w:rsidP="00D96880">
            <w:pPr>
              <w:spacing w:before="60" w:after="60"/>
              <w:jc w:val="center"/>
              <w:rPr>
                <w:rFonts w:asciiTheme="majorHAnsi" w:hAnsiTheme="majorHAnsi" w:cs="Arial"/>
                <w:b/>
                <w:sz w:val="20"/>
              </w:rPr>
            </w:pPr>
          </w:p>
        </w:tc>
        <w:tc>
          <w:tcPr>
            <w:tcW w:w="2232" w:type="dxa"/>
            <w:shd w:val="clear" w:color="auto" w:fill="auto"/>
            <w:vAlign w:val="center"/>
            <w:hideMark/>
          </w:tcPr>
          <w:p w14:paraId="22D1686C" w14:textId="76A6A4ED"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2b</w:t>
            </w:r>
            <w:r w:rsidR="00147448" w:rsidRPr="008F666A">
              <w:rPr>
                <w:rFonts w:asciiTheme="majorHAnsi" w:hAnsiTheme="majorHAnsi" w:cs="Arial"/>
                <w:b/>
                <w:bCs/>
                <w:sz w:val="20"/>
              </w:rPr>
              <w:t>-</w:t>
            </w:r>
            <w:r w:rsidRPr="008F666A">
              <w:rPr>
                <w:rFonts w:asciiTheme="majorHAnsi" w:hAnsiTheme="majorHAnsi" w:cs="Arial"/>
                <w:b/>
                <w:bCs/>
                <w:sz w:val="20"/>
              </w:rPr>
              <w:t>UP Petkovići</w:t>
            </w:r>
          </w:p>
        </w:tc>
        <w:tc>
          <w:tcPr>
            <w:tcW w:w="0" w:type="auto"/>
            <w:shd w:val="clear" w:color="auto" w:fill="auto"/>
            <w:vAlign w:val="center"/>
          </w:tcPr>
          <w:p w14:paraId="569FCC80" w14:textId="77777777" w:rsidR="00A05351" w:rsidRPr="008F666A" w:rsidRDefault="00A05351" w:rsidP="00D96880">
            <w:pPr>
              <w:spacing w:before="60" w:after="60"/>
              <w:jc w:val="center"/>
              <w:rPr>
                <w:rFonts w:asciiTheme="majorHAnsi" w:hAnsiTheme="majorHAnsi" w:cs="Arial"/>
                <w:b/>
                <w:sz w:val="20"/>
                <w:szCs w:val="28"/>
              </w:rPr>
            </w:pPr>
            <w:r w:rsidRPr="008F666A">
              <w:rPr>
                <w:rFonts w:asciiTheme="majorHAnsi" w:hAnsiTheme="majorHAnsi" w:cs="Arial"/>
                <w:b/>
                <w:sz w:val="20"/>
                <w:szCs w:val="28"/>
              </w:rPr>
              <w:t>0</w:t>
            </w:r>
          </w:p>
        </w:tc>
        <w:tc>
          <w:tcPr>
            <w:tcW w:w="0" w:type="auto"/>
            <w:shd w:val="clear" w:color="auto" w:fill="auto"/>
            <w:vAlign w:val="center"/>
          </w:tcPr>
          <w:p w14:paraId="4B753F7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6C10807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501D0C9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057952C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7A847441" w14:textId="77777777" w:rsidTr="00A05351">
        <w:trPr>
          <w:trHeight w:val="446"/>
        </w:trPr>
        <w:tc>
          <w:tcPr>
            <w:tcW w:w="709" w:type="dxa"/>
            <w:vMerge/>
            <w:shd w:val="clear" w:color="auto" w:fill="auto"/>
            <w:vAlign w:val="center"/>
            <w:hideMark/>
          </w:tcPr>
          <w:p w14:paraId="58818392" w14:textId="77777777" w:rsidR="00A05351" w:rsidRPr="008F666A" w:rsidRDefault="00A05351" w:rsidP="00D96880">
            <w:pPr>
              <w:spacing w:before="60" w:after="60"/>
              <w:jc w:val="center"/>
              <w:rPr>
                <w:rFonts w:asciiTheme="majorHAnsi" w:hAnsiTheme="majorHAnsi" w:cs="Arial"/>
                <w:b/>
                <w:sz w:val="20"/>
              </w:rPr>
            </w:pPr>
          </w:p>
        </w:tc>
        <w:tc>
          <w:tcPr>
            <w:tcW w:w="2232" w:type="dxa"/>
            <w:shd w:val="clear" w:color="auto" w:fill="auto"/>
            <w:vAlign w:val="center"/>
            <w:hideMark/>
          </w:tcPr>
          <w:p w14:paraId="7BA14CDB" w14:textId="37DCBA85"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2d</w:t>
            </w:r>
            <w:r w:rsidR="00147448" w:rsidRPr="008F666A">
              <w:rPr>
                <w:rFonts w:asciiTheme="majorHAnsi" w:hAnsiTheme="majorHAnsi" w:cs="Arial"/>
                <w:b/>
                <w:bCs/>
                <w:sz w:val="20"/>
              </w:rPr>
              <w:t>-</w:t>
            </w:r>
            <w:r w:rsidRPr="008F666A">
              <w:rPr>
                <w:rFonts w:asciiTheme="majorHAnsi" w:hAnsiTheme="majorHAnsi" w:cs="Arial"/>
                <w:b/>
                <w:bCs/>
                <w:sz w:val="20"/>
              </w:rPr>
              <w:t>UP Gornja Lastva</w:t>
            </w:r>
          </w:p>
        </w:tc>
        <w:tc>
          <w:tcPr>
            <w:tcW w:w="0" w:type="auto"/>
            <w:shd w:val="clear" w:color="auto" w:fill="auto"/>
            <w:vAlign w:val="center"/>
          </w:tcPr>
          <w:p w14:paraId="760E5F12" w14:textId="77777777" w:rsidR="00A05351" w:rsidRPr="008F666A" w:rsidRDefault="00A05351" w:rsidP="00D96880">
            <w:pPr>
              <w:spacing w:before="60" w:after="60"/>
              <w:jc w:val="center"/>
              <w:rPr>
                <w:rFonts w:asciiTheme="majorHAnsi" w:hAnsiTheme="majorHAnsi" w:cs="Arial"/>
                <w:b/>
                <w:sz w:val="20"/>
                <w:szCs w:val="28"/>
              </w:rPr>
            </w:pPr>
            <w:r w:rsidRPr="008F666A">
              <w:rPr>
                <w:rFonts w:asciiTheme="majorHAnsi" w:hAnsiTheme="majorHAnsi" w:cs="Arial"/>
                <w:b/>
                <w:sz w:val="20"/>
                <w:szCs w:val="28"/>
              </w:rPr>
              <w:t>2</w:t>
            </w:r>
          </w:p>
        </w:tc>
        <w:tc>
          <w:tcPr>
            <w:tcW w:w="0" w:type="auto"/>
            <w:shd w:val="clear" w:color="auto" w:fill="auto"/>
            <w:vAlign w:val="center"/>
          </w:tcPr>
          <w:p w14:paraId="20623CF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shd w:val="clear" w:color="auto" w:fill="auto"/>
            <w:vAlign w:val="center"/>
          </w:tcPr>
          <w:p w14:paraId="73C87F5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6DCA9A6D"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2093" w:type="dxa"/>
            <w:vAlign w:val="center"/>
          </w:tcPr>
          <w:p w14:paraId="109335D2"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3DAFCFC8" w14:textId="77777777" w:rsidTr="00A05351">
        <w:trPr>
          <w:trHeight w:val="446"/>
        </w:trPr>
        <w:tc>
          <w:tcPr>
            <w:tcW w:w="709" w:type="dxa"/>
            <w:vMerge/>
            <w:shd w:val="clear" w:color="auto" w:fill="auto"/>
            <w:vAlign w:val="center"/>
            <w:hideMark/>
          </w:tcPr>
          <w:p w14:paraId="466CDFF1" w14:textId="77777777" w:rsidR="00A05351" w:rsidRPr="008F666A" w:rsidRDefault="00A05351" w:rsidP="00D96880">
            <w:pPr>
              <w:spacing w:before="60" w:after="60"/>
              <w:jc w:val="center"/>
              <w:rPr>
                <w:rFonts w:asciiTheme="majorHAnsi" w:hAnsiTheme="majorHAnsi" w:cs="Arial"/>
                <w:b/>
                <w:sz w:val="20"/>
              </w:rPr>
            </w:pPr>
          </w:p>
        </w:tc>
        <w:tc>
          <w:tcPr>
            <w:tcW w:w="2232" w:type="dxa"/>
            <w:shd w:val="clear" w:color="auto" w:fill="auto"/>
            <w:vAlign w:val="center"/>
            <w:hideMark/>
          </w:tcPr>
          <w:p w14:paraId="59D803FB" w14:textId="67D62A09"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2e</w:t>
            </w:r>
            <w:r w:rsidR="00147448" w:rsidRPr="008F666A">
              <w:rPr>
                <w:rFonts w:asciiTheme="majorHAnsi" w:hAnsiTheme="majorHAnsi" w:cs="Arial"/>
                <w:b/>
                <w:bCs/>
                <w:sz w:val="20"/>
              </w:rPr>
              <w:t>-</w:t>
            </w:r>
            <w:r w:rsidRPr="008F666A">
              <w:rPr>
                <w:rFonts w:asciiTheme="majorHAnsi" w:hAnsiTheme="majorHAnsi" w:cs="Arial"/>
                <w:b/>
                <w:bCs/>
                <w:sz w:val="20"/>
              </w:rPr>
              <w:t>UP Đurđevo brdo</w:t>
            </w:r>
          </w:p>
        </w:tc>
        <w:tc>
          <w:tcPr>
            <w:tcW w:w="0" w:type="auto"/>
            <w:shd w:val="clear" w:color="auto" w:fill="auto"/>
            <w:vAlign w:val="center"/>
          </w:tcPr>
          <w:p w14:paraId="4F1D8F72" w14:textId="77777777" w:rsidR="00A05351" w:rsidRPr="008F666A" w:rsidRDefault="00A05351" w:rsidP="00D96880">
            <w:pPr>
              <w:spacing w:before="60" w:after="60"/>
              <w:jc w:val="center"/>
              <w:rPr>
                <w:rFonts w:asciiTheme="majorHAnsi" w:hAnsiTheme="majorHAnsi" w:cs="Arial"/>
                <w:b/>
                <w:sz w:val="20"/>
                <w:szCs w:val="28"/>
              </w:rPr>
            </w:pPr>
            <w:r w:rsidRPr="008F666A">
              <w:rPr>
                <w:rFonts w:asciiTheme="majorHAnsi" w:hAnsiTheme="majorHAnsi" w:cs="Arial"/>
                <w:b/>
                <w:sz w:val="20"/>
                <w:szCs w:val="28"/>
              </w:rPr>
              <w:t>0</w:t>
            </w:r>
          </w:p>
        </w:tc>
        <w:tc>
          <w:tcPr>
            <w:tcW w:w="0" w:type="auto"/>
            <w:shd w:val="clear" w:color="auto" w:fill="auto"/>
            <w:vAlign w:val="center"/>
          </w:tcPr>
          <w:p w14:paraId="3C14EB6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09975983"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0E51A593"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6D49A79B"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66DDA87A" w14:textId="77777777" w:rsidTr="00A05351">
        <w:trPr>
          <w:trHeight w:val="633"/>
        </w:trPr>
        <w:tc>
          <w:tcPr>
            <w:tcW w:w="709" w:type="dxa"/>
            <w:vMerge/>
            <w:shd w:val="clear" w:color="auto" w:fill="auto"/>
            <w:vAlign w:val="center"/>
            <w:hideMark/>
          </w:tcPr>
          <w:p w14:paraId="1CC309D8" w14:textId="77777777" w:rsidR="00A05351" w:rsidRPr="008F666A" w:rsidRDefault="00A05351" w:rsidP="00D96880">
            <w:pPr>
              <w:spacing w:before="60" w:after="60"/>
              <w:jc w:val="center"/>
              <w:rPr>
                <w:rFonts w:asciiTheme="majorHAnsi" w:hAnsiTheme="majorHAnsi" w:cs="Arial"/>
                <w:b/>
                <w:sz w:val="20"/>
              </w:rPr>
            </w:pPr>
          </w:p>
        </w:tc>
        <w:tc>
          <w:tcPr>
            <w:tcW w:w="2232" w:type="dxa"/>
            <w:shd w:val="clear" w:color="auto" w:fill="auto"/>
            <w:vAlign w:val="center"/>
            <w:hideMark/>
          </w:tcPr>
          <w:p w14:paraId="015D6350" w14:textId="0561BFEF"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2f</w:t>
            </w:r>
            <w:r w:rsidR="00147448" w:rsidRPr="008F666A">
              <w:rPr>
                <w:rFonts w:asciiTheme="majorHAnsi" w:hAnsiTheme="majorHAnsi" w:cs="Arial"/>
                <w:b/>
                <w:bCs/>
                <w:sz w:val="20"/>
              </w:rPr>
              <w:t>-</w:t>
            </w:r>
            <w:r w:rsidRPr="008F666A">
              <w:rPr>
                <w:rFonts w:asciiTheme="majorHAnsi" w:hAnsiTheme="majorHAnsi" w:cs="Arial"/>
                <w:b/>
                <w:bCs/>
                <w:sz w:val="20"/>
              </w:rPr>
              <w:t>UP Gornji Krašići</w:t>
            </w:r>
          </w:p>
        </w:tc>
        <w:tc>
          <w:tcPr>
            <w:tcW w:w="0" w:type="auto"/>
            <w:shd w:val="clear" w:color="auto" w:fill="auto"/>
            <w:vAlign w:val="center"/>
          </w:tcPr>
          <w:p w14:paraId="76B79E3E" w14:textId="77777777" w:rsidR="00A05351" w:rsidRPr="008F666A" w:rsidRDefault="00A05351" w:rsidP="00D96880">
            <w:pPr>
              <w:spacing w:before="60" w:after="60"/>
              <w:jc w:val="center"/>
              <w:rPr>
                <w:rFonts w:asciiTheme="majorHAnsi" w:hAnsiTheme="majorHAnsi" w:cs="Arial"/>
                <w:b/>
                <w:sz w:val="20"/>
                <w:szCs w:val="28"/>
              </w:rPr>
            </w:pPr>
            <w:r w:rsidRPr="008F666A">
              <w:rPr>
                <w:rFonts w:asciiTheme="majorHAnsi" w:hAnsiTheme="majorHAnsi" w:cs="Arial"/>
                <w:b/>
                <w:sz w:val="20"/>
                <w:szCs w:val="28"/>
              </w:rPr>
              <w:t>0</w:t>
            </w:r>
          </w:p>
        </w:tc>
        <w:tc>
          <w:tcPr>
            <w:tcW w:w="0" w:type="auto"/>
            <w:shd w:val="clear" w:color="auto" w:fill="auto"/>
            <w:vAlign w:val="center"/>
          </w:tcPr>
          <w:p w14:paraId="7D3EBAD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6A92BB5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1A29245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3762DDA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5E1BAF44" w14:textId="77777777" w:rsidTr="00A05351">
        <w:trPr>
          <w:trHeight w:val="550"/>
        </w:trPr>
        <w:tc>
          <w:tcPr>
            <w:tcW w:w="709" w:type="dxa"/>
            <w:shd w:val="clear" w:color="auto" w:fill="auto"/>
            <w:vAlign w:val="center"/>
            <w:hideMark/>
          </w:tcPr>
          <w:p w14:paraId="60955099"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c>
          <w:tcPr>
            <w:tcW w:w="2232" w:type="dxa"/>
            <w:shd w:val="clear" w:color="auto" w:fill="auto"/>
            <w:vAlign w:val="center"/>
            <w:hideMark/>
          </w:tcPr>
          <w:p w14:paraId="5B41D639"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Pržno I</w:t>
            </w:r>
          </w:p>
        </w:tc>
        <w:tc>
          <w:tcPr>
            <w:tcW w:w="0" w:type="auto"/>
            <w:shd w:val="clear" w:color="auto" w:fill="auto"/>
            <w:vAlign w:val="center"/>
          </w:tcPr>
          <w:p w14:paraId="07C41DFB" w14:textId="77777777" w:rsidR="00A05351" w:rsidRPr="008F666A" w:rsidRDefault="00A05351" w:rsidP="00D96880">
            <w:pPr>
              <w:spacing w:before="60" w:after="60"/>
              <w:jc w:val="center"/>
              <w:rPr>
                <w:rFonts w:asciiTheme="majorHAnsi" w:hAnsiTheme="majorHAnsi" w:cs="Arial"/>
                <w:b/>
                <w:sz w:val="20"/>
                <w:lang w:val="da-DK"/>
              </w:rPr>
            </w:pPr>
            <w:r w:rsidRPr="008F666A">
              <w:rPr>
                <w:rFonts w:asciiTheme="majorHAnsi" w:hAnsiTheme="majorHAnsi" w:cs="Arial"/>
                <w:b/>
                <w:sz w:val="20"/>
                <w:lang w:val="da-DK"/>
              </w:rPr>
              <w:t>0</w:t>
            </w:r>
          </w:p>
        </w:tc>
        <w:tc>
          <w:tcPr>
            <w:tcW w:w="0" w:type="auto"/>
            <w:shd w:val="clear" w:color="auto" w:fill="auto"/>
            <w:vAlign w:val="center"/>
          </w:tcPr>
          <w:p w14:paraId="09BECE6C"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7801CD7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78342BF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04878591"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384A1C96" w14:textId="77777777" w:rsidTr="00A05351">
        <w:trPr>
          <w:trHeight w:val="550"/>
        </w:trPr>
        <w:tc>
          <w:tcPr>
            <w:tcW w:w="709" w:type="dxa"/>
            <w:shd w:val="clear" w:color="auto" w:fill="auto"/>
            <w:vAlign w:val="center"/>
            <w:hideMark/>
          </w:tcPr>
          <w:p w14:paraId="671FA841"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4</w:t>
            </w:r>
          </w:p>
        </w:tc>
        <w:tc>
          <w:tcPr>
            <w:tcW w:w="2232" w:type="dxa"/>
            <w:shd w:val="clear" w:color="auto" w:fill="auto"/>
            <w:vAlign w:val="center"/>
            <w:hideMark/>
          </w:tcPr>
          <w:p w14:paraId="4486BCAD"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Ruljina</w:t>
            </w:r>
          </w:p>
        </w:tc>
        <w:tc>
          <w:tcPr>
            <w:tcW w:w="0" w:type="auto"/>
            <w:shd w:val="clear" w:color="auto" w:fill="auto"/>
            <w:vAlign w:val="center"/>
          </w:tcPr>
          <w:p w14:paraId="00010461" w14:textId="77777777" w:rsidR="00A05351" w:rsidRPr="008F666A" w:rsidRDefault="00A05351" w:rsidP="00D96880">
            <w:pPr>
              <w:spacing w:before="60" w:after="60"/>
              <w:jc w:val="center"/>
              <w:rPr>
                <w:rFonts w:asciiTheme="majorHAnsi" w:hAnsiTheme="majorHAnsi" w:cs="Arial"/>
                <w:b/>
                <w:sz w:val="20"/>
                <w:lang w:val="da-DK"/>
              </w:rPr>
            </w:pPr>
            <w:r w:rsidRPr="008F666A">
              <w:rPr>
                <w:rFonts w:asciiTheme="majorHAnsi" w:hAnsiTheme="majorHAnsi" w:cs="Arial"/>
                <w:b/>
                <w:sz w:val="20"/>
                <w:lang w:val="da-DK"/>
              </w:rPr>
              <w:t>0</w:t>
            </w:r>
          </w:p>
        </w:tc>
        <w:tc>
          <w:tcPr>
            <w:tcW w:w="0" w:type="auto"/>
            <w:shd w:val="clear" w:color="auto" w:fill="auto"/>
            <w:vAlign w:val="center"/>
          </w:tcPr>
          <w:p w14:paraId="4211B45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3C3F27F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5DEC502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4DCC78FB"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774BE79C" w14:textId="77777777" w:rsidTr="00A05351">
        <w:trPr>
          <w:trHeight w:val="550"/>
        </w:trPr>
        <w:tc>
          <w:tcPr>
            <w:tcW w:w="709" w:type="dxa"/>
            <w:shd w:val="clear" w:color="auto" w:fill="auto"/>
            <w:vAlign w:val="center"/>
            <w:hideMark/>
          </w:tcPr>
          <w:p w14:paraId="0E377372"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5</w:t>
            </w:r>
          </w:p>
        </w:tc>
        <w:tc>
          <w:tcPr>
            <w:tcW w:w="2232" w:type="dxa"/>
            <w:shd w:val="clear" w:color="auto" w:fill="auto"/>
            <w:vAlign w:val="center"/>
          </w:tcPr>
          <w:p w14:paraId="0054A4CD"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Krašići 1</w:t>
            </w:r>
          </w:p>
        </w:tc>
        <w:tc>
          <w:tcPr>
            <w:tcW w:w="0" w:type="auto"/>
            <w:shd w:val="clear" w:color="auto" w:fill="auto"/>
            <w:vAlign w:val="center"/>
          </w:tcPr>
          <w:p w14:paraId="4A42EB6B" w14:textId="77777777" w:rsidR="00A05351" w:rsidRPr="008F666A" w:rsidRDefault="00A05351" w:rsidP="00D96880">
            <w:pPr>
              <w:spacing w:before="60" w:after="60"/>
              <w:jc w:val="center"/>
              <w:rPr>
                <w:rFonts w:asciiTheme="majorHAnsi" w:hAnsiTheme="majorHAnsi" w:cs="Arial"/>
                <w:b/>
                <w:sz w:val="20"/>
                <w:lang w:val="da-DK"/>
              </w:rPr>
            </w:pPr>
            <w:r w:rsidRPr="008F666A">
              <w:rPr>
                <w:rFonts w:asciiTheme="majorHAnsi" w:hAnsiTheme="majorHAnsi" w:cs="Arial"/>
                <w:b/>
                <w:sz w:val="20"/>
                <w:lang w:val="da-DK"/>
              </w:rPr>
              <w:t>0</w:t>
            </w:r>
          </w:p>
        </w:tc>
        <w:tc>
          <w:tcPr>
            <w:tcW w:w="0" w:type="auto"/>
            <w:shd w:val="clear" w:color="auto" w:fill="auto"/>
            <w:vAlign w:val="center"/>
          </w:tcPr>
          <w:p w14:paraId="044E426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4955A203"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753522F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128AF0FD"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1D6FA4EE" w14:textId="77777777" w:rsidTr="00A05351">
        <w:trPr>
          <w:trHeight w:val="550"/>
        </w:trPr>
        <w:tc>
          <w:tcPr>
            <w:tcW w:w="709" w:type="dxa"/>
            <w:shd w:val="clear" w:color="auto" w:fill="auto"/>
            <w:vAlign w:val="center"/>
          </w:tcPr>
          <w:p w14:paraId="36013360"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6</w:t>
            </w:r>
          </w:p>
        </w:tc>
        <w:tc>
          <w:tcPr>
            <w:tcW w:w="2232" w:type="dxa"/>
            <w:shd w:val="clear" w:color="auto" w:fill="auto"/>
            <w:vAlign w:val="center"/>
          </w:tcPr>
          <w:p w14:paraId="671CAC56"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Krašići 2</w:t>
            </w:r>
          </w:p>
        </w:tc>
        <w:tc>
          <w:tcPr>
            <w:tcW w:w="0" w:type="auto"/>
            <w:shd w:val="clear" w:color="auto" w:fill="auto"/>
            <w:vAlign w:val="center"/>
          </w:tcPr>
          <w:p w14:paraId="520C3D80" w14:textId="77777777" w:rsidR="00A05351" w:rsidRPr="008F666A" w:rsidRDefault="00A05351" w:rsidP="00D96880">
            <w:pPr>
              <w:spacing w:before="60" w:after="60"/>
              <w:jc w:val="center"/>
              <w:rPr>
                <w:rFonts w:asciiTheme="majorHAnsi" w:hAnsiTheme="majorHAnsi" w:cs="Arial"/>
                <w:b/>
                <w:sz w:val="20"/>
                <w:lang w:val="da-DK"/>
              </w:rPr>
            </w:pPr>
            <w:r w:rsidRPr="008F666A">
              <w:rPr>
                <w:rFonts w:asciiTheme="majorHAnsi" w:hAnsiTheme="majorHAnsi" w:cs="Arial"/>
                <w:b/>
                <w:sz w:val="20"/>
                <w:lang w:val="da-DK"/>
              </w:rPr>
              <w:t>0</w:t>
            </w:r>
          </w:p>
        </w:tc>
        <w:tc>
          <w:tcPr>
            <w:tcW w:w="0" w:type="auto"/>
            <w:shd w:val="clear" w:color="auto" w:fill="auto"/>
            <w:vAlign w:val="center"/>
          </w:tcPr>
          <w:p w14:paraId="3AA044AC"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317746E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47E83CF9"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3377FE9D"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508060B4" w14:textId="77777777" w:rsidTr="00A05351">
        <w:trPr>
          <w:trHeight w:val="550"/>
        </w:trPr>
        <w:tc>
          <w:tcPr>
            <w:tcW w:w="709" w:type="dxa"/>
            <w:shd w:val="clear" w:color="auto" w:fill="auto"/>
            <w:vAlign w:val="center"/>
          </w:tcPr>
          <w:p w14:paraId="5F16F46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7</w:t>
            </w:r>
          </w:p>
        </w:tc>
        <w:tc>
          <w:tcPr>
            <w:tcW w:w="2232" w:type="dxa"/>
            <w:shd w:val="clear" w:color="auto" w:fill="auto"/>
            <w:vAlign w:val="center"/>
          </w:tcPr>
          <w:p w14:paraId="0EAB3198"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Krašići 3</w:t>
            </w:r>
          </w:p>
        </w:tc>
        <w:tc>
          <w:tcPr>
            <w:tcW w:w="0" w:type="auto"/>
            <w:shd w:val="clear" w:color="auto" w:fill="auto"/>
            <w:vAlign w:val="center"/>
          </w:tcPr>
          <w:p w14:paraId="589A58B4"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1</w:t>
            </w:r>
          </w:p>
        </w:tc>
        <w:tc>
          <w:tcPr>
            <w:tcW w:w="0" w:type="auto"/>
            <w:shd w:val="clear" w:color="auto" w:fill="auto"/>
            <w:vAlign w:val="center"/>
          </w:tcPr>
          <w:p w14:paraId="3449CBF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shd w:val="clear" w:color="auto" w:fill="auto"/>
            <w:vAlign w:val="center"/>
          </w:tcPr>
          <w:p w14:paraId="0E2326D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7594D01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69006DC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749BD3D5" w14:textId="77777777" w:rsidTr="00A05351">
        <w:trPr>
          <w:trHeight w:val="550"/>
        </w:trPr>
        <w:tc>
          <w:tcPr>
            <w:tcW w:w="709" w:type="dxa"/>
            <w:shd w:val="clear" w:color="auto" w:fill="auto"/>
            <w:vAlign w:val="center"/>
          </w:tcPr>
          <w:p w14:paraId="680ACB6E"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8</w:t>
            </w:r>
          </w:p>
        </w:tc>
        <w:tc>
          <w:tcPr>
            <w:tcW w:w="2232" w:type="dxa"/>
            <w:shd w:val="clear" w:color="auto" w:fill="auto"/>
            <w:vAlign w:val="center"/>
          </w:tcPr>
          <w:p w14:paraId="012B2656"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Milovići</w:t>
            </w:r>
          </w:p>
        </w:tc>
        <w:tc>
          <w:tcPr>
            <w:tcW w:w="0" w:type="auto"/>
            <w:shd w:val="clear" w:color="auto" w:fill="auto"/>
            <w:vAlign w:val="center"/>
          </w:tcPr>
          <w:p w14:paraId="6F6A6FE1"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w:t>
            </w:r>
          </w:p>
        </w:tc>
        <w:tc>
          <w:tcPr>
            <w:tcW w:w="0" w:type="auto"/>
            <w:shd w:val="clear" w:color="auto" w:fill="auto"/>
            <w:vAlign w:val="center"/>
          </w:tcPr>
          <w:p w14:paraId="6153053F"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4</w:t>
            </w:r>
          </w:p>
        </w:tc>
        <w:tc>
          <w:tcPr>
            <w:tcW w:w="0" w:type="auto"/>
            <w:shd w:val="clear" w:color="auto" w:fill="auto"/>
            <w:vAlign w:val="center"/>
          </w:tcPr>
          <w:p w14:paraId="48FD26A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32C12D5D"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37F607F3"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582B83A7" w14:textId="77777777" w:rsidTr="00A05351">
        <w:trPr>
          <w:trHeight w:val="550"/>
        </w:trPr>
        <w:tc>
          <w:tcPr>
            <w:tcW w:w="709" w:type="dxa"/>
            <w:shd w:val="clear" w:color="auto" w:fill="auto"/>
            <w:vAlign w:val="center"/>
          </w:tcPr>
          <w:p w14:paraId="191A9B6D"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9</w:t>
            </w:r>
          </w:p>
        </w:tc>
        <w:tc>
          <w:tcPr>
            <w:tcW w:w="2232" w:type="dxa"/>
            <w:shd w:val="clear" w:color="auto" w:fill="auto"/>
            <w:vAlign w:val="center"/>
          </w:tcPr>
          <w:p w14:paraId="2CC9609E"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Bogišići</w:t>
            </w:r>
          </w:p>
        </w:tc>
        <w:tc>
          <w:tcPr>
            <w:tcW w:w="0" w:type="auto"/>
            <w:shd w:val="clear" w:color="auto" w:fill="auto"/>
            <w:vAlign w:val="center"/>
          </w:tcPr>
          <w:p w14:paraId="448C53D5"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5678E25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768F8315"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7AA4C34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1DE43E02"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52638626" w14:textId="77777777" w:rsidTr="00A05351">
        <w:trPr>
          <w:trHeight w:val="550"/>
        </w:trPr>
        <w:tc>
          <w:tcPr>
            <w:tcW w:w="709" w:type="dxa"/>
            <w:shd w:val="clear" w:color="auto" w:fill="auto"/>
            <w:vAlign w:val="center"/>
          </w:tcPr>
          <w:p w14:paraId="18668EF6"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10</w:t>
            </w:r>
          </w:p>
        </w:tc>
        <w:tc>
          <w:tcPr>
            <w:tcW w:w="2232" w:type="dxa"/>
            <w:shd w:val="clear" w:color="auto" w:fill="auto"/>
            <w:vAlign w:val="center"/>
          </w:tcPr>
          <w:p w14:paraId="31873F6C"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Meštrovići</w:t>
            </w:r>
          </w:p>
        </w:tc>
        <w:tc>
          <w:tcPr>
            <w:tcW w:w="0" w:type="auto"/>
            <w:shd w:val="clear" w:color="auto" w:fill="auto"/>
            <w:vAlign w:val="center"/>
          </w:tcPr>
          <w:p w14:paraId="2C98D3B9"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7DFF309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41F8805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755FDE1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79D7444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7403E42E" w14:textId="77777777" w:rsidTr="00A05351">
        <w:trPr>
          <w:trHeight w:val="550"/>
        </w:trPr>
        <w:tc>
          <w:tcPr>
            <w:tcW w:w="709" w:type="dxa"/>
            <w:shd w:val="clear" w:color="auto" w:fill="auto"/>
            <w:vAlign w:val="center"/>
          </w:tcPr>
          <w:p w14:paraId="4F1E53B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11</w:t>
            </w:r>
          </w:p>
        </w:tc>
        <w:tc>
          <w:tcPr>
            <w:tcW w:w="2232" w:type="dxa"/>
            <w:shd w:val="clear" w:color="auto" w:fill="auto"/>
            <w:vAlign w:val="center"/>
          </w:tcPr>
          <w:p w14:paraId="597E939B"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Kostići</w:t>
            </w:r>
          </w:p>
        </w:tc>
        <w:tc>
          <w:tcPr>
            <w:tcW w:w="0" w:type="auto"/>
            <w:shd w:val="clear" w:color="auto" w:fill="auto"/>
            <w:vAlign w:val="center"/>
          </w:tcPr>
          <w:p w14:paraId="67F19260"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2</w:t>
            </w:r>
          </w:p>
        </w:tc>
        <w:tc>
          <w:tcPr>
            <w:tcW w:w="0" w:type="auto"/>
            <w:shd w:val="clear" w:color="auto" w:fill="auto"/>
            <w:vAlign w:val="center"/>
          </w:tcPr>
          <w:p w14:paraId="39894A63"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0" w:type="auto"/>
            <w:shd w:val="clear" w:color="auto" w:fill="auto"/>
            <w:vAlign w:val="center"/>
          </w:tcPr>
          <w:p w14:paraId="62F785D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4CD57233"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338AEF1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2</w:t>
            </w:r>
          </w:p>
        </w:tc>
      </w:tr>
      <w:tr w:rsidR="00A05351" w:rsidRPr="008F666A" w14:paraId="2A61FC46" w14:textId="77777777" w:rsidTr="00A05351">
        <w:trPr>
          <w:trHeight w:val="550"/>
        </w:trPr>
        <w:tc>
          <w:tcPr>
            <w:tcW w:w="709" w:type="dxa"/>
            <w:shd w:val="clear" w:color="auto" w:fill="auto"/>
            <w:vAlign w:val="center"/>
          </w:tcPr>
          <w:p w14:paraId="54559ED6"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12</w:t>
            </w:r>
          </w:p>
        </w:tc>
        <w:tc>
          <w:tcPr>
            <w:tcW w:w="2232" w:type="dxa"/>
            <w:shd w:val="clear" w:color="auto" w:fill="auto"/>
            <w:vAlign w:val="center"/>
          </w:tcPr>
          <w:p w14:paraId="73BB67C2"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UP Donja Lastva</w:t>
            </w:r>
          </w:p>
        </w:tc>
        <w:tc>
          <w:tcPr>
            <w:tcW w:w="0" w:type="auto"/>
            <w:shd w:val="clear" w:color="auto" w:fill="auto"/>
            <w:vAlign w:val="center"/>
          </w:tcPr>
          <w:p w14:paraId="77886C84"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w:t>
            </w:r>
          </w:p>
        </w:tc>
        <w:tc>
          <w:tcPr>
            <w:tcW w:w="0" w:type="auto"/>
            <w:shd w:val="clear" w:color="auto" w:fill="auto"/>
            <w:vAlign w:val="center"/>
          </w:tcPr>
          <w:p w14:paraId="47B80BA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0" w:type="auto"/>
            <w:shd w:val="clear" w:color="auto" w:fill="auto"/>
            <w:vAlign w:val="center"/>
          </w:tcPr>
          <w:p w14:paraId="7AA3B758"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75BD9537"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2093" w:type="dxa"/>
            <w:vAlign w:val="center"/>
          </w:tcPr>
          <w:p w14:paraId="05124EB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0A544CCE" w14:textId="77777777" w:rsidTr="00483C27">
        <w:trPr>
          <w:trHeight w:val="550"/>
        </w:trPr>
        <w:tc>
          <w:tcPr>
            <w:tcW w:w="9956" w:type="dxa"/>
            <w:gridSpan w:val="7"/>
            <w:shd w:val="clear" w:color="auto" w:fill="C6D9F1" w:themeFill="text2" w:themeFillTint="33"/>
            <w:vAlign w:val="center"/>
          </w:tcPr>
          <w:p w14:paraId="0C17DBB4" w14:textId="1E6E434E" w:rsidR="00A05351" w:rsidRPr="008F666A" w:rsidRDefault="00A05351" w:rsidP="00D96880">
            <w:pPr>
              <w:spacing w:before="60" w:after="60"/>
              <w:jc w:val="center"/>
              <w:rPr>
                <w:rFonts w:asciiTheme="majorHAnsi" w:hAnsiTheme="majorHAnsi" w:cs="Arial"/>
                <w:b/>
                <w:sz w:val="20"/>
                <w:lang w:val="it-IT"/>
              </w:rPr>
            </w:pPr>
            <w:r w:rsidRPr="008F666A">
              <w:rPr>
                <w:rFonts w:asciiTheme="majorHAnsi" w:hAnsiTheme="majorHAnsi" w:cs="Arial"/>
                <w:b/>
                <w:sz w:val="20"/>
                <w:lang w:val="it-IT"/>
              </w:rPr>
              <w:t>IV</w:t>
            </w:r>
            <w:r w:rsidR="00C1608F" w:rsidRPr="008F666A">
              <w:rPr>
                <w:rFonts w:asciiTheme="majorHAnsi" w:hAnsiTheme="majorHAnsi" w:cs="Arial"/>
                <w:b/>
                <w:sz w:val="20"/>
                <w:lang w:val="it-IT"/>
              </w:rPr>
              <w:t xml:space="preserve"> </w:t>
            </w:r>
            <w:r w:rsidRPr="008F666A">
              <w:rPr>
                <w:rFonts w:asciiTheme="majorHAnsi" w:hAnsiTheme="majorHAnsi" w:cs="Arial"/>
                <w:b/>
                <w:sz w:val="20"/>
                <w:lang w:val="it-IT"/>
              </w:rPr>
              <w:t>Lokalni planski dokumenti u izradi (MORT)</w:t>
            </w:r>
          </w:p>
        </w:tc>
      </w:tr>
      <w:tr w:rsidR="00A05351" w:rsidRPr="008F666A" w14:paraId="71A16355" w14:textId="77777777" w:rsidTr="00A05351">
        <w:trPr>
          <w:trHeight w:val="550"/>
        </w:trPr>
        <w:tc>
          <w:tcPr>
            <w:tcW w:w="709" w:type="dxa"/>
            <w:shd w:val="clear" w:color="auto" w:fill="auto"/>
            <w:vAlign w:val="center"/>
          </w:tcPr>
          <w:p w14:paraId="5F13281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c>
          <w:tcPr>
            <w:tcW w:w="2232" w:type="dxa"/>
            <w:shd w:val="clear" w:color="auto" w:fill="auto"/>
            <w:vAlign w:val="center"/>
          </w:tcPr>
          <w:p w14:paraId="7CF5EF77" w14:textId="77777777" w:rsidR="00A05351" w:rsidRPr="008F666A" w:rsidRDefault="00A05351" w:rsidP="00D96880">
            <w:pPr>
              <w:spacing w:before="60" w:after="60"/>
              <w:jc w:val="center"/>
              <w:rPr>
                <w:rFonts w:asciiTheme="majorHAnsi" w:hAnsiTheme="majorHAnsi" w:cs="Arial"/>
                <w:b/>
                <w:bCs/>
                <w:sz w:val="20"/>
              </w:rPr>
            </w:pPr>
            <w:r w:rsidRPr="008F666A">
              <w:rPr>
                <w:rFonts w:asciiTheme="majorHAnsi" w:hAnsiTheme="majorHAnsi" w:cs="Arial"/>
                <w:b/>
                <w:bCs/>
                <w:sz w:val="20"/>
              </w:rPr>
              <w:t>DUP Lepetane</w:t>
            </w:r>
          </w:p>
        </w:tc>
        <w:tc>
          <w:tcPr>
            <w:tcW w:w="0" w:type="auto"/>
            <w:shd w:val="clear" w:color="auto" w:fill="auto"/>
            <w:vAlign w:val="center"/>
          </w:tcPr>
          <w:p w14:paraId="01F0A4C4"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44</w:t>
            </w:r>
          </w:p>
        </w:tc>
        <w:tc>
          <w:tcPr>
            <w:tcW w:w="0" w:type="auto"/>
            <w:shd w:val="clear" w:color="auto" w:fill="auto"/>
            <w:vAlign w:val="center"/>
          </w:tcPr>
          <w:p w14:paraId="07EDA27D"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30</w:t>
            </w:r>
          </w:p>
        </w:tc>
        <w:tc>
          <w:tcPr>
            <w:tcW w:w="0" w:type="auto"/>
            <w:shd w:val="clear" w:color="auto" w:fill="auto"/>
            <w:vAlign w:val="center"/>
          </w:tcPr>
          <w:p w14:paraId="427F3A2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0" w:type="auto"/>
            <w:vAlign w:val="center"/>
          </w:tcPr>
          <w:p w14:paraId="25E5CE9C"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12</w:t>
            </w:r>
          </w:p>
        </w:tc>
        <w:tc>
          <w:tcPr>
            <w:tcW w:w="2093" w:type="dxa"/>
            <w:vAlign w:val="center"/>
          </w:tcPr>
          <w:p w14:paraId="7C33FDED"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61C0DF7A" w14:textId="77777777" w:rsidTr="00A05351">
        <w:trPr>
          <w:trHeight w:val="550"/>
        </w:trPr>
        <w:tc>
          <w:tcPr>
            <w:tcW w:w="709" w:type="dxa"/>
            <w:shd w:val="clear" w:color="auto" w:fill="auto"/>
            <w:vAlign w:val="center"/>
          </w:tcPr>
          <w:p w14:paraId="576CA5FE"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lastRenderedPageBreak/>
              <w:t>2</w:t>
            </w:r>
          </w:p>
        </w:tc>
        <w:tc>
          <w:tcPr>
            <w:tcW w:w="2232" w:type="dxa"/>
            <w:shd w:val="clear" w:color="auto" w:fill="auto"/>
            <w:vAlign w:val="center"/>
          </w:tcPr>
          <w:p w14:paraId="7E28F3AF"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sz w:val="20"/>
                <w:szCs w:val="20"/>
                <w:lang w:val="hr-HR"/>
              </w:rPr>
              <w:t>UP Turistička zona Lepetane</w:t>
            </w:r>
          </w:p>
        </w:tc>
        <w:tc>
          <w:tcPr>
            <w:tcW w:w="0" w:type="auto"/>
            <w:shd w:val="clear" w:color="auto" w:fill="auto"/>
            <w:vAlign w:val="center"/>
          </w:tcPr>
          <w:p w14:paraId="04198ECB"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0</w:t>
            </w:r>
          </w:p>
        </w:tc>
        <w:tc>
          <w:tcPr>
            <w:tcW w:w="0" w:type="auto"/>
            <w:shd w:val="clear" w:color="auto" w:fill="auto"/>
            <w:vAlign w:val="center"/>
          </w:tcPr>
          <w:p w14:paraId="6387ABEE"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66DBAD6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1498A13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3E6C7492"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1BE1F7A9" w14:textId="77777777" w:rsidTr="00483C27">
        <w:trPr>
          <w:trHeight w:val="550"/>
        </w:trPr>
        <w:tc>
          <w:tcPr>
            <w:tcW w:w="9956" w:type="dxa"/>
            <w:gridSpan w:val="7"/>
            <w:shd w:val="clear" w:color="auto" w:fill="C6D9F1" w:themeFill="text2" w:themeFillTint="33"/>
            <w:vAlign w:val="center"/>
          </w:tcPr>
          <w:p w14:paraId="3F4A2E60" w14:textId="067D353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V DSL</w:t>
            </w:r>
            <w:r w:rsidR="00147448" w:rsidRPr="008F666A">
              <w:rPr>
                <w:rFonts w:asciiTheme="majorHAnsi" w:hAnsiTheme="majorHAnsi" w:cs="Arial"/>
                <w:b/>
                <w:sz w:val="20"/>
              </w:rPr>
              <w:t>-</w:t>
            </w:r>
            <w:r w:rsidRPr="008F666A">
              <w:rPr>
                <w:rFonts w:asciiTheme="majorHAnsi" w:hAnsiTheme="majorHAnsi" w:cs="Arial"/>
                <w:b/>
                <w:sz w:val="20"/>
              </w:rPr>
              <w:t>ovi</w:t>
            </w:r>
          </w:p>
        </w:tc>
      </w:tr>
      <w:tr w:rsidR="00A05351" w:rsidRPr="008F666A" w14:paraId="6E81102B" w14:textId="77777777" w:rsidTr="00A05351">
        <w:trPr>
          <w:trHeight w:val="656"/>
        </w:trPr>
        <w:tc>
          <w:tcPr>
            <w:tcW w:w="709" w:type="dxa"/>
            <w:shd w:val="clear" w:color="auto" w:fill="auto"/>
            <w:vAlign w:val="center"/>
          </w:tcPr>
          <w:p w14:paraId="46E6DF9E"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c>
          <w:tcPr>
            <w:tcW w:w="2232" w:type="dxa"/>
            <w:shd w:val="clear" w:color="auto" w:fill="auto"/>
            <w:vAlign w:val="center"/>
          </w:tcPr>
          <w:p w14:paraId="221D8658"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dio Sektora 22 Ponta Seljanovo</w:t>
            </w:r>
          </w:p>
        </w:tc>
        <w:tc>
          <w:tcPr>
            <w:tcW w:w="0" w:type="auto"/>
            <w:shd w:val="clear" w:color="auto" w:fill="auto"/>
            <w:vAlign w:val="center"/>
          </w:tcPr>
          <w:p w14:paraId="61B79E8E"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w:t>
            </w:r>
          </w:p>
        </w:tc>
        <w:tc>
          <w:tcPr>
            <w:tcW w:w="0" w:type="auto"/>
            <w:shd w:val="clear" w:color="auto" w:fill="auto"/>
            <w:vAlign w:val="center"/>
          </w:tcPr>
          <w:p w14:paraId="5C4A9D7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w:t>
            </w:r>
          </w:p>
        </w:tc>
        <w:tc>
          <w:tcPr>
            <w:tcW w:w="0" w:type="auto"/>
            <w:shd w:val="clear" w:color="auto" w:fill="auto"/>
            <w:vAlign w:val="center"/>
          </w:tcPr>
          <w:p w14:paraId="35874C4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vAlign w:val="center"/>
          </w:tcPr>
          <w:p w14:paraId="2284F65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2093" w:type="dxa"/>
            <w:vAlign w:val="center"/>
          </w:tcPr>
          <w:p w14:paraId="61EA245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r>
      <w:tr w:rsidR="00A05351" w:rsidRPr="008F666A" w14:paraId="7A50CC66" w14:textId="77777777" w:rsidTr="00A05351">
        <w:trPr>
          <w:trHeight w:val="656"/>
        </w:trPr>
        <w:tc>
          <w:tcPr>
            <w:tcW w:w="709" w:type="dxa"/>
            <w:shd w:val="clear" w:color="auto" w:fill="auto"/>
            <w:vAlign w:val="center"/>
          </w:tcPr>
          <w:p w14:paraId="6856376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2</w:t>
            </w:r>
          </w:p>
        </w:tc>
        <w:tc>
          <w:tcPr>
            <w:tcW w:w="2232" w:type="dxa"/>
            <w:shd w:val="clear" w:color="auto" w:fill="auto"/>
            <w:vAlign w:val="center"/>
          </w:tcPr>
          <w:p w14:paraId="4E987F4D"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Arsenal</w:t>
            </w:r>
          </w:p>
        </w:tc>
        <w:tc>
          <w:tcPr>
            <w:tcW w:w="0" w:type="auto"/>
            <w:shd w:val="clear" w:color="auto" w:fill="auto"/>
            <w:vAlign w:val="center"/>
          </w:tcPr>
          <w:p w14:paraId="4B5883BD"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w:t>
            </w:r>
          </w:p>
        </w:tc>
        <w:tc>
          <w:tcPr>
            <w:tcW w:w="0" w:type="auto"/>
            <w:shd w:val="clear" w:color="auto" w:fill="auto"/>
            <w:vAlign w:val="center"/>
          </w:tcPr>
          <w:p w14:paraId="1DC2D08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w:t>
            </w:r>
          </w:p>
        </w:tc>
        <w:tc>
          <w:tcPr>
            <w:tcW w:w="0" w:type="auto"/>
            <w:shd w:val="clear" w:color="auto" w:fill="auto"/>
            <w:vAlign w:val="center"/>
          </w:tcPr>
          <w:p w14:paraId="55C700A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vAlign w:val="center"/>
          </w:tcPr>
          <w:p w14:paraId="4E718559"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74159061"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6D30ECAD" w14:textId="77777777" w:rsidTr="00A05351">
        <w:trPr>
          <w:trHeight w:val="656"/>
        </w:trPr>
        <w:tc>
          <w:tcPr>
            <w:tcW w:w="709" w:type="dxa"/>
            <w:shd w:val="clear" w:color="auto" w:fill="auto"/>
            <w:vAlign w:val="center"/>
          </w:tcPr>
          <w:p w14:paraId="08BE6C4E"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c>
          <w:tcPr>
            <w:tcW w:w="2232" w:type="dxa"/>
            <w:shd w:val="clear" w:color="auto" w:fill="auto"/>
            <w:vAlign w:val="center"/>
          </w:tcPr>
          <w:p w14:paraId="0C4D9A92"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dio Sektora 22 i Sektor 23</w:t>
            </w:r>
          </w:p>
        </w:tc>
        <w:tc>
          <w:tcPr>
            <w:tcW w:w="0" w:type="auto"/>
            <w:shd w:val="clear" w:color="auto" w:fill="auto"/>
            <w:vAlign w:val="center"/>
          </w:tcPr>
          <w:p w14:paraId="182F894A"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52</w:t>
            </w:r>
          </w:p>
        </w:tc>
        <w:tc>
          <w:tcPr>
            <w:tcW w:w="0" w:type="auto"/>
            <w:shd w:val="clear" w:color="auto" w:fill="auto"/>
            <w:vAlign w:val="center"/>
          </w:tcPr>
          <w:p w14:paraId="72B2A2D6"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29</w:t>
            </w:r>
          </w:p>
        </w:tc>
        <w:tc>
          <w:tcPr>
            <w:tcW w:w="0" w:type="auto"/>
            <w:shd w:val="clear" w:color="auto" w:fill="auto"/>
            <w:vAlign w:val="center"/>
          </w:tcPr>
          <w:p w14:paraId="4A1DEC78"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14</w:t>
            </w:r>
          </w:p>
        </w:tc>
        <w:tc>
          <w:tcPr>
            <w:tcW w:w="0" w:type="auto"/>
            <w:vAlign w:val="center"/>
          </w:tcPr>
          <w:p w14:paraId="790593D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9</w:t>
            </w:r>
          </w:p>
        </w:tc>
        <w:tc>
          <w:tcPr>
            <w:tcW w:w="2093" w:type="dxa"/>
            <w:vAlign w:val="center"/>
          </w:tcPr>
          <w:p w14:paraId="66051CDB"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3</w:t>
            </w:r>
          </w:p>
        </w:tc>
      </w:tr>
      <w:tr w:rsidR="00A05351" w:rsidRPr="008F666A" w14:paraId="09319A57" w14:textId="77777777" w:rsidTr="00A05351">
        <w:trPr>
          <w:trHeight w:val="656"/>
        </w:trPr>
        <w:tc>
          <w:tcPr>
            <w:tcW w:w="709" w:type="dxa"/>
            <w:shd w:val="clear" w:color="auto" w:fill="auto"/>
            <w:vAlign w:val="center"/>
          </w:tcPr>
          <w:p w14:paraId="08F49100"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4</w:t>
            </w:r>
          </w:p>
        </w:tc>
        <w:tc>
          <w:tcPr>
            <w:tcW w:w="2232" w:type="dxa"/>
            <w:shd w:val="clear" w:color="auto" w:fill="auto"/>
            <w:vAlign w:val="center"/>
          </w:tcPr>
          <w:p w14:paraId="296B730F" w14:textId="77777777"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Sektor 24 Aerodrom</w:t>
            </w:r>
          </w:p>
        </w:tc>
        <w:tc>
          <w:tcPr>
            <w:tcW w:w="0" w:type="auto"/>
            <w:shd w:val="clear" w:color="auto" w:fill="auto"/>
            <w:vAlign w:val="center"/>
          </w:tcPr>
          <w:p w14:paraId="1A29D9EC"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1</w:t>
            </w:r>
          </w:p>
        </w:tc>
        <w:tc>
          <w:tcPr>
            <w:tcW w:w="0" w:type="auto"/>
            <w:shd w:val="clear" w:color="auto" w:fill="auto"/>
            <w:vAlign w:val="center"/>
          </w:tcPr>
          <w:p w14:paraId="5299F38C"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shd w:val="clear" w:color="auto" w:fill="auto"/>
            <w:vAlign w:val="center"/>
          </w:tcPr>
          <w:p w14:paraId="77212044"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vAlign w:val="center"/>
          </w:tcPr>
          <w:p w14:paraId="4CDFCBCF"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409AAED3"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6838884C" w14:textId="77777777" w:rsidTr="00A05351">
        <w:trPr>
          <w:trHeight w:val="656"/>
        </w:trPr>
        <w:tc>
          <w:tcPr>
            <w:tcW w:w="709" w:type="dxa"/>
            <w:shd w:val="clear" w:color="auto" w:fill="auto"/>
            <w:vAlign w:val="center"/>
          </w:tcPr>
          <w:p w14:paraId="4EFAAC3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5</w:t>
            </w:r>
          </w:p>
        </w:tc>
        <w:tc>
          <w:tcPr>
            <w:tcW w:w="2232" w:type="dxa"/>
            <w:shd w:val="clear" w:color="auto" w:fill="auto"/>
            <w:vAlign w:val="center"/>
          </w:tcPr>
          <w:p w14:paraId="01AE4F38" w14:textId="1FCAB0F0"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Sektor 25 Kalardovo</w:t>
            </w:r>
            <w:r w:rsidR="00147448" w:rsidRPr="008F666A">
              <w:rPr>
                <w:rFonts w:asciiTheme="majorHAnsi" w:hAnsiTheme="majorHAnsi" w:cs="Arial"/>
                <w:b/>
                <w:sz w:val="20"/>
                <w:szCs w:val="20"/>
                <w:lang w:val="hr-HR"/>
              </w:rPr>
              <w:t>-</w:t>
            </w:r>
            <w:r w:rsidRPr="008F666A">
              <w:rPr>
                <w:rFonts w:asciiTheme="majorHAnsi" w:hAnsiTheme="majorHAnsi" w:cs="Arial"/>
                <w:b/>
                <w:sz w:val="20"/>
                <w:szCs w:val="20"/>
                <w:lang w:val="hr-HR"/>
              </w:rPr>
              <w:t>Ostrvo cvijeća</w:t>
            </w:r>
            <w:r w:rsidR="00147448" w:rsidRPr="008F666A">
              <w:rPr>
                <w:rFonts w:asciiTheme="majorHAnsi" w:hAnsiTheme="majorHAnsi" w:cs="Arial"/>
                <w:b/>
                <w:sz w:val="20"/>
                <w:szCs w:val="20"/>
                <w:lang w:val="hr-HR"/>
              </w:rPr>
              <w:t>-</w:t>
            </w:r>
            <w:r w:rsidRPr="008F666A">
              <w:rPr>
                <w:rFonts w:asciiTheme="majorHAnsi" w:hAnsiTheme="majorHAnsi" w:cs="Arial"/>
                <w:b/>
                <w:sz w:val="20"/>
                <w:szCs w:val="20"/>
                <w:lang w:val="hr-HR"/>
              </w:rPr>
              <w:t>Brda</w:t>
            </w:r>
          </w:p>
        </w:tc>
        <w:tc>
          <w:tcPr>
            <w:tcW w:w="0" w:type="auto"/>
            <w:shd w:val="clear" w:color="auto" w:fill="auto"/>
            <w:vAlign w:val="center"/>
          </w:tcPr>
          <w:p w14:paraId="1721CD85"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46</w:t>
            </w:r>
          </w:p>
        </w:tc>
        <w:tc>
          <w:tcPr>
            <w:tcW w:w="0" w:type="auto"/>
            <w:shd w:val="clear" w:color="auto" w:fill="auto"/>
            <w:vAlign w:val="center"/>
          </w:tcPr>
          <w:p w14:paraId="06D6275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37</w:t>
            </w:r>
          </w:p>
        </w:tc>
        <w:tc>
          <w:tcPr>
            <w:tcW w:w="0" w:type="auto"/>
            <w:shd w:val="clear" w:color="auto" w:fill="auto"/>
            <w:vAlign w:val="center"/>
          </w:tcPr>
          <w:p w14:paraId="60AED0D2"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6</w:t>
            </w:r>
          </w:p>
        </w:tc>
        <w:tc>
          <w:tcPr>
            <w:tcW w:w="0" w:type="auto"/>
            <w:vAlign w:val="center"/>
          </w:tcPr>
          <w:p w14:paraId="2D8E014D"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w:t>
            </w:r>
          </w:p>
        </w:tc>
        <w:tc>
          <w:tcPr>
            <w:tcW w:w="2093" w:type="dxa"/>
            <w:vAlign w:val="center"/>
          </w:tcPr>
          <w:p w14:paraId="3BD4A7DC"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4ACF5034" w14:textId="77777777" w:rsidTr="00A05351">
        <w:trPr>
          <w:trHeight w:val="656"/>
        </w:trPr>
        <w:tc>
          <w:tcPr>
            <w:tcW w:w="709" w:type="dxa"/>
            <w:shd w:val="clear" w:color="auto" w:fill="auto"/>
            <w:vAlign w:val="center"/>
          </w:tcPr>
          <w:p w14:paraId="5BD1C298"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6</w:t>
            </w:r>
          </w:p>
        </w:tc>
        <w:tc>
          <w:tcPr>
            <w:tcW w:w="2232" w:type="dxa"/>
            <w:shd w:val="clear" w:color="auto" w:fill="auto"/>
            <w:vAlign w:val="center"/>
          </w:tcPr>
          <w:p w14:paraId="19232C25" w14:textId="22FE3113" w:rsidR="00A05351" w:rsidRPr="008F666A" w:rsidRDefault="00A05351" w:rsidP="00D96880">
            <w:pPr>
              <w:spacing w:before="60" w:after="60"/>
              <w:jc w:val="center"/>
              <w:rPr>
                <w:rFonts w:asciiTheme="majorHAnsi" w:hAnsiTheme="majorHAnsi" w:cs="Arial"/>
                <w:b/>
                <w:sz w:val="20"/>
                <w:szCs w:val="20"/>
                <w:lang w:val="hr-HR"/>
              </w:rPr>
            </w:pPr>
            <w:r w:rsidRPr="008F666A">
              <w:rPr>
                <w:rFonts w:asciiTheme="majorHAnsi" w:hAnsiTheme="majorHAnsi" w:cs="Arial"/>
                <w:b/>
                <w:sz w:val="20"/>
                <w:szCs w:val="20"/>
                <w:lang w:val="hr-HR"/>
              </w:rPr>
              <w:t>DSL dio Sektora 27 i Sektor 28 Đuraševići</w:t>
            </w:r>
            <w:r w:rsidR="00147448" w:rsidRPr="008F666A">
              <w:rPr>
                <w:rFonts w:asciiTheme="majorHAnsi" w:hAnsiTheme="majorHAnsi" w:cs="Arial"/>
                <w:b/>
                <w:sz w:val="20"/>
                <w:szCs w:val="20"/>
                <w:lang w:val="hr-HR"/>
              </w:rPr>
              <w:t>-</w:t>
            </w:r>
            <w:r w:rsidRPr="008F666A">
              <w:rPr>
                <w:rFonts w:asciiTheme="majorHAnsi" w:hAnsiTheme="majorHAnsi" w:cs="Arial"/>
                <w:b/>
                <w:sz w:val="20"/>
                <w:szCs w:val="20"/>
                <w:lang w:val="hr-HR"/>
              </w:rPr>
              <w:t>Bogišići</w:t>
            </w:r>
          </w:p>
        </w:tc>
        <w:tc>
          <w:tcPr>
            <w:tcW w:w="0" w:type="auto"/>
            <w:shd w:val="clear" w:color="auto" w:fill="auto"/>
            <w:vAlign w:val="center"/>
          </w:tcPr>
          <w:p w14:paraId="756142A2"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75</w:t>
            </w:r>
          </w:p>
        </w:tc>
        <w:tc>
          <w:tcPr>
            <w:tcW w:w="0" w:type="auto"/>
            <w:shd w:val="clear" w:color="auto" w:fill="auto"/>
            <w:vAlign w:val="center"/>
          </w:tcPr>
          <w:p w14:paraId="2F462DB9"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53</w:t>
            </w:r>
          </w:p>
        </w:tc>
        <w:tc>
          <w:tcPr>
            <w:tcW w:w="0" w:type="auto"/>
            <w:shd w:val="clear" w:color="auto" w:fill="auto"/>
            <w:vAlign w:val="center"/>
          </w:tcPr>
          <w:p w14:paraId="3254E933"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10</w:t>
            </w:r>
          </w:p>
        </w:tc>
        <w:tc>
          <w:tcPr>
            <w:tcW w:w="0" w:type="auto"/>
            <w:vAlign w:val="center"/>
          </w:tcPr>
          <w:p w14:paraId="7E831EF1"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12</w:t>
            </w:r>
          </w:p>
        </w:tc>
        <w:tc>
          <w:tcPr>
            <w:tcW w:w="2093" w:type="dxa"/>
            <w:vAlign w:val="center"/>
          </w:tcPr>
          <w:p w14:paraId="07470674"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0</w:t>
            </w:r>
          </w:p>
        </w:tc>
      </w:tr>
      <w:tr w:rsidR="00A05351" w:rsidRPr="008F666A" w14:paraId="7C5948B2" w14:textId="77777777" w:rsidTr="00A05351">
        <w:trPr>
          <w:trHeight w:val="656"/>
        </w:trPr>
        <w:tc>
          <w:tcPr>
            <w:tcW w:w="709" w:type="dxa"/>
            <w:shd w:val="clear" w:color="auto" w:fill="auto"/>
            <w:vAlign w:val="center"/>
          </w:tcPr>
          <w:p w14:paraId="0E44C059"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7</w:t>
            </w:r>
          </w:p>
        </w:tc>
        <w:tc>
          <w:tcPr>
            <w:tcW w:w="2232" w:type="dxa"/>
            <w:shd w:val="clear" w:color="auto" w:fill="auto"/>
            <w:vAlign w:val="center"/>
          </w:tcPr>
          <w:p w14:paraId="7E93C78E"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DSL Sektor 29 Krašići</w:t>
            </w:r>
          </w:p>
        </w:tc>
        <w:tc>
          <w:tcPr>
            <w:tcW w:w="0" w:type="auto"/>
            <w:shd w:val="clear" w:color="auto" w:fill="auto"/>
            <w:vAlign w:val="center"/>
          </w:tcPr>
          <w:p w14:paraId="065B9FC1"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49</w:t>
            </w:r>
          </w:p>
        </w:tc>
        <w:tc>
          <w:tcPr>
            <w:tcW w:w="0" w:type="auto"/>
            <w:shd w:val="clear" w:color="auto" w:fill="auto"/>
            <w:vAlign w:val="center"/>
          </w:tcPr>
          <w:p w14:paraId="040C6AAF"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38</w:t>
            </w:r>
          </w:p>
        </w:tc>
        <w:tc>
          <w:tcPr>
            <w:tcW w:w="0" w:type="auto"/>
            <w:shd w:val="clear" w:color="auto" w:fill="auto"/>
            <w:vAlign w:val="center"/>
          </w:tcPr>
          <w:p w14:paraId="6B657E8F"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7</w:t>
            </w:r>
          </w:p>
        </w:tc>
        <w:tc>
          <w:tcPr>
            <w:tcW w:w="0" w:type="auto"/>
            <w:vAlign w:val="center"/>
          </w:tcPr>
          <w:p w14:paraId="2FB51CA0"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4</w:t>
            </w:r>
          </w:p>
        </w:tc>
        <w:tc>
          <w:tcPr>
            <w:tcW w:w="2093" w:type="dxa"/>
            <w:vAlign w:val="center"/>
          </w:tcPr>
          <w:p w14:paraId="5217F686"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r>
      <w:tr w:rsidR="00A05351" w:rsidRPr="008F666A" w14:paraId="5096F467" w14:textId="77777777" w:rsidTr="00A05351">
        <w:trPr>
          <w:trHeight w:val="657"/>
        </w:trPr>
        <w:tc>
          <w:tcPr>
            <w:tcW w:w="709" w:type="dxa"/>
            <w:shd w:val="clear" w:color="auto" w:fill="auto"/>
            <w:vAlign w:val="center"/>
          </w:tcPr>
          <w:p w14:paraId="0846C296"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8</w:t>
            </w:r>
          </w:p>
        </w:tc>
        <w:tc>
          <w:tcPr>
            <w:tcW w:w="2232" w:type="dxa"/>
            <w:shd w:val="clear" w:color="auto" w:fill="auto"/>
            <w:vAlign w:val="center"/>
          </w:tcPr>
          <w:p w14:paraId="1DA3B9F4" w14:textId="77777777" w:rsidR="00A05351" w:rsidRPr="008F666A" w:rsidRDefault="00A05351" w:rsidP="00D96880">
            <w:pPr>
              <w:spacing w:before="60" w:after="60"/>
              <w:jc w:val="center"/>
              <w:rPr>
                <w:rFonts w:asciiTheme="majorHAnsi" w:hAnsiTheme="majorHAnsi" w:cs="Arial"/>
                <w:b/>
                <w:bCs/>
                <w:sz w:val="20"/>
                <w:szCs w:val="20"/>
              </w:rPr>
            </w:pPr>
            <w:r w:rsidRPr="008F666A">
              <w:rPr>
                <w:rFonts w:asciiTheme="majorHAnsi" w:hAnsiTheme="majorHAnsi" w:cs="Arial"/>
                <w:b/>
                <w:bCs/>
                <w:sz w:val="20"/>
                <w:szCs w:val="20"/>
              </w:rPr>
              <w:t>DSL Sektor 36</w:t>
            </w:r>
          </w:p>
        </w:tc>
        <w:tc>
          <w:tcPr>
            <w:tcW w:w="0" w:type="auto"/>
            <w:shd w:val="clear" w:color="auto" w:fill="auto"/>
            <w:vAlign w:val="center"/>
          </w:tcPr>
          <w:p w14:paraId="2D2187BB" w14:textId="77777777" w:rsidR="00A05351" w:rsidRPr="008F666A" w:rsidRDefault="00A05351" w:rsidP="00D96880">
            <w:pPr>
              <w:spacing w:before="60" w:after="60"/>
              <w:jc w:val="center"/>
              <w:rPr>
                <w:rFonts w:asciiTheme="majorHAnsi" w:hAnsiTheme="majorHAnsi" w:cs="Arial"/>
                <w:b/>
                <w:sz w:val="20"/>
                <w:szCs w:val="28"/>
                <w:lang w:val="da-DK"/>
              </w:rPr>
            </w:pPr>
            <w:r w:rsidRPr="008F666A">
              <w:rPr>
                <w:rFonts w:asciiTheme="majorHAnsi" w:hAnsiTheme="majorHAnsi" w:cs="Arial"/>
                <w:b/>
                <w:sz w:val="20"/>
                <w:szCs w:val="28"/>
                <w:lang w:val="da-DK"/>
              </w:rPr>
              <w:t>1</w:t>
            </w:r>
          </w:p>
        </w:tc>
        <w:tc>
          <w:tcPr>
            <w:tcW w:w="0" w:type="auto"/>
            <w:shd w:val="clear" w:color="auto" w:fill="auto"/>
            <w:vAlign w:val="center"/>
          </w:tcPr>
          <w:p w14:paraId="7A60CC59"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1</w:t>
            </w:r>
          </w:p>
        </w:tc>
        <w:tc>
          <w:tcPr>
            <w:tcW w:w="0" w:type="auto"/>
            <w:shd w:val="clear" w:color="auto" w:fill="auto"/>
            <w:vAlign w:val="center"/>
          </w:tcPr>
          <w:p w14:paraId="6E8C741B"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0" w:type="auto"/>
            <w:vAlign w:val="center"/>
          </w:tcPr>
          <w:p w14:paraId="1D4F20BA" w14:textId="77777777" w:rsidR="00A05351" w:rsidRPr="008F666A" w:rsidRDefault="00A05351" w:rsidP="00D96880">
            <w:pPr>
              <w:spacing w:before="60" w:after="60"/>
              <w:jc w:val="center"/>
              <w:rPr>
                <w:rFonts w:asciiTheme="majorHAnsi" w:hAnsiTheme="majorHAnsi" w:cs="Arial"/>
                <w:sz w:val="20"/>
              </w:rPr>
            </w:pPr>
            <w:r w:rsidRPr="008F666A">
              <w:rPr>
                <w:rFonts w:asciiTheme="majorHAnsi" w:hAnsiTheme="majorHAnsi" w:cs="Arial"/>
                <w:sz w:val="20"/>
              </w:rPr>
              <w:t>0</w:t>
            </w:r>
          </w:p>
        </w:tc>
        <w:tc>
          <w:tcPr>
            <w:tcW w:w="2093" w:type="dxa"/>
            <w:vAlign w:val="center"/>
          </w:tcPr>
          <w:p w14:paraId="7FA74F37" w14:textId="77777777" w:rsidR="00A05351" w:rsidRPr="008F666A" w:rsidRDefault="00A05351" w:rsidP="00D96880">
            <w:pPr>
              <w:spacing w:before="60" w:after="60"/>
              <w:jc w:val="center"/>
              <w:rPr>
                <w:rFonts w:asciiTheme="majorHAnsi" w:hAnsiTheme="majorHAnsi" w:cs="Arial"/>
                <w:b/>
                <w:sz w:val="20"/>
              </w:rPr>
            </w:pPr>
            <w:r w:rsidRPr="008F666A">
              <w:rPr>
                <w:rFonts w:asciiTheme="majorHAnsi" w:hAnsiTheme="majorHAnsi" w:cs="Arial"/>
                <w:b/>
                <w:sz w:val="20"/>
              </w:rPr>
              <w:t>1</w:t>
            </w:r>
          </w:p>
        </w:tc>
      </w:tr>
    </w:tbl>
    <w:p w14:paraId="2F5D8C1A" w14:textId="432BEE9D" w:rsidR="00A05351" w:rsidRPr="008F666A" w:rsidRDefault="00A05351" w:rsidP="00D96880">
      <w:pPr>
        <w:suppressAutoHyphens w:val="0"/>
        <w:spacing w:before="60" w:after="60"/>
        <w:rPr>
          <w:rFonts w:asciiTheme="majorHAnsi" w:hAnsiTheme="majorHAnsi" w:cs="Arial"/>
        </w:rPr>
      </w:pPr>
    </w:p>
    <w:p w14:paraId="6CA992D0" w14:textId="77777777" w:rsidR="00F4485E" w:rsidRPr="008F666A" w:rsidRDefault="00F4485E" w:rsidP="008F666A">
      <w:pPr>
        <w:pStyle w:val="Heading2"/>
        <w:rPr>
          <w:rFonts w:asciiTheme="majorHAnsi" w:hAnsiTheme="majorHAnsi"/>
        </w:rPr>
      </w:pPr>
      <w:bookmarkStart w:id="59" w:name="_Toc61013408"/>
    </w:p>
    <w:p w14:paraId="525A4611" w14:textId="1E4BEEBC" w:rsidR="00746EBE" w:rsidRPr="008F666A" w:rsidRDefault="007555E3" w:rsidP="008F666A">
      <w:pPr>
        <w:pStyle w:val="Heading2"/>
        <w:rPr>
          <w:rFonts w:asciiTheme="majorHAnsi" w:hAnsiTheme="majorHAnsi"/>
        </w:rPr>
      </w:pPr>
      <w:r w:rsidRPr="008F666A">
        <w:rPr>
          <w:rFonts w:asciiTheme="majorHAnsi" w:hAnsiTheme="majorHAnsi"/>
        </w:rPr>
        <w:t xml:space="preserve">4 </w:t>
      </w:r>
      <w:r w:rsidR="00746EBE" w:rsidRPr="008F666A">
        <w:rPr>
          <w:rFonts w:asciiTheme="majorHAnsi" w:hAnsiTheme="majorHAnsi"/>
        </w:rPr>
        <w:t>OBJEKTI KOJI SU UKLOPLJENI U PLANSKI DOKUMENT I OBJEKTI KOJI NISU UKLOPLJENI U PLANSKI DOKUMENT</w:t>
      </w:r>
      <w:bookmarkEnd w:id="59"/>
      <w:r w:rsidR="00E354A8" w:rsidRPr="008F666A">
        <w:rPr>
          <w:rFonts w:asciiTheme="majorHAnsi" w:hAnsiTheme="majorHAnsi"/>
        </w:rPr>
        <w:t xml:space="preserve"> </w:t>
      </w:r>
    </w:p>
    <w:p w14:paraId="41A32BC3" w14:textId="3EC61B0C" w:rsidR="00746EBE" w:rsidRPr="008F666A" w:rsidRDefault="00746EBE" w:rsidP="00D96880">
      <w:pPr>
        <w:spacing w:before="60" w:after="60"/>
        <w:ind w:firstLine="708"/>
        <w:jc w:val="both"/>
        <w:rPr>
          <w:rFonts w:asciiTheme="majorHAnsi" w:hAnsiTheme="majorHAnsi" w:cs="Arial"/>
          <w:lang w:val="hr-HR"/>
        </w:rPr>
      </w:pPr>
      <w:r w:rsidRPr="008F666A">
        <w:rPr>
          <w:rFonts w:asciiTheme="majorHAnsi" w:hAnsiTheme="majorHAnsi" w:cs="Arial"/>
          <w:lang w:val="hr-HR"/>
        </w:rPr>
        <w:t>U zahvatu svih planskih dokumenata svi izgrađeni stambeni objekti, legalni i nelegalni, kao i izvršene rekonstrukcije (dogradnja i nadogradnja) stambenih objekata, legalno ili nelegalno su uklopljeni u planske dokumente, odnosno data</w:t>
      </w:r>
      <w:r w:rsidR="00AD3F43" w:rsidRPr="008F666A">
        <w:rPr>
          <w:rFonts w:asciiTheme="majorHAnsi" w:hAnsiTheme="majorHAnsi" w:cs="Arial"/>
          <w:lang w:val="hr-HR"/>
        </w:rPr>
        <w:t xml:space="preserve"> </w:t>
      </w:r>
      <w:r w:rsidRPr="008F666A">
        <w:rPr>
          <w:rFonts w:asciiTheme="majorHAnsi" w:hAnsiTheme="majorHAnsi" w:cs="Arial"/>
          <w:lang w:val="hr-HR"/>
        </w:rPr>
        <w:t>je mogućnost za njihovo uklapanje</w:t>
      </w:r>
      <w:r w:rsidR="00AD3F43" w:rsidRPr="008F666A">
        <w:rPr>
          <w:rFonts w:asciiTheme="majorHAnsi" w:hAnsiTheme="majorHAnsi" w:cs="Arial"/>
          <w:lang w:val="hr-HR"/>
        </w:rPr>
        <w:t xml:space="preserve"> </w:t>
      </w:r>
      <w:r w:rsidRPr="008F666A">
        <w:rPr>
          <w:rFonts w:asciiTheme="majorHAnsi" w:hAnsiTheme="majorHAnsi" w:cs="Arial"/>
          <w:lang w:val="hr-HR"/>
        </w:rPr>
        <w:t>u skladu sa postavkama planskog dokumenta. Postojeća planska dokumentacija omogući</w:t>
      </w:r>
      <w:r w:rsidR="00C1608F" w:rsidRPr="008F666A">
        <w:rPr>
          <w:rFonts w:asciiTheme="majorHAnsi" w:hAnsiTheme="majorHAnsi" w:cs="Arial"/>
          <w:lang w:val="hr-HR"/>
        </w:rPr>
        <w:t>ti</w:t>
      </w:r>
      <w:r w:rsidRPr="008F666A">
        <w:rPr>
          <w:rFonts w:asciiTheme="majorHAnsi" w:hAnsiTheme="majorHAnsi" w:cs="Arial"/>
          <w:lang w:val="hr-HR"/>
        </w:rPr>
        <w:t xml:space="preserve"> će legalizaciju svih objekata koji su u skladu sa postavkama iz planskih dokumenata, odnosno u skladu sa namjenom prostora.</w:t>
      </w:r>
    </w:p>
    <w:p w14:paraId="2BD2B92C" w14:textId="77777777" w:rsidR="00746EBE" w:rsidRPr="008F666A" w:rsidRDefault="00746EBE" w:rsidP="00D96880">
      <w:pPr>
        <w:spacing w:before="60" w:after="60"/>
        <w:ind w:firstLine="708"/>
        <w:jc w:val="both"/>
        <w:rPr>
          <w:rFonts w:asciiTheme="majorHAnsi" w:hAnsiTheme="majorHAnsi" w:cs="Arial"/>
          <w:lang w:val="hr-HR"/>
        </w:rPr>
      </w:pPr>
    </w:p>
    <w:p w14:paraId="4E16A4F3" w14:textId="22C99045" w:rsidR="0087205A" w:rsidRPr="008F666A" w:rsidRDefault="0087205A" w:rsidP="00D96880">
      <w:pPr>
        <w:suppressAutoHyphens w:val="0"/>
        <w:spacing w:before="60" w:after="60"/>
        <w:rPr>
          <w:rFonts w:asciiTheme="majorHAnsi" w:hAnsiTheme="majorHAnsi" w:cs="Arial"/>
          <w:lang w:val="hr-HR"/>
        </w:rPr>
      </w:pPr>
      <w:r w:rsidRPr="008F666A">
        <w:rPr>
          <w:rFonts w:asciiTheme="majorHAnsi" w:hAnsiTheme="majorHAnsi" w:cs="Arial"/>
          <w:lang w:val="hr-HR"/>
        </w:rPr>
        <w:br w:type="page"/>
      </w:r>
    </w:p>
    <w:p w14:paraId="29B06DF3" w14:textId="77777777" w:rsidR="00BF7EED" w:rsidRPr="008F666A" w:rsidRDefault="00BF7EED" w:rsidP="00D96880">
      <w:pPr>
        <w:spacing w:before="60" w:after="60"/>
        <w:ind w:firstLine="720"/>
        <w:jc w:val="both"/>
        <w:rPr>
          <w:rFonts w:asciiTheme="majorHAnsi" w:hAnsiTheme="majorHAnsi" w:cs="Arial"/>
          <w:lang w:val="hr-HR"/>
        </w:rPr>
      </w:pPr>
    </w:p>
    <w:p w14:paraId="55C2E18E" w14:textId="29791F6C" w:rsidR="001F07F9" w:rsidRPr="008F666A" w:rsidRDefault="001F07F9" w:rsidP="00D96880">
      <w:pPr>
        <w:pStyle w:val="Heading1"/>
        <w:spacing w:before="60" w:after="60"/>
        <w:rPr>
          <w:rFonts w:asciiTheme="majorHAnsi" w:hAnsiTheme="majorHAnsi" w:cs="Arial"/>
        </w:rPr>
      </w:pPr>
      <w:bookmarkStart w:id="60" w:name="_Toc61013409"/>
      <w:r w:rsidRPr="008F666A">
        <w:rPr>
          <w:rFonts w:asciiTheme="majorHAnsi" w:hAnsiTheme="majorHAnsi" w:cs="Arial"/>
        </w:rPr>
        <w:t>V</w:t>
      </w:r>
      <w:r w:rsidR="00E354A8" w:rsidRPr="008F666A">
        <w:rPr>
          <w:rFonts w:asciiTheme="majorHAnsi" w:hAnsiTheme="majorHAnsi" w:cs="Arial"/>
        </w:rPr>
        <w:t xml:space="preserve"> </w:t>
      </w:r>
      <w:r w:rsidRPr="008F666A">
        <w:rPr>
          <w:rFonts w:asciiTheme="majorHAnsi" w:hAnsiTheme="majorHAnsi" w:cs="Arial"/>
        </w:rPr>
        <w:t>ZAHTJEVI KORISNIKA PROSTORA</w:t>
      </w:r>
      <w:bookmarkEnd w:id="60"/>
    </w:p>
    <w:p w14:paraId="206880A8" w14:textId="476C6DB1" w:rsidR="001F07F9" w:rsidRPr="008F666A" w:rsidRDefault="00042938" w:rsidP="008F666A">
      <w:pPr>
        <w:pStyle w:val="Heading2"/>
        <w:rPr>
          <w:rFonts w:asciiTheme="majorHAnsi" w:hAnsiTheme="majorHAnsi"/>
        </w:rPr>
      </w:pPr>
      <w:r w:rsidRPr="008F666A">
        <w:rPr>
          <w:rFonts w:asciiTheme="majorHAnsi" w:hAnsiTheme="majorHAnsi"/>
        </w:rPr>
        <w:t xml:space="preserve"> </w:t>
      </w:r>
      <w:bookmarkStart w:id="61" w:name="_Toc61013410"/>
      <w:r w:rsidR="007555E3" w:rsidRPr="008F666A">
        <w:rPr>
          <w:rFonts w:asciiTheme="majorHAnsi" w:hAnsiTheme="majorHAnsi"/>
        </w:rPr>
        <w:t xml:space="preserve">1 </w:t>
      </w:r>
      <w:r w:rsidRPr="008F666A">
        <w:rPr>
          <w:rFonts w:asciiTheme="majorHAnsi" w:hAnsiTheme="majorHAnsi"/>
        </w:rPr>
        <w:t>ZAHTJEVI ZA IZMJENU PLANSKOG DOKUMENTA</w:t>
      </w:r>
      <w:bookmarkEnd w:id="61"/>
    </w:p>
    <w:p w14:paraId="641C5DBC" w14:textId="77717E5D" w:rsidR="003C618B" w:rsidRPr="008F666A" w:rsidRDefault="001F07F9"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U toku godine podnešen</w:t>
      </w:r>
      <w:r w:rsidR="00F4485E" w:rsidRPr="008F666A">
        <w:rPr>
          <w:rFonts w:asciiTheme="majorHAnsi" w:hAnsiTheme="majorHAnsi" w:cs="Arial"/>
          <w:lang w:val="pl-PL"/>
        </w:rPr>
        <w:t>o</w:t>
      </w:r>
      <w:r w:rsidR="003C618B" w:rsidRPr="008F666A">
        <w:rPr>
          <w:rFonts w:asciiTheme="majorHAnsi" w:hAnsiTheme="majorHAnsi" w:cs="Arial"/>
          <w:lang w:val="pl-PL"/>
        </w:rPr>
        <w:t xml:space="preserve"> </w:t>
      </w:r>
      <w:r w:rsidR="007B0456" w:rsidRPr="008F666A">
        <w:rPr>
          <w:rFonts w:asciiTheme="majorHAnsi" w:hAnsiTheme="majorHAnsi" w:cs="Arial"/>
          <w:lang w:val="pl-PL"/>
        </w:rPr>
        <w:t>je</w:t>
      </w:r>
      <w:r w:rsidR="003C618B" w:rsidRPr="008F666A">
        <w:rPr>
          <w:rFonts w:asciiTheme="majorHAnsi" w:hAnsiTheme="majorHAnsi" w:cs="Arial"/>
          <w:lang w:val="pl-PL"/>
        </w:rPr>
        <w:t xml:space="preserve"> </w:t>
      </w:r>
      <w:r w:rsidR="00B610D1" w:rsidRPr="008F666A">
        <w:rPr>
          <w:rFonts w:asciiTheme="majorHAnsi" w:hAnsiTheme="majorHAnsi" w:cs="Arial"/>
          <w:lang w:val="pl-PL"/>
        </w:rPr>
        <w:t>sedam</w:t>
      </w:r>
      <w:r w:rsidR="003C618B" w:rsidRPr="008F666A">
        <w:rPr>
          <w:rFonts w:asciiTheme="majorHAnsi" w:hAnsiTheme="majorHAnsi" w:cs="Arial"/>
          <w:lang w:val="pl-PL"/>
        </w:rPr>
        <w:t xml:space="preserve"> zahtjeva </w:t>
      </w:r>
      <w:r w:rsidRPr="008F666A">
        <w:rPr>
          <w:rFonts w:asciiTheme="majorHAnsi" w:hAnsiTheme="majorHAnsi" w:cs="Arial"/>
          <w:lang w:val="pl-PL"/>
        </w:rPr>
        <w:t>koj</w:t>
      </w:r>
      <w:r w:rsidR="003C618B" w:rsidRPr="008F666A">
        <w:rPr>
          <w:rFonts w:asciiTheme="majorHAnsi" w:hAnsiTheme="majorHAnsi" w:cs="Arial"/>
          <w:lang w:val="pl-PL"/>
        </w:rPr>
        <w:t>a</w:t>
      </w:r>
      <w:r w:rsidRPr="008F666A">
        <w:rPr>
          <w:rFonts w:asciiTheme="majorHAnsi" w:hAnsiTheme="majorHAnsi" w:cs="Arial"/>
          <w:lang w:val="pl-PL"/>
        </w:rPr>
        <w:t xml:space="preserve"> su registrovan</w:t>
      </w:r>
      <w:r w:rsidR="003C618B" w:rsidRPr="008F666A">
        <w:rPr>
          <w:rFonts w:asciiTheme="majorHAnsi" w:hAnsiTheme="majorHAnsi" w:cs="Arial"/>
          <w:lang w:val="pl-PL"/>
        </w:rPr>
        <w:t>a</w:t>
      </w:r>
      <w:r w:rsidRPr="008F666A">
        <w:rPr>
          <w:rFonts w:asciiTheme="majorHAnsi" w:hAnsiTheme="majorHAnsi" w:cs="Arial"/>
          <w:lang w:val="pl-PL"/>
        </w:rPr>
        <w:t xml:space="preserve"> kao iskazane potrebe korisnika prostora za promjene u prostoru.</w:t>
      </w:r>
    </w:p>
    <w:p w14:paraId="5AC91D8F" w14:textId="309E8205" w:rsidR="007B0456" w:rsidRPr="008F666A" w:rsidRDefault="007B0456"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Jedan zahtjev se odnosio na izgradnju pomoćnog objekta-potpornog zida na parceli na kojoj namjenom isti nije predviđen.</w:t>
      </w:r>
    </w:p>
    <w:p w14:paraId="11FCF70E" w14:textId="4BEEBA8E" w:rsidR="007B0456" w:rsidRPr="008F666A" w:rsidRDefault="007B0456"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Jedan zahtjev se odnosio na izmjenu planskog dokumenta u smislu spajanja više urbanističkih parcela.</w:t>
      </w:r>
    </w:p>
    <w:p w14:paraId="707FEF48" w14:textId="5809A221" w:rsidR="007B0456" w:rsidRPr="008F666A" w:rsidRDefault="007B0456"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Jedan zahtjev se odnosio na izradu Studije lokacije.</w:t>
      </w:r>
    </w:p>
    <w:p w14:paraId="11FDDE3E" w14:textId="47160389" w:rsidR="007B0456" w:rsidRPr="008F666A" w:rsidRDefault="006F6D42"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Jedan zahtjev se odnosio na izradu Plana generalne regulacije, odnosno date su sugestije za planirani kolski pristup i trasu kanalizacionog voda.</w:t>
      </w:r>
    </w:p>
    <w:p w14:paraId="702B457F" w14:textId="345D874C" w:rsidR="006F6D42" w:rsidRPr="008F666A" w:rsidRDefault="006F6D42"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Jedan investitor je tražio povećanje urbanističkih parametara-indeksa izgrađenosti i spratnosti.</w:t>
      </w:r>
    </w:p>
    <w:p w14:paraId="031C2F5A" w14:textId="726D3D23" w:rsidR="006F6D42" w:rsidRPr="008F666A" w:rsidRDefault="006F6D42"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Jedan zahtjev se odnosio na izmjenu planskog dokumenta u smislu prenamjene parcele iz zelene površine u građevinsko zemljište.</w:t>
      </w:r>
    </w:p>
    <w:p w14:paraId="63CF5422" w14:textId="741F1983" w:rsidR="006F6D42" w:rsidRPr="008F666A" w:rsidRDefault="006F6D42" w:rsidP="00D96880">
      <w:pPr>
        <w:spacing w:before="60" w:after="60"/>
        <w:ind w:firstLine="709"/>
        <w:jc w:val="both"/>
        <w:rPr>
          <w:rFonts w:asciiTheme="majorHAnsi" w:hAnsiTheme="majorHAnsi" w:cs="Arial"/>
          <w:lang w:val="pl-PL"/>
        </w:rPr>
      </w:pPr>
      <w:r w:rsidRPr="008F666A">
        <w:rPr>
          <w:rFonts w:asciiTheme="majorHAnsi" w:hAnsiTheme="majorHAnsi" w:cs="Arial"/>
          <w:lang w:val="pl-PL"/>
        </w:rPr>
        <w:t>Jedan zahtjev se odnosio na ispravku greške u Prostornom planu opštine Tivat.</w:t>
      </w:r>
    </w:p>
    <w:p w14:paraId="2F44D1AF" w14:textId="5BEEE85C" w:rsidR="001F07F9" w:rsidRPr="008F666A" w:rsidRDefault="001F07F9" w:rsidP="00D96880">
      <w:pPr>
        <w:spacing w:before="60" w:after="60"/>
        <w:jc w:val="both"/>
        <w:rPr>
          <w:rFonts w:asciiTheme="majorHAnsi" w:hAnsiTheme="majorHAnsi" w:cs="Arial"/>
          <w:lang w:val="pl-PL"/>
        </w:rPr>
      </w:pPr>
    </w:p>
    <w:p w14:paraId="1F3F16A4" w14:textId="59C3BF03" w:rsidR="003A7D11" w:rsidRPr="008F666A" w:rsidRDefault="007D37BC" w:rsidP="00D96880">
      <w:pPr>
        <w:spacing w:before="60" w:after="60"/>
        <w:ind w:firstLine="480"/>
        <w:jc w:val="both"/>
        <w:rPr>
          <w:rFonts w:asciiTheme="majorHAnsi" w:eastAsia="Calibri" w:hAnsiTheme="majorHAnsi" w:cs="Arial"/>
          <w:lang w:val="hr-HR" w:eastAsia="en-US"/>
        </w:rPr>
      </w:pPr>
      <w:r w:rsidRPr="008F666A">
        <w:rPr>
          <w:rFonts w:asciiTheme="majorHAnsi" w:hAnsiTheme="majorHAnsi" w:cs="Arial"/>
          <w:noProof/>
          <w:lang w:val="pl-PL" w:eastAsia="hr-HR"/>
        </w:rPr>
        <w:t>Sekretarijat za</w:t>
      </w:r>
      <w:r w:rsidRPr="008F666A">
        <w:rPr>
          <w:rFonts w:asciiTheme="majorHAnsi" w:hAnsiTheme="majorHAnsi" w:cs="Arial"/>
          <w:lang w:val="hr-HR" w:eastAsia="en-US"/>
        </w:rPr>
        <w:t xml:space="preserve"> uređenje prostora </w:t>
      </w:r>
      <w:r w:rsidR="003A7D11" w:rsidRPr="008F666A">
        <w:rPr>
          <w:rFonts w:asciiTheme="majorHAnsi" w:hAnsiTheme="majorHAnsi" w:cs="Arial"/>
          <w:noProof/>
          <w:lang w:val="hr-HR" w:eastAsia="hr-HR"/>
        </w:rPr>
        <w:t xml:space="preserve">više nije nadležan da vrši bilo kakve izmjene planskih dokumenata, nego samo da ih sprovodi na način kako je to Planom i Zakonom regulisano. Po </w:t>
      </w:r>
      <w:r w:rsidR="003A7D11" w:rsidRPr="008F666A">
        <w:rPr>
          <w:rFonts w:asciiTheme="majorHAnsi" w:hAnsiTheme="majorHAnsi" w:cs="Arial"/>
          <w:szCs w:val="20"/>
          <w:lang w:val="hr-HR" w:eastAsia="en-US"/>
        </w:rPr>
        <w:t xml:space="preserve">Zakonu o planiranju prostora i izgradnji objekata </w:t>
      </w:r>
      <w:r w:rsidRPr="008F666A">
        <w:rPr>
          <w:rFonts w:asciiTheme="majorHAnsi" w:hAnsiTheme="majorHAnsi" w:cs="Arial"/>
          <w:szCs w:val="20"/>
          <w:lang w:val="hr-HR" w:eastAsia="en-US"/>
        </w:rPr>
        <w:t xml:space="preserve">kompletna </w:t>
      </w:r>
      <w:r w:rsidR="003A7D11" w:rsidRPr="008F666A">
        <w:rPr>
          <w:rFonts w:asciiTheme="majorHAnsi" w:eastAsia="Calibri" w:hAnsiTheme="majorHAnsi" w:cs="Arial"/>
          <w:bCs/>
          <w:lang w:val="hr-HR" w:eastAsia="en-US"/>
        </w:rPr>
        <w:t xml:space="preserve">nadležnost </w:t>
      </w:r>
      <w:r w:rsidRPr="008F666A">
        <w:rPr>
          <w:rFonts w:asciiTheme="majorHAnsi" w:eastAsia="Calibri" w:hAnsiTheme="majorHAnsi" w:cs="Arial"/>
          <w:bCs/>
          <w:lang w:val="hr-HR" w:eastAsia="en-US"/>
        </w:rPr>
        <w:t xml:space="preserve">za </w:t>
      </w:r>
      <w:r w:rsidR="003A7D11" w:rsidRPr="008F666A">
        <w:rPr>
          <w:rFonts w:asciiTheme="majorHAnsi" w:eastAsia="Calibri" w:hAnsiTheme="majorHAnsi" w:cs="Arial"/>
          <w:bCs/>
          <w:lang w:val="hr-HR" w:eastAsia="en-US"/>
        </w:rPr>
        <w:t>izrad</w:t>
      </w:r>
      <w:r w:rsidRPr="008F666A">
        <w:rPr>
          <w:rFonts w:asciiTheme="majorHAnsi" w:eastAsia="Calibri" w:hAnsiTheme="majorHAnsi" w:cs="Arial"/>
          <w:bCs/>
          <w:lang w:val="hr-HR" w:eastAsia="en-US"/>
        </w:rPr>
        <w:t>u</w:t>
      </w:r>
      <w:r w:rsidR="003A7D11" w:rsidRPr="008F666A">
        <w:rPr>
          <w:rFonts w:asciiTheme="majorHAnsi" w:eastAsia="Calibri" w:hAnsiTheme="majorHAnsi" w:cs="Arial"/>
          <w:bCs/>
          <w:lang w:val="hr-HR" w:eastAsia="en-US"/>
        </w:rPr>
        <w:t xml:space="preserve"> planskih dokumenata i to</w:t>
      </w:r>
      <w:r w:rsidR="00C1608F" w:rsidRPr="008F666A">
        <w:rPr>
          <w:rFonts w:asciiTheme="majorHAnsi" w:eastAsia="Calibri" w:hAnsiTheme="majorHAnsi" w:cs="Arial"/>
          <w:bCs/>
          <w:lang w:val="hr-HR" w:eastAsia="en-US"/>
        </w:rPr>
        <w:t>:</w:t>
      </w:r>
      <w:r w:rsidR="003A7D11" w:rsidRPr="008F666A">
        <w:rPr>
          <w:rFonts w:asciiTheme="majorHAnsi" w:eastAsia="Calibri" w:hAnsiTheme="majorHAnsi" w:cs="Arial"/>
          <w:bCs/>
          <w:lang w:val="hr-HR" w:eastAsia="en-US"/>
        </w:rPr>
        <w:t xml:space="preserve"> </w:t>
      </w:r>
      <w:r w:rsidR="003A7D11" w:rsidRPr="008F666A">
        <w:rPr>
          <w:rFonts w:asciiTheme="majorHAnsi" w:eastAsia="Calibri" w:hAnsiTheme="majorHAnsi" w:cs="Arial"/>
          <w:lang w:val="hr-HR" w:eastAsia="en-US"/>
        </w:rPr>
        <w:t>Prostorni plan Crne Gore i Plan generalne regulacije Crne Gore,</w:t>
      </w:r>
      <w:r w:rsidRPr="008F666A">
        <w:rPr>
          <w:rFonts w:asciiTheme="majorHAnsi" w:eastAsia="Calibri" w:hAnsiTheme="majorHAnsi" w:cs="Arial"/>
          <w:lang w:val="hr-HR" w:eastAsia="en-US"/>
        </w:rPr>
        <w:t xml:space="preserve"> je u Ministarstvu, a </w:t>
      </w:r>
      <w:r w:rsidR="003A7D11" w:rsidRPr="008F666A">
        <w:rPr>
          <w:rFonts w:asciiTheme="majorHAnsi" w:eastAsia="Calibri" w:hAnsiTheme="majorHAnsi" w:cs="Arial"/>
          <w:lang w:val="hr-HR" w:eastAsia="en-US"/>
        </w:rPr>
        <w:t>donosi</w:t>
      </w:r>
      <w:r w:rsidRPr="008F666A">
        <w:rPr>
          <w:rFonts w:asciiTheme="majorHAnsi" w:eastAsia="Calibri" w:hAnsiTheme="majorHAnsi" w:cs="Arial"/>
          <w:lang w:val="hr-HR" w:eastAsia="en-US"/>
        </w:rPr>
        <w:t xml:space="preserve"> ih</w:t>
      </w:r>
      <w:r w:rsidR="003A7D11" w:rsidRPr="008F666A">
        <w:rPr>
          <w:rFonts w:asciiTheme="majorHAnsi" w:eastAsia="Calibri" w:hAnsiTheme="majorHAnsi" w:cs="Arial"/>
          <w:lang w:val="hr-HR" w:eastAsia="en-US"/>
        </w:rPr>
        <w:t xml:space="preserve"> Skupština Crne Gore.</w:t>
      </w:r>
      <w:r w:rsidR="00B610D1" w:rsidRPr="008F666A">
        <w:rPr>
          <w:rFonts w:asciiTheme="majorHAnsi" w:eastAsia="Calibri" w:hAnsiTheme="majorHAnsi" w:cs="Arial"/>
          <w:lang w:val="hr-HR" w:eastAsia="en-US"/>
        </w:rPr>
        <w:t xml:space="preserve"> S tim u vezi zahtjevi korisnika prostora su dostavljeni Ministarstvu na dalje postupanje.</w:t>
      </w:r>
    </w:p>
    <w:p w14:paraId="58E2BE6D" w14:textId="77777777" w:rsidR="0087205A" w:rsidRPr="008F666A" w:rsidRDefault="0087205A" w:rsidP="00D96880">
      <w:pPr>
        <w:spacing w:before="60" w:after="60"/>
        <w:ind w:firstLine="480"/>
        <w:jc w:val="both"/>
        <w:rPr>
          <w:rFonts w:asciiTheme="majorHAnsi" w:hAnsiTheme="majorHAnsi" w:cs="Arial"/>
          <w:lang w:val="hr-HR" w:eastAsia="en-US"/>
        </w:rPr>
      </w:pPr>
    </w:p>
    <w:p w14:paraId="0617F9B1" w14:textId="6BE7FC69" w:rsidR="001F07F9" w:rsidRPr="008F666A" w:rsidRDefault="007555E3" w:rsidP="008F666A">
      <w:pPr>
        <w:pStyle w:val="Heading2"/>
        <w:rPr>
          <w:rFonts w:asciiTheme="majorHAnsi" w:hAnsiTheme="majorHAnsi"/>
        </w:rPr>
      </w:pPr>
      <w:bookmarkStart w:id="62" w:name="_Toc61013411"/>
      <w:r w:rsidRPr="008F666A">
        <w:rPr>
          <w:rFonts w:asciiTheme="majorHAnsi" w:hAnsiTheme="majorHAnsi"/>
        </w:rPr>
        <w:t xml:space="preserve">2 </w:t>
      </w:r>
      <w:r w:rsidR="00042938" w:rsidRPr="008F666A">
        <w:rPr>
          <w:rFonts w:asciiTheme="majorHAnsi" w:hAnsiTheme="majorHAnsi"/>
        </w:rPr>
        <w:t>ZAHTJEVI ZA UKLAPANJE BESPRAVNO SAGRAĐENIH OBJEKATA U PLANSKI DOKUMENT</w:t>
      </w:r>
      <w:bookmarkEnd w:id="62"/>
    </w:p>
    <w:p w14:paraId="60D2B91D" w14:textId="77777777" w:rsidR="0060242C" w:rsidRPr="008F666A" w:rsidRDefault="00746EBE" w:rsidP="00D96880">
      <w:pPr>
        <w:spacing w:before="60" w:after="60"/>
        <w:ind w:firstLine="720"/>
        <w:jc w:val="both"/>
        <w:rPr>
          <w:rFonts w:asciiTheme="majorHAnsi" w:hAnsiTheme="majorHAnsi" w:cs="Arial"/>
          <w:lang w:val="sl-SI"/>
        </w:rPr>
      </w:pPr>
      <w:r w:rsidRPr="008F666A">
        <w:rPr>
          <w:rFonts w:asciiTheme="majorHAnsi" w:hAnsiTheme="majorHAnsi" w:cs="Arial"/>
          <w:lang w:val="sl-SI"/>
        </w:rPr>
        <w:t>U postupku izrade svakog planskog dokumenta kroz anketu i učešće javnosti zainteresirana lica imaju mogućnost da traže uklapanje bespravno sagrađenog objekta u planski dokument.</w:t>
      </w:r>
    </w:p>
    <w:p w14:paraId="0F14881F" w14:textId="77777777" w:rsidR="00EC06A2" w:rsidRPr="008F666A" w:rsidRDefault="00EC06A2" w:rsidP="00D96880">
      <w:pPr>
        <w:spacing w:before="60" w:after="60"/>
        <w:ind w:firstLine="720"/>
        <w:rPr>
          <w:rFonts w:asciiTheme="majorHAnsi" w:hAnsiTheme="majorHAnsi" w:cs="Arial"/>
          <w:b/>
          <w:color w:val="FF0000"/>
          <w:lang w:val="sl-SI"/>
        </w:rPr>
      </w:pPr>
    </w:p>
    <w:p w14:paraId="21B6C709" w14:textId="0DB03A89" w:rsidR="0087205A" w:rsidRPr="008F666A" w:rsidRDefault="0087205A" w:rsidP="00D96880">
      <w:pPr>
        <w:suppressAutoHyphens w:val="0"/>
        <w:spacing w:before="60" w:after="60"/>
        <w:rPr>
          <w:rFonts w:asciiTheme="majorHAnsi" w:hAnsiTheme="majorHAnsi" w:cs="Arial"/>
          <w:b/>
          <w:color w:val="FF0000"/>
          <w:lang w:val="sl-SI"/>
        </w:rPr>
      </w:pPr>
      <w:r w:rsidRPr="008F666A">
        <w:rPr>
          <w:rFonts w:asciiTheme="majorHAnsi" w:hAnsiTheme="majorHAnsi" w:cs="Arial"/>
          <w:b/>
          <w:color w:val="FF0000"/>
          <w:lang w:val="sl-SI"/>
        </w:rPr>
        <w:br w:type="page"/>
      </w:r>
    </w:p>
    <w:p w14:paraId="3CC25291" w14:textId="77777777" w:rsidR="008F16F7" w:rsidRPr="008F666A" w:rsidRDefault="008F16F7" w:rsidP="00D96880">
      <w:pPr>
        <w:spacing w:before="60" w:after="60"/>
        <w:ind w:firstLine="720"/>
        <w:rPr>
          <w:rFonts w:asciiTheme="majorHAnsi" w:hAnsiTheme="majorHAnsi" w:cs="Arial"/>
          <w:b/>
          <w:color w:val="FF0000"/>
          <w:lang w:val="sl-SI"/>
        </w:rPr>
      </w:pPr>
    </w:p>
    <w:p w14:paraId="7BFE5977" w14:textId="36F3B26A" w:rsidR="001F07F9" w:rsidRPr="008F666A" w:rsidRDefault="001F07F9" w:rsidP="00D96880">
      <w:pPr>
        <w:pStyle w:val="Heading1"/>
        <w:spacing w:before="60" w:after="60"/>
        <w:rPr>
          <w:rFonts w:asciiTheme="majorHAnsi" w:hAnsiTheme="majorHAnsi" w:cs="Arial"/>
        </w:rPr>
      </w:pPr>
      <w:bookmarkStart w:id="63" w:name="_Toc61013412"/>
      <w:r w:rsidRPr="008F666A">
        <w:rPr>
          <w:rFonts w:asciiTheme="majorHAnsi" w:hAnsiTheme="majorHAnsi" w:cs="Arial"/>
        </w:rPr>
        <w:t>VI</w:t>
      </w:r>
      <w:r w:rsidR="00AD3F43" w:rsidRPr="008F666A">
        <w:rPr>
          <w:rFonts w:asciiTheme="majorHAnsi" w:hAnsiTheme="majorHAnsi" w:cs="Arial"/>
        </w:rPr>
        <w:t xml:space="preserve"> </w:t>
      </w:r>
      <w:r w:rsidRPr="008F666A">
        <w:rPr>
          <w:rFonts w:asciiTheme="majorHAnsi" w:hAnsiTheme="majorHAnsi" w:cs="Arial"/>
        </w:rPr>
        <w:t>PREDLOG</w:t>
      </w:r>
      <w:r w:rsidR="00AD3F43" w:rsidRPr="008F666A">
        <w:rPr>
          <w:rFonts w:asciiTheme="majorHAnsi" w:hAnsiTheme="majorHAnsi" w:cs="Arial"/>
        </w:rPr>
        <w:t xml:space="preserve"> </w:t>
      </w:r>
      <w:r w:rsidRPr="008F666A">
        <w:rPr>
          <w:rFonts w:asciiTheme="majorHAnsi" w:hAnsiTheme="majorHAnsi" w:cs="Arial"/>
        </w:rPr>
        <w:t>MJERA ZA UNAPREĐENJE POLITIKE UREĐENJA PROSTORA</w:t>
      </w:r>
      <w:bookmarkEnd w:id="63"/>
    </w:p>
    <w:p w14:paraId="4BA476B3" w14:textId="591ABA20" w:rsidR="00A05351" w:rsidRPr="008F666A" w:rsidRDefault="00FB65F7" w:rsidP="00D96880">
      <w:pPr>
        <w:spacing w:before="60" w:after="60"/>
        <w:jc w:val="both"/>
        <w:rPr>
          <w:rFonts w:asciiTheme="majorHAnsi" w:hAnsiTheme="majorHAnsi" w:cs="Arial"/>
          <w:lang w:val="sr-Latn-CS"/>
        </w:rPr>
      </w:pPr>
      <w:r w:rsidRPr="008F666A">
        <w:rPr>
          <w:rFonts w:asciiTheme="majorHAnsi" w:hAnsiTheme="majorHAnsi" w:cs="Arial"/>
          <w:lang w:val="sr-Latn-CS"/>
        </w:rPr>
        <w:t xml:space="preserve"> </w:t>
      </w:r>
      <w:r w:rsidR="00A05351" w:rsidRPr="008F666A">
        <w:rPr>
          <w:rFonts w:asciiTheme="majorHAnsi" w:hAnsiTheme="majorHAnsi" w:cs="Arial"/>
          <w:lang w:val="sr-Latn-CS"/>
        </w:rPr>
        <w:t>Kao najneophodniju mjeru za unapređenje politike uređenja prostora</w:t>
      </w:r>
      <w:r w:rsidR="00AD3F43" w:rsidRPr="008F666A">
        <w:rPr>
          <w:rFonts w:asciiTheme="majorHAnsi" w:hAnsiTheme="majorHAnsi" w:cs="Arial"/>
          <w:lang w:val="sr-Latn-CS"/>
        </w:rPr>
        <w:t xml:space="preserve"> </w:t>
      </w:r>
      <w:r w:rsidR="00A05351" w:rsidRPr="008F666A">
        <w:rPr>
          <w:rFonts w:asciiTheme="majorHAnsi" w:hAnsiTheme="majorHAnsi" w:cs="Arial"/>
          <w:lang w:val="sr-Latn-CS"/>
        </w:rPr>
        <w:t xml:space="preserve">izdvajamo što hitnije </w:t>
      </w:r>
      <w:r w:rsidR="00764BA5" w:rsidRPr="008F666A">
        <w:rPr>
          <w:rFonts w:asciiTheme="majorHAnsi" w:hAnsiTheme="majorHAnsi" w:cs="Arial"/>
          <w:lang w:val="sr-Latn-CS"/>
        </w:rPr>
        <w:t>i</w:t>
      </w:r>
      <w:r w:rsidR="00A05351" w:rsidRPr="008F666A">
        <w:rPr>
          <w:rFonts w:asciiTheme="majorHAnsi" w:hAnsiTheme="majorHAnsi" w:cs="Arial"/>
          <w:lang w:val="sr-Latn-CS"/>
        </w:rPr>
        <w:t xml:space="preserve">zmjene </w:t>
      </w:r>
      <w:r w:rsidR="00764BA5" w:rsidRPr="008F666A">
        <w:rPr>
          <w:rFonts w:asciiTheme="majorHAnsi" w:hAnsiTheme="majorHAnsi" w:cs="Arial"/>
          <w:lang w:val="sr-Latn-CS"/>
        </w:rPr>
        <w:t>Z</w:t>
      </w:r>
      <w:r w:rsidR="00A05351" w:rsidRPr="008F666A">
        <w:rPr>
          <w:rFonts w:asciiTheme="majorHAnsi" w:hAnsiTheme="majorHAnsi" w:cs="Arial"/>
          <w:lang w:val="sr-Latn-CS"/>
        </w:rPr>
        <w:t>akona o izgradnji i uređenju prostora. Smatramo da je neophodno intezivirati učešće lokalnih samouprava prilikom izrade planskih dokumenata. Takođe, neophodno je pojednostaviti određene procedure prilikom legalizacije objekata.</w:t>
      </w:r>
    </w:p>
    <w:p w14:paraId="22D0533B" w14:textId="0803EA83" w:rsidR="00A05351" w:rsidRPr="008F666A" w:rsidRDefault="00A05351"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Posebnu pažnju potrebno je posvetiti kontroli tehničke dokumentacije prilikom prijave gradnje.</w:t>
      </w:r>
      <w:r w:rsidR="00A27A92" w:rsidRPr="008F666A">
        <w:rPr>
          <w:rFonts w:asciiTheme="majorHAnsi" w:hAnsiTheme="majorHAnsi" w:cs="Arial"/>
          <w:lang w:val="sr-Latn-CS"/>
        </w:rPr>
        <w:t xml:space="preserve"> Trenutno zakonsko rješenje koje obavezuje revidenta da pribavlja saglasnosti na tehničku dokumentaciju daje dosta prostora nesavjesnima za manipulacije i udovoljavanje željama investitora, a suprotno pravilima struke.</w:t>
      </w:r>
    </w:p>
    <w:p w14:paraId="1223F867" w14:textId="550F2149" w:rsidR="001F07F9" w:rsidRPr="008F666A" w:rsidRDefault="001F07F9" w:rsidP="00D96880">
      <w:pPr>
        <w:spacing w:before="60" w:after="60"/>
        <w:ind w:firstLine="720"/>
        <w:jc w:val="both"/>
        <w:rPr>
          <w:rFonts w:asciiTheme="majorHAnsi" w:hAnsiTheme="majorHAnsi" w:cs="Arial"/>
          <w:lang w:val="sr-Latn-CS"/>
        </w:rPr>
      </w:pPr>
      <w:r w:rsidRPr="008F666A">
        <w:rPr>
          <w:rFonts w:asciiTheme="majorHAnsi" w:hAnsiTheme="majorHAnsi" w:cs="Arial"/>
          <w:lang w:val="sr-Latn-CS"/>
        </w:rPr>
        <w:t xml:space="preserve">Potrebno je više raditi na edukaciji građana, naročito omladine, kako da aktivno učestvuju u donošenju </w:t>
      </w:r>
      <w:r w:rsidR="006B3797" w:rsidRPr="008F666A">
        <w:rPr>
          <w:rFonts w:asciiTheme="majorHAnsi" w:hAnsiTheme="majorHAnsi" w:cs="Arial"/>
          <w:lang w:val="sr-Latn-CS"/>
        </w:rPr>
        <w:t xml:space="preserve">planskih dokumenata, </w:t>
      </w:r>
      <w:r w:rsidRPr="008F666A">
        <w:rPr>
          <w:rFonts w:asciiTheme="majorHAnsi" w:hAnsiTheme="majorHAnsi" w:cs="Arial"/>
          <w:lang w:val="sr-Latn-CS"/>
        </w:rPr>
        <w:t>odluka i konkretnim aktivnostima u svojoj zajednici utiču na životnu sredinu i prostor učine boljim, zdravijim</w:t>
      </w:r>
      <w:r w:rsidR="00AD3F43" w:rsidRPr="008F666A">
        <w:rPr>
          <w:rFonts w:asciiTheme="majorHAnsi" w:hAnsiTheme="majorHAnsi" w:cs="Arial"/>
          <w:lang w:val="sr-Latn-CS"/>
        </w:rPr>
        <w:t xml:space="preserve"> </w:t>
      </w:r>
      <w:r w:rsidRPr="008F666A">
        <w:rPr>
          <w:rFonts w:asciiTheme="majorHAnsi" w:hAnsiTheme="majorHAnsi" w:cs="Arial"/>
          <w:lang w:val="sr-Latn-CS"/>
        </w:rPr>
        <w:t>i kvalitetnijim za življenje. Za sve te aktivnosti neophodno je</w:t>
      </w:r>
      <w:r w:rsidR="00DD6857" w:rsidRPr="008F666A">
        <w:rPr>
          <w:rFonts w:asciiTheme="majorHAnsi" w:hAnsiTheme="majorHAnsi" w:cs="Arial"/>
          <w:lang w:val="sr-Latn-CS"/>
        </w:rPr>
        <w:t xml:space="preserve"> imati </w:t>
      </w:r>
      <w:r w:rsidR="006B3797" w:rsidRPr="008F666A">
        <w:rPr>
          <w:rFonts w:asciiTheme="majorHAnsi" w:hAnsiTheme="majorHAnsi" w:cs="Arial"/>
          <w:lang w:val="sr-Latn-CS"/>
        </w:rPr>
        <w:t xml:space="preserve">i </w:t>
      </w:r>
      <w:r w:rsidR="00DD6857" w:rsidRPr="008F666A">
        <w:rPr>
          <w:rFonts w:asciiTheme="majorHAnsi" w:hAnsiTheme="majorHAnsi" w:cs="Arial"/>
          <w:lang w:val="sr-Latn-CS"/>
        </w:rPr>
        <w:t>aktivne Mjesne zajednice</w:t>
      </w:r>
      <w:r w:rsidR="008E024B" w:rsidRPr="008F666A">
        <w:rPr>
          <w:rFonts w:asciiTheme="majorHAnsi" w:hAnsiTheme="majorHAnsi" w:cs="Arial"/>
          <w:lang w:val="sr-Latn-CS"/>
        </w:rPr>
        <w:t xml:space="preserve"> koje će zahtjeve zajednice prenijeti nadležnim službama</w:t>
      </w:r>
      <w:r w:rsidR="00DD6857" w:rsidRPr="008F666A">
        <w:rPr>
          <w:rFonts w:asciiTheme="majorHAnsi" w:hAnsiTheme="majorHAnsi" w:cs="Arial"/>
          <w:lang w:val="sr-Latn-CS"/>
        </w:rPr>
        <w:t>.</w:t>
      </w:r>
      <w:r w:rsidR="00AD3F43" w:rsidRPr="008F666A">
        <w:rPr>
          <w:rFonts w:asciiTheme="majorHAnsi" w:hAnsiTheme="majorHAnsi" w:cs="Arial"/>
          <w:lang w:val="sr-Latn-CS"/>
        </w:rPr>
        <w:t xml:space="preserve"> </w:t>
      </w:r>
    </w:p>
    <w:p w14:paraId="08FD3EDE" w14:textId="3B945A4B" w:rsidR="001F07F9" w:rsidRPr="008F666A" w:rsidRDefault="001F07F9" w:rsidP="00D96880">
      <w:pPr>
        <w:spacing w:before="60" w:after="60"/>
        <w:jc w:val="right"/>
        <w:rPr>
          <w:rFonts w:asciiTheme="majorHAnsi" w:hAnsiTheme="majorHAnsi" w:cs="Arial"/>
          <w:color w:val="FF0000"/>
          <w:lang w:val="sr-Latn-CS"/>
        </w:rPr>
      </w:pPr>
    </w:p>
    <w:sectPr w:rsidR="001F07F9" w:rsidRPr="008F666A" w:rsidSect="00E76B76">
      <w:footnotePr>
        <w:pos w:val="beneathText"/>
      </w:footnotePr>
      <w:pgSz w:w="11905" w:h="16837"/>
      <w:pgMar w:top="678" w:right="990" w:bottom="776" w:left="1418" w:header="454"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88EAE" w14:textId="77777777" w:rsidR="005D09C3" w:rsidRDefault="005D09C3">
      <w:r>
        <w:separator/>
      </w:r>
    </w:p>
    <w:p w14:paraId="71B669A6" w14:textId="77777777" w:rsidR="005D09C3" w:rsidRDefault="005D09C3"/>
  </w:endnote>
  <w:endnote w:type="continuationSeparator" w:id="0">
    <w:p w14:paraId="5D56D238" w14:textId="77777777" w:rsidR="005D09C3" w:rsidRDefault="005D09C3">
      <w:r>
        <w:continuationSeparator/>
      </w:r>
    </w:p>
    <w:p w14:paraId="66CB9E0F" w14:textId="77777777" w:rsidR="005D09C3" w:rsidRDefault="005D0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TimesNewRomanPSMT">
    <w:altName w:val="SimSun"/>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550609"/>
      <w:docPartObj>
        <w:docPartGallery w:val="Page Numbers (Bottom of Page)"/>
        <w:docPartUnique/>
      </w:docPartObj>
    </w:sdtPr>
    <w:sdtEndPr/>
    <w:sdtContent>
      <w:p w14:paraId="5CDA5A9F" w14:textId="280AA0A7" w:rsidR="003E16CC" w:rsidRDefault="003E16CC">
        <w:pPr>
          <w:pStyle w:val="Footer"/>
        </w:pPr>
        <w:r>
          <w:rPr>
            <w:noProof/>
            <w:lang w:eastAsia="en-US"/>
          </w:rPr>
          <mc:AlternateContent>
            <mc:Choice Requires="wpg">
              <w:drawing>
                <wp:anchor distT="0" distB="0" distL="114300" distR="114300" simplePos="0" relativeHeight="251661312" behindDoc="0" locked="0" layoutInCell="1" allowOverlap="1" wp14:anchorId="7168A573" wp14:editId="665AC7B1">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02171" w14:textId="77777777" w:rsidR="003E16CC" w:rsidRDefault="003E16CC">
                                <w:pPr>
                                  <w:jc w:val="center"/>
                                </w:pPr>
                                <w:r>
                                  <w:fldChar w:fldCharType="begin"/>
                                </w:r>
                                <w:r>
                                  <w:instrText xml:space="preserve"> PAGE    \* MERGEFORMAT </w:instrText>
                                </w:r>
                                <w:r>
                                  <w:fldChar w:fldCharType="separate"/>
                                </w:r>
                                <w:r w:rsidR="006A4F26" w:rsidRPr="006A4F26">
                                  <w:rPr>
                                    <w:noProof/>
                                    <w:color w:val="8C8C8C" w:themeColor="background1" w:themeShade="8C"/>
                                  </w:rPr>
                                  <w:t>12</w:t>
                                </w:r>
                                <w:r>
                                  <w:rPr>
                                    <w:noProof/>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flipH="1">
                              <a:off x="0" y="14970"/>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168A573" id="Group 9"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56A02171" w14:textId="77777777" w:rsidR="003E16CC" w:rsidRDefault="003E16CC">
                          <w:pPr>
                            <w:jc w:val="center"/>
                          </w:pPr>
                          <w:r>
                            <w:fldChar w:fldCharType="begin"/>
                          </w:r>
                          <w:r>
                            <w:instrText xml:space="preserve"> PAGE    \* MERGEFORMAT </w:instrText>
                          </w:r>
                          <w:r>
                            <w:fldChar w:fldCharType="separate"/>
                          </w:r>
                          <w:r w:rsidR="006A4F26" w:rsidRPr="006A4F26">
                            <w:rPr>
                              <w:noProof/>
                              <w:color w:val="8C8C8C" w:themeColor="background1" w:themeShade="8C"/>
                            </w:rPr>
                            <w:t>12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HSd3M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JU8EAAADbAAAADwAAAGRycy9kb3ducmV2LnhtbERPS4vCMBC+C/sfwizsRdbUFWWpRhFB&#10;uhcPvsDj2IxNsZmUJmrXX28Ewdt8fM+ZzFpbiSs1vnSsoN9LQBDnTpdcKNhtl9+/IHxA1lg5JgX/&#10;5GE2/ehMMNXuxmu6bkIhYgj7FBWYEOpUSp8bsuh7riaO3Mk1FkOETSF1g7cYbiv5kyQjabHk2GCw&#10;poWh/Ly5WAVdn8h9PjyYrJutjne9593cZkp9fbbzMYhAbXiLX+4/HecP4PlLPEB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5klTwQAAANs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NAWMIAAADbAAAADwAAAGRycy9kb3ducmV2LnhtbERPS4vCMBC+C/sfwizsRTRVRKQ2Fdni&#10;siCCr4u3oZltq82kNFG7/94Igrf5+J6TLDpTixu1rrKsYDSMQBDnVldcKDgeVoMZCOeRNdaWScE/&#10;OVikH70EY23vvKPb3hcihLCLUUHpfRNL6fKSDLqhbYgD92dbgz7AtpC6xXsIN7UcR9FUGqw4NJTY&#10;0HdJ+WV/NQo2u5/j5SSv2birlv0zrrPTeZsp9fXZLecgPHX+LX65f3WYP4HnL+EAm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NAWMIAAADbAAAADwAAAAAAAAAAAAAA&#10;AAChAgAAZHJzL2Rvd25yZXYueG1sUEsFBgAAAAAEAAQA+QAAAJADAAAAAA==&#10;" adj="20904" strokecolor="#a5a5a5"/>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DAA5" w14:textId="046A6CB2" w:rsidR="003E16CC" w:rsidRPr="00772E42" w:rsidRDefault="003E16CC" w:rsidP="0087142B">
    <w:pPr>
      <w:pStyle w:val="Footer"/>
      <w:pBdr>
        <w:top w:val="double" w:sz="4" w:space="1" w:color="auto"/>
      </w:pBdr>
      <w:jc w:val="right"/>
      <w:rPr>
        <w:rFonts w:asciiTheme="majorHAnsi" w:hAnsiTheme="majorHAnsi"/>
        <w:color w:val="000000" w:themeColor="text1"/>
        <w:sz w:val="20"/>
        <w:szCs w:val="20"/>
      </w:rPr>
    </w:pPr>
    <w:r>
      <w:rPr>
        <w:rFonts w:asciiTheme="majorHAnsi" w:hAnsiTheme="majorHAnsi"/>
        <w:color w:val="000000" w:themeColor="text1"/>
        <w:sz w:val="20"/>
        <w:szCs w:val="20"/>
      </w:rPr>
      <w:t xml:space="preserve">Str. </w:t>
    </w:r>
    <w:r w:rsidRPr="00772E42">
      <w:rPr>
        <w:rFonts w:asciiTheme="majorHAnsi" w:hAnsiTheme="majorHAnsi"/>
        <w:color w:val="000000" w:themeColor="text1"/>
        <w:sz w:val="20"/>
        <w:szCs w:val="20"/>
      </w:rPr>
      <w:fldChar w:fldCharType="begin"/>
    </w:r>
    <w:r w:rsidRPr="00772E42">
      <w:rPr>
        <w:rFonts w:asciiTheme="majorHAnsi" w:hAnsiTheme="majorHAnsi"/>
        <w:color w:val="000000" w:themeColor="text1"/>
        <w:sz w:val="20"/>
        <w:szCs w:val="20"/>
      </w:rPr>
      <w:instrText xml:space="preserve"> PAGE  \* Arabic  \* MERGEFORMAT </w:instrText>
    </w:r>
    <w:r w:rsidRPr="00772E42">
      <w:rPr>
        <w:rFonts w:asciiTheme="majorHAnsi" w:hAnsiTheme="majorHAnsi"/>
        <w:color w:val="000000" w:themeColor="text1"/>
        <w:sz w:val="20"/>
        <w:szCs w:val="20"/>
      </w:rPr>
      <w:fldChar w:fldCharType="separate"/>
    </w:r>
    <w:r w:rsidR="006A4F26">
      <w:rPr>
        <w:rFonts w:asciiTheme="majorHAnsi" w:hAnsiTheme="majorHAnsi"/>
        <w:noProof/>
        <w:color w:val="000000" w:themeColor="text1"/>
        <w:sz w:val="20"/>
        <w:szCs w:val="20"/>
      </w:rPr>
      <w:t>45</w:t>
    </w:r>
    <w:r w:rsidRPr="00772E42">
      <w:rPr>
        <w:rFonts w:asciiTheme="majorHAnsi" w:hAnsiTheme="majorHAnsi"/>
        <w:color w:val="000000" w:themeColor="text1"/>
        <w:sz w:val="20"/>
        <w:szCs w:val="20"/>
      </w:rPr>
      <w:fldChar w:fldCharType="end"/>
    </w:r>
    <w:r>
      <w:rPr>
        <w:rFonts w:asciiTheme="majorHAnsi" w:hAnsiTheme="majorHAnsi"/>
        <w:color w:val="000000" w:themeColor="text1"/>
        <w:sz w:val="20"/>
        <w:szCs w:val="20"/>
      </w:rPr>
      <w:t>/</w:t>
    </w:r>
    <w:r w:rsidRPr="00772E42">
      <w:rPr>
        <w:rFonts w:asciiTheme="majorHAnsi" w:hAnsiTheme="majorHAnsi"/>
        <w:color w:val="000000" w:themeColor="text1"/>
        <w:sz w:val="20"/>
        <w:szCs w:val="20"/>
      </w:rPr>
      <w:fldChar w:fldCharType="begin"/>
    </w:r>
    <w:r w:rsidRPr="00772E42">
      <w:rPr>
        <w:rFonts w:asciiTheme="majorHAnsi" w:hAnsiTheme="majorHAnsi"/>
        <w:color w:val="000000" w:themeColor="text1"/>
        <w:sz w:val="20"/>
        <w:szCs w:val="20"/>
      </w:rPr>
      <w:instrText xml:space="preserve"> NUMPAGES  \* Arabic  \* MERGEFORMAT </w:instrText>
    </w:r>
    <w:r w:rsidRPr="00772E42">
      <w:rPr>
        <w:rFonts w:asciiTheme="majorHAnsi" w:hAnsiTheme="majorHAnsi"/>
        <w:color w:val="000000" w:themeColor="text1"/>
        <w:sz w:val="20"/>
        <w:szCs w:val="20"/>
      </w:rPr>
      <w:fldChar w:fldCharType="separate"/>
    </w:r>
    <w:r w:rsidR="006A4F26">
      <w:rPr>
        <w:rFonts w:asciiTheme="majorHAnsi" w:hAnsiTheme="majorHAnsi"/>
        <w:noProof/>
        <w:color w:val="000000" w:themeColor="text1"/>
        <w:sz w:val="20"/>
        <w:szCs w:val="20"/>
      </w:rPr>
      <w:t>68</w:t>
    </w:r>
    <w:r w:rsidRPr="00772E42">
      <w:rPr>
        <w:rFonts w:asciiTheme="majorHAnsi" w:hAnsiTheme="majorHAnsi"/>
        <w:color w:val="000000" w:themeColor="text1"/>
        <w:sz w:val="20"/>
        <w:szCs w:val="20"/>
      </w:rPr>
      <w:fldChar w:fldCharType="end"/>
    </w:r>
  </w:p>
  <w:p w14:paraId="2BFCC6C9" w14:textId="77777777" w:rsidR="003E16CC" w:rsidRPr="00891E2A" w:rsidRDefault="003E16CC">
    <w:pPr>
      <w:pStyle w:val="Footer"/>
      <w:jc w:val="center"/>
      <w:rPr>
        <w:noProof/>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524F" w14:textId="77777777" w:rsidR="003E16CC" w:rsidRDefault="003E16CC" w:rsidP="00891E2A">
    <w:pPr>
      <w:pStyle w:val="Footer"/>
      <w:jc w:val="center"/>
      <w:rPr>
        <w:noProof/>
      </w:rPr>
    </w:pPr>
  </w:p>
  <w:p w14:paraId="5430713F" w14:textId="77777777" w:rsidR="003E16CC" w:rsidRDefault="003E1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49A6A" w14:textId="77777777" w:rsidR="005D09C3" w:rsidRDefault="005D09C3">
      <w:r>
        <w:separator/>
      </w:r>
    </w:p>
    <w:p w14:paraId="5A84947F" w14:textId="77777777" w:rsidR="005D09C3" w:rsidRDefault="005D09C3"/>
  </w:footnote>
  <w:footnote w:type="continuationSeparator" w:id="0">
    <w:p w14:paraId="113B717A" w14:textId="77777777" w:rsidR="005D09C3" w:rsidRDefault="005D09C3">
      <w:r>
        <w:continuationSeparator/>
      </w:r>
    </w:p>
    <w:p w14:paraId="307D1563" w14:textId="77777777" w:rsidR="005D09C3" w:rsidRDefault="005D09C3"/>
  </w:footnote>
  <w:footnote w:id="1">
    <w:p w14:paraId="38197BC7" w14:textId="77777777" w:rsidR="003E16CC" w:rsidRPr="00F23342" w:rsidRDefault="003E16CC" w:rsidP="007D5888">
      <w:pPr>
        <w:pStyle w:val="FootnoteText"/>
        <w:rPr>
          <w:lang w:val="sr-Latn-ME"/>
        </w:rPr>
      </w:pPr>
      <w:r>
        <w:rPr>
          <w:rStyle w:val="FootnoteReference"/>
        </w:rPr>
        <w:footnoteRef/>
      </w:r>
      <w:r w:rsidRPr="00F23342">
        <w:rPr>
          <w:lang w:val="it-IT"/>
        </w:rPr>
        <w:t xml:space="preserve"> </w:t>
      </w:r>
      <w:r>
        <w:rPr>
          <w:lang w:val="sr-Latn-ME"/>
        </w:rPr>
        <w:t xml:space="preserve">Sada </w:t>
      </w:r>
      <w:r w:rsidRPr="00F23342">
        <w:rPr>
          <w:b/>
          <w:bCs/>
          <w:lang w:val="sr-Latn-ME"/>
        </w:rPr>
        <w:t>Ministarstvo ekologije, prostornog planiranja i urbanizma</w:t>
      </w:r>
    </w:p>
  </w:footnote>
  <w:footnote w:id="2">
    <w:p w14:paraId="0FD43F46" w14:textId="4C30E554" w:rsidR="003E16CC" w:rsidRPr="001F6AA4" w:rsidRDefault="003E16CC" w:rsidP="001F6AA4">
      <w:pPr>
        <w:pStyle w:val="FootnoteText"/>
        <w:ind w:left="142" w:hanging="142"/>
        <w:jc w:val="both"/>
        <w:rPr>
          <w:rFonts w:asciiTheme="majorHAnsi" w:hAnsiTheme="majorHAnsi"/>
        </w:rPr>
      </w:pPr>
      <w:r w:rsidRPr="001F6AA4">
        <w:rPr>
          <w:rStyle w:val="FootnoteReference"/>
          <w:rFonts w:asciiTheme="majorHAnsi" w:hAnsiTheme="majorHAnsi"/>
        </w:rPr>
        <w:footnoteRef/>
      </w:r>
      <w:r w:rsidRPr="001F6AA4">
        <w:rPr>
          <w:rFonts w:asciiTheme="majorHAnsi" w:hAnsiTheme="majorHAnsi"/>
        </w:rPr>
        <w:t xml:space="preserve"> HIA </w:t>
      </w:r>
      <w:r>
        <w:rPr>
          <w:rFonts w:asciiTheme="majorHAnsi" w:hAnsiTheme="majorHAnsi" w:cs="Arial"/>
          <w:color w:val="4D4D4D"/>
          <w:shd w:val="clear" w:color="auto" w:fill="FFFFFF"/>
        </w:rPr>
        <w:t xml:space="preserve">- </w:t>
      </w:r>
      <w:r w:rsidRPr="001F6AA4">
        <w:rPr>
          <w:rFonts w:asciiTheme="majorHAnsi" w:hAnsiTheme="majorHAnsi" w:cs="Arial"/>
          <w:color w:val="4D4D4D"/>
          <w:shd w:val="clear" w:color="auto" w:fill="FFFFFF"/>
        </w:rPr>
        <w:t xml:space="preserve">Heritage Impact Assessment </w:t>
      </w:r>
      <w:r>
        <w:rPr>
          <w:rFonts w:asciiTheme="majorHAnsi" w:hAnsiTheme="majorHAnsi" w:cs="Arial"/>
          <w:color w:val="4D4D4D"/>
          <w:shd w:val="clear" w:color="auto" w:fill="FFFFFF"/>
        </w:rPr>
        <w:t>– Procjena uticaja nasljeđa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2100" w14:textId="77777777" w:rsidR="003E16CC" w:rsidRDefault="003E16CC" w:rsidP="00624A27">
    <w:pPr>
      <w:pStyle w:val="Header"/>
      <w:pBdr>
        <w:bottom w:val="double" w:sz="4" w:space="1" w:color="auto"/>
      </w:pBdr>
    </w:pPr>
    <w:r>
      <w:rPr>
        <w:noProof/>
        <w:lang w:val="en-US" w:eastAsia="en-US"/>
      </w:rPr>
      <w:drawing>
        <wp:anchor distT="0" distB="0" distL="114300" distR="114300" simplePos="0" relativeHeight="251659264" behindDoc="0" locked="0" layoutInCell="1" allowOverlap="1" wp14:anchorId="4E0372AC" wp14:editId="7552FE2F">
          <wp:simplePos x="0" y="0"/>
          <wp:positionH relativeFrom="margin">
            <wp:align>right</wp:align>
          </wp:positionH>
          <wp:positionV relativeFrom="paragraph">
            <wp:posOffset>-128270</wp:posOffset>
          </wp:positionV>
          <wp:extent cx="381635" cy="407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40703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4276435F" w14:textId="55DECDD3" w:rsidR="003E16CC" w:rsidRPr="00945ACF" w:rsidRDefault="003E16CC" w:rsidP="00624A27">
    <w:pPr>
      <w:pStyle w:val="Header"/>
      <w:pBdr>
        <w:bottom w:val="double" w:sz="4" w:space="1" w:color="auto"/>
      </w:pBdr>
      <w:rPr>
        <w:rFonts w:ascii="Arial" w:hAnsi="Arial" w:cs="Arial"/>
        <w:i/>
      </w:rPr>
    </w:pPr>
    <w:r w:rsidRPr="00945ACF">
      <w:rPr>
        <w:rFonts w:ascii="Arial" w:hAnsi="Arial" w:cs="Arial"/>
      </w:rPr>
      <w:t xml:space="preserve">                       </w:t>
    </w:r>
    <w:r w:rsidRPr="00945ACF">
      <w:rPr>
        <w:rFonts w:ascii="Arial" w:hAnsi="Arial" w:cs="Arial"/>
        <w:i/>
      </w:rPr>
      <w:t>Izvještaj o stanju uređenja prostora za opštinu Tivat za 2020.godinu</w:t>
    </w:r>
  </w:p>
  <w:p w14:paraId="05B3F677" w14:textId="77777777" w:rsidR="003E16CC" w:rsidRDefault="003E1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2EF0" w14:textId="77777777" w:rsidR="003E16CC" w:rsidRDefault="003E16CC" w:rsidP="00FA5FFC">
    <w:pPr>
      <w:pStyle w:val="Header"/>
      <w:pBdr>
        <w:bottom w:val="double" w:sz="4" w:space="1" w:color="auto"/>
      </w:pBdr>
    </w:pPr>
    <w:r>
      <w:rPr>
        <w:noProof/>
        <w:lang w:val="en-US" w:eastAsia="en-US"/>
      </w:rPr>
      <w:drawing>
        <wp:anchor distT="0" distB="0" distL="114300" distR="114300" simplePos="0" relativeHeight="251663360" behindDoc="0" locked="0" layoutInCell="1" allowOverlap="1" wp14:anchorId="38CFE600" wp14:editId="1AB753C3">
          <wp:simplePos x="0" y="0"/>
          <wp:positionH relativeFrom="margin">
            <wp:align>right</wp:align>
          </wp:positionH>
          <wp:positionV relativeFrom="paragraph">
            <wp:posOffset>-128270</wp:posOffset>
          </wp:positionV>
          <wp:extent cx="381635" cy="4070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40703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12663D0" w14:textId="77777777" w:rsidR="003E16CC" w:rsidRPr="000F6465" w:rsidRDefault="003E16CC" w:rsidP="00FA5FFC">
    <w:pPr>
      <w:pStyle w:val="Header"/>
      <w:pBdr>
        <w:bottom w:val="double" w:sz="4" w:space="1" w:color="auto"/>
      </w:pBdr>
      <w:rPr>
        <w:i/>
      </w:rPr>
    </w:pPr>
    <w:r>
      <w:t xml:space="preserve">                       </w:t>
    </w:r>
    <w:r w:rsidRPr="000F6465">
      <w:rPr>
        <w:i/>
      </w:rPr>
      <w:t xml:space="preserve">Izvještaj o stanju uređenja prostora </w:t>
    </w:r>
    <w:r>
      <w:rPr>
        <w:i/>
      </w:rPr>
      <w:t>za</w:t>
    </w:r>
    <w:r w:rsidRPr="000F6465">
      <w:rPr>
        <w:i/>
      </w:rPr>
      <w:t xml:space="preserve"> opštin</w:t>
    </w:r>
    <w:r>
      <w:rPr>
        <w:i/>
      </w:rPr>
      <w:t>u</w:t>
    </w:r>
    <w:r w:rsidRPr="000F6465">
      <w:rPr>
        <w:i/>
      </w:rPr>
      <w:t xml:space="preserve"> Tivat </w:t>
    </w:r>
    <w:r>
      <w:rPr>
        <w:i/>
      </w:rPr>
      <w:t>za 2020.godinu</w:t>
    </w:r>
  </w:p>
  <w:p w14:paraId="005B174E" w14:textId="77777777" w:rsidR="003E16CC" w:rsidRPr="00FA5FFC" w:rsidRDefault="003E16CC" w:rsidP="00FA5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B40F" w14:textId="2729CE3B" w:rsidR="003E16CC" w:rsidRPr="00DC3514" w:rsidRDefault="003E16CC" w:rsidP="00F84855">
    <w:pPr>
      <w:pStyle w:val="Header"/>
      <w:pBdr>
        <w:bottom w:val="double" w:sz="4" w:space="1" w:color="auto"/>
      </w:pBdr>
      <w:rPr>
        <w:rFonts w:asciiTheme="majorHAnsi" w:hAnsiTheme="majorHAnsi"/>
        <w:i/>
        <w:lang w:val="it-IT"/>
      </w:rPr>
    </w:pPr>
    <w:r w:rsidRPr="00C87A71">
      <w:rPr>
        <w:rFonts w:asciiTheme="majorHAnsi" w:hAnsiTheme="majorHAnsi"/>
        <w:lang w:val="it-IT"/>
      </w:rPr>
      <w:t xml:space="preserve"> </w:t>
    </w:r>
    <w:r w:rsidRPr="00C87A71">
      <w:rPr>
        <w:rFonts w:asciiTheme="majorHAnsi" w:hAnsiTheme="majorHAnsi"/>
        <w:i/>
        <w:lang w:val="it-IT"/>
      </w:rPr>
      <w:t>Izvještaj o stanju uređenja prostora za opštinu Tivat</w:t>
    </w:r>
    <w:r>
      <w:rPr>
        <w:rFonts w:asciiTheme="majorHAnsi" w:hAnsiTheme="majorHAnsi"/>
        <w:i/>
        <w:lang w:val="it-IT"/>
      </w:rPr>
      <w:t xml:space="preserve"> za 2020.godinu</w:t>
    </w:r>
    <w:r>
      <w:rPr>
        <w:rFonts w:asciiTheme="majorHAnsi" w:hAnsiTheme="majorHAnsi"/>
        <w:i/>
        <w:lang w:val="it-IT"/>
      </w:rPr>
      <w:tab/>
      <w:t xml:space="preserve"> </w:t>
    </w:r>
    <w:r w:rsidRPr="00F20515">
      <w:rPr>
        <w:rFonts w:asciiTheme="majorHAnsi" w:eastAsia="Arial" w:hAnsiTheme="majorHAnsi" w:cs="Arial"/>
        <w:noProof/>
        <w:lang w:val="en-US" w:eastAsia="en-US"/>
      </w:rPr>
      <w:drawing>
        <wp:inline distT="0" distB="0" distL="0" distR="0" wp14:anchorId="54CB96A7" wp14:editId="3A43CCAA">
          <wp:extent cx="390525" cy="455613"/>
          <wp:effectExtent l="0" t="0" r="0" b="190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98586" cy="465018"/>
                  </a:xfrm>
                  <a:prstGeom prst="rect">
                    <a:avLst/>
                  </a:prstGeom>
                </pic:spPr>
              </pic:pic>
            </a:graphicData>
          </a:graphic>
        </wp:inline>
      </w:drawing>
    </w:r>
  </w:p>
  <w:p w14:paraId="7F434563" w14:textId="77777777" w:rsidR="003E16CC" w:rsidRPr="00AD3F43" w:rsidRDefault="003E16CC">
    <w:pPr>
      <w:pStyle w:val="Head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BC8DAC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568"/>
        </w:tabs>
        <w:ind w:left="568"/>
      </w:pPr>
      <w:rPr>
        <w:rFonts w:cs="Times New Roman"/>
      </w:rPr>
    </w:lvl>
    <w:lvl w:ilvl="1">
      <w:start w:val="1"/>
      <w:numFmt w:val="none"/>
      <w:suff w:val="nothing"/>
      <w:lvlText w:val=""/>
      <w:lvlJc w:val="left"/>
      <w:pPr>
        <w:tabs>
          <w:tab w:val="num" w:pos="568"/>
        </w:tabs>
        <w:ind w:left="568"/>
      </w:pPr>
      <w:rPr>
        <w:rFonts w:cs="Times New Roman"/>
      </w:rPr>
    </w:lvl>
    <w:lvl w:ilvl="2">
      <w:start w:val="1"/>
      <w:numFmt w:val="none"/>
      <w:suff w:val="nothing"/>
      <w:lvlText w:val=""/>
      <w:lvlJc w:val="left"/>
      <w:pPr>
        <w:tabs>
          <w:tab w:val="num" w:pos="568"/>
        </w:tabs>
        <w:ind w:left="568"/>
      </w:pPr>
      <w:rPr>
        <w:rFonts w:cs="Times New Roman"/>
      </w:rPr>
    </w:lvl>
    <w:lvl w:ilvl="3">
      <w:start w:val="1"/>
      <w:numFmt w:val="none"/>
      <w:suff w:val="nothing"/>
      <w:lvlText w:val=""/>
      <w:lvlJc w:val="left"/>
      <w:pPr>
        <w:tabs>
          <w:tab w:val="num" w:pos="568"/>
        </w:tabs>
        <w:ind w:left="568"/>
      </w:pPr>
      <w:rPr>
        <w:rFonts w:cs="Times New Roman"/>
      </w:rPr>
    </w:lvl>
    <w:lvl w:ilvl="4">
      <w:start w:val="1"/>
      <w:numFmt w:val="none"/>
      <w:pStyle w:val="Heading5"/>
      <w:suff w:val="nothing"/>
      <w:lvlText w:val=""/>
      <w:lvlJc w:val="left"/>
      <w:pPr>
        <w:tabs>
          <w:tab w:val="num" w:pos="568"/>
        </w:tabs>
        <w:ind w:left="568"/>
      </w:pPr>
      <w:rPr>
        <w:rFonts w:cs="Times New Roman"/>
      </w:rPr>
    </w:lvl>
    <w:lvl w:ilvl="5">
      <w:start w:val="1"/>
      <w:numFmt w:val="none"/>
      <w:suff w:val="nothing"/>
      <w:lvlText w:val=""/>
      <w:lvlJc w:val="left"/>
      <w:pPr>
        <w:tabs>
          <w:tab w:val="num" w:pos="568"/>
        </w:tabs>
        <w:ind w:left="568"/>
      </w:pPr>
      <w:rPr>
        <w:rFonts w:cs="Times New Roman"/>
      </w:rPr>
    </w:lvl>
    <w:lvl w:ilvl="6">
      <w:start w:val="1"/>
      <w:numFmt w:val="none"/>
      <w:suff w:val="nothing"/>
      <w:lvlText w:val=""/>
      <w:lvlJc w:val="left"/>
      <w:pPr>
        <w:tabs>
          <w:tab w:val="num" w:pos="568"/>
        </w:tabs>
        <w:ind w:left="568"/>
      </w:pPr>
      <w:rPr>
        <w:rFonts w:cs="Times New Roman"/>
      </w:rPr>
    </w:lvl>
    <w:lvl w:ilvl="7">
      <w:start w:val="1"/>
      <w:numFmt w:val="none"/>
      <w:suff w:val="nothing"/>
      <w:lvlText w:val=""/>
      <w:lvlJc w:val="left"/>
      <w:pPr>
        <w:tabs>
          <w:tab w:val="num" w:pos="568"/>
        </w:tabs>
        <w:ind w:left="568"/>
      </w:pPr>
      <w:rPr>
        <w:rFonts w:cs="Times New Roman"/>
      </w:rPr>
    </w:lvl>
    <w:lvl w:ilvl="8">
      <w:start w:val="1"/>
      <w:numFmt w:val="none"/>
      <w:suff w:val="nothing"/>
      <w:lvlText w:val=""/>
      <w:lvlJc w:val="left"/>
      <w:pPr>
        <w:tabs>
          <w:tab w:val="num" w:pos="568"/>
        </w:tabs>
        <w:ind w:left="568"/>
      </w:pPr>
      <w:rPr>
        <w:rFonts w:cs="Times New Roman"/>
      </w:rPr>
    </w:lvl>
  </w:abstractNum>
  <w:abstractNum w:abstractNumId="2">
    <w:nsid w:val="00000003"/>
    <w:multiLevelType w:val="multilevel"/>
    <w:tmpl w:val="E0965768"/>
    <w:name w:val="WW8Num3"/>
    <w:lvl w:ilvl="0">
      <w:start w:val="9"/>
      <w:numFmt w:val="decimal"/>
      <w:lvlText w:val="%1."/>
      <w:lvlJc w:val="left"/>
      <w:pPr>
        <w:tabs>
          <w:tab w:val="num" w:pos="360"/>
        </w:tabs>
        <w:ind w:left="360" w:hanging="360"/>
      </w:pPr>
      <w:rPr>
        <w:rFonts w:cs="Times New Roman"/>
        <w:color w:val="auto"/>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298" w:hanging="720"/>
      </w:pPr>
      <w:rPr>
        <w:rFonts w:cs="Times New Roman" w:hint="default"/>
      </w:rPr>
    </w:lvl>
    <w:lvl w:ilvl="3">
      <w:start w:val="1"/>
      <w:numFmt w:val="decimal"/>
      <w:isLgl/>
      <w:lvlText w:val="%1.%2.%3.%4"/>
      <w:lvlJc w:val="left"/>
      <w:pPr>
        <w:ind w:left="1516" w:hanging="720"/>
      </w:pPr>
      <w:rPr>
        <w:rFonts w:cs="Times New Roman" w:hint="default"/>
      </w:rPr>
    </w:lvl>
    <w:lvl w:ilvl="4">
      <w:start w:val="1"/>
      <w:numFmt w:val="decimal"/>
      <w:isLgl/>
      <w:lvlText w:val="%1.%2.%3.%4.%5"/>
      <w:lvlJc w:val="left"/>
      <w:pPr>
        <w:ind w:left="2094" w:hanging="1080"/>
      </w:pPr>
      <w:rPr>
        <w:rFonts w:cs="Times New Roman" w:hint="default"/>
      </w:rPr>
    </w:lvl>
    <w:lvl w:ilvl="5">
      <w:start w:val="1"/>
      <w:numFmt w:val="decimal"/>
      <w:isLgl/>
      <w:lvlText w:val="%1.%2.%3.%4.%5.%6"/>
      <w:lvlJc w:val="left"/>
      <w:pPr>
        <w:ind w:left="2312" w:hanging="1080"/>
      </w:pPr>
      <w:rPr>
        <w:rFonts w:cs="Times New Roman" w:hint="default"/>
      </w:rPr>
    </w:lvl>
    <w:lvl w:ilvl="6">
      <w:start w:val="1"/>
      <w:numFmt w:val="decimal"/>
      <w:isLgl/>
      <w:lvlText w:val="%1.%2.%3.%4.%5.%6.%7"/>
      <w:lvlJc w:val="left"/>
      <w:pPr>
        <w:ind w:left="2890" w:hanging="1440"/>
      </w:pPr>
      <w:rPr>
        <w:rFonts w:cs="Times New Roman" w:hint="default"/>
      </w:rPr>
    </w:lvl>
    <w:lvl w:ilvl="7">
      <w:start w:val="1"/>
      <w:numFmt w:val="decimal"/>
      <w:isLgl/>
      <w:lvlText w:val="%1.%2.%3.%4.%5.%6.%7.%8"/>
      <w:lvlJc w:val="left"/>
      <w:pPr>
        <w:ind w:left="3108" w:hanging="1440"/>
      </w:pPr>
      <w:rPr>
        <w:rFonts w:cs="Times New Roman" w:hint="default"/>
      </w:rPr>
    </w:lvl>
    <w:lvl w:ilvl="8">
      <w:start w:val="1"/>
      <w:numFmt w:val="decimal"/>
      <w:isLgl/>
      <w:lvlText w:val="%1.%2.%3.%4.%5.%6.%7.%8.%9"/>
      <w:lvlJc w:val="left"/>
      <w:pPr>
        <w:ind w:left="3686" w:hanging="1800"/>
      </w:pPr>
      <w:rPr>
        <w:rFonts w:cs="Times New Roman" w:hint="default"/>
      </w:rPr>
    </w:lvl>
  </w:abstractNum>
  <w:abstractNum w:abstractNumId="3">
    <w:nsid w:val="00000004"/>
    <w:multiLevelType w:val="singleLevel"/>
    <w:tmpl w:val="00000004"/>
    <w:name w:val="WW8Num4"/>
    <w:lvl w:ilvl="0">
      <w:start w:val="1"/>
      <w:numFmt w:val="decimal"/>
      <w:lvlText w:val="%1."/>
      <w:lvlJc w:val="left"/>
      <w:pPr>
        <w:tabs>
          <w:tab w:val="num" w:pos="1070"/>
        </w:tabs>
        <w:ind w:left="1070" w:hanging="360"/>
      </w:pPr>
      <w:rPr>
        <w:rFonts w:cs="Times New Roman"/>
      </w:rPr>
    </w:lvl>
  </w:abstractNum>
  <w:abstractNum w:abstractNumId="4">
    <w:nsid w:val="00000005"/>
    <w:multiLevelType w:val="singleLevel"/>
    <w:tmpl w:val="00000005"/>
    <w:name w:val="WW8Num5"/>
    <w:lvl w:ilvl="0">
      <w:start w:val="7"/>
      <w:numFmt w:val="decimal"/>
      <w:lvlText w:val="%1."/>
      <w:lvlJc w:val="left"/>
      <w:pPr>
        <w:tabs>
          <w:tab w:val="num" w:pos="1080"/>
        </w:tabs>
        <w:ind w:left="108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340"/>
        </w:tabs>
        <w:ind w:left="340" w:hanging="340"/>
      </w:pPr>
      <w:rPr>
        <w:rFonts w:ascii="Times New Roman" w:hAnsi="Times New Roman"/>
      </w:rPr>
    </w:lvl>
  </w:abstractNum>
  <w:abstractNum w:abstractNumId="6">
    <w:nsid w:val="00000007"/>
    <w:multiLevelType w:val="singleLevel"/>
    <w:tmpl w:val="00000007"/>
    <w:name w:val="WW8Num7"/>
    <w:lvl w:ilvl="0">
      <w:start w:val="1"/>
      <w:numFmt w:val="decimal"/>
      <w:lvlText w:val="%1."/>
      <w:lvlJc w:val="left"/>
      <w:pPr>
        <w:tabs>
          <w:tab w:val="num" w:pos="1080"/>
        </w:tabs>
        <w:ind w:left="1080" w:hanging="360"/>
      </w:pPr>
      <w:rPr>
        <w:rFonts w:cs="Times New Roman"/>
        <w:u w:val="none"/>
      </w:rPr>
    </w:lvl>
  </w:abstractNum>
  <w:abstractNum w:abstractNumId="7">
    <w:nsid w:val="0000000B"/>
    <w:multiLevelType w:val="singleLevel"/>
    <w:tmpl w:val="0000000B"/>
    <w:name w:val="WW8Num11"/>
    <w:lvl w:ilvl="0">
      <w:start w:val="2"/>
      <w:numFmt w:val="decimal"/>
      <w:lvlText w:val="%1."/>
      <w:lvlJc w:val="left"/>
      <w:pPr>
        <w:tabs>
          <w:tab w:val="num" w:pos="840"/>
        </w:tabs>
        <w:ind w:left="840" w:hanging="360"/>
      </w:pPr>
      <w:rPr>
        <w:rFonts w:cs="Times New Roman"/>
      </w:rPr>
    </w:lvl>
  </w:abstractNum>
  <w:abstractNum w:abstractNumId="8">
    <w:nsid w:val="016F38E3"/>
    <w:multiLevelType w:val="hybridMultilevel"/>
    <w:tmpl w:val="2CFE7992"/>
    <w:lvl w:ilvl="0" w:tplc="6A6C0D9C">
      <w:start w:val="10"/>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B22F24"/>
    <w:multiLevelType w:val="hybridMultilevel"/>
    <w:tmpl w:val="88A4858A"/>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0">
    <w:nsid w:val="095E7CFE"/>
    <w:multiLevelType w:val="hybridMultilevel"/>
    <w:tmpl w:val="D8C82AAA"/>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09F40E38"/>
    <w:multiLevelType w:val="hybridMultilevel"/>
    <w:tmpl w:val="353EEB58"/>
    <w:lvl w:ilvl="0" w:tplc="00000007">
      <w:start w:val="1"/>
      <w:numFmt w:val="decimal"/>
      <w:lvlText w:val="%1."/>
      <w:lvlJc w:val="left"/>
      <w:pPr>
        <w:ind w:left="1429" w:hanging="360"/>
      </w:pPr>
      <w:rPr>
        <w:rFonts w:cs="Times New Roman" w:hint="default"/>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0A273878"/>
    <w:multiLevelType w:val="hybridMultilevel"/>
    <w:tmpl w:val="0F92A4FC"/>
    <w:lvl w:ilvl="0" w:tplc="B0BEFBA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F7553E"/>
    <w:multiLevelType w:val="hybridMultilevel"/>
    <w:tmpl w:val="D63C6B20"/>
    <w:lvl w:ilvl="0" w:tplc="00000007">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E365217"/>
    <w:multiLevelType w:val="hybridMultilevel"/>
    <w:tmpl w:val="E9E0ED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0FE56785"/>
    <w:multiLevelType w:val="hybridMultilevel"/>
    <w:tmpl w:val="3BBE4D08"/>
    <w:lvl w:ilvl="0" w:tplc="B0BEFBAA">
      <w:start w:val="10"/>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12381B94"/>
    <w:multiLevelType w:val="hybridMultilevel"/>
    <w:tmpl w:val="7098FB6E"/>
    <w:lvl w:ilvl="0" w:tplc="6A6C0D9C">
      <w:start w:val="10"/>
      <w:numFmt w:val="bullet"/>
      <w:lvlText w:val="-"/>
      <w:lvlJc w:val="left"/>
      <w:pPr>
        <w:ind w:left="1429" w:hanging="360"/>
      </w:pPr>
      <w:rPr>
        <w:rFonts w:ascii="Cambria" w:eastAsia="Times New Roman" w:hAnsi="Cambria" w:cs="Arial"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12C95B79"/>
    <w:multiLevelType w:val="hybridMultilevel"/>
    <w:tmpl w:val="145A43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169E5781"/>
    <w:multiLevelType w:val="hybridMultilevel"/>
    <w:tmpl w:val="3FA6525E"/>
    <w:lvl w:ilvl="0" w:tplc="0809000F">
      <w:start w:val="1"/>
      <w:numFmt w:val="decimal"/>
      <w:lvlText w:val="%1."/>
      <w:lvlJc w:val="left"/>
      <w:pPr>
        <w:ind w:left="1146" w:hanging="360"/>
      </w:pPr>
      <w:rPr>
        <w:rFonts w:hint="default"/>
      </w:rPr>
    </w:lvl>
    <w:lvl w:ilvl="1" w:tplc="2C1A0019" w:tentative="1">
      <w:start w:val="1"/>
      <w:numFmt w:val="lowerLetter"/>
      <w:lvlText w:val="%2."/>
      <w:lvlJc w:val="left"/>
      <w:pPr>
        <w:ind w:left="1866" w:hanging="360"/>
      </w:pPr>
    </w:lvl>
    <w:lvl w:ilvl="2" w:tplc="2C1A001B" w:tentative="1">
      <w:start w:val="1"/>
      <w:numFmt w:val="lowerRoman"/>
      <w:lvlText w:val="%3."/>
      <w:lvlJc w:val="right"/>
      <w:pPr>
        <w:ind w:left="2586" w:hanging="180"/>
      </w:pPr>
    </w:lvl>
    <w:lvl w:ilvl="3" w:tplc="2C1A000F" w:tentative="1">
      <w:start w:val="1"/>
      <w:numFmt w:val="decimal"/>
      <w:lvlText w:val="%4."/>
      <w:lvlJc w:val="left"/>
      <w:pPr>
        <w:ind w:left="3306" w:hanging="360"/>
      </w:pPr>
    </w:lvl>
    <w:lvl w:ilvl="4" w:tplc="2C1A0019" w:tentative="1">
      <w:start w:val="1"/>
      <w:numFmt w:val="lowerLetter"/>
      <w:lvlText w:val="%5."/>
      <w:lvlJc w:val="left"/>
      <w:pPr>
        <w:ind w:left="4026" w:hanging="360"/>
      </w:pPr>
    </w:lvl>
    <w:lvl w:ilvl="5" w:tplc="2C1A001B" w:tentative="1">
      <w:start w:val="1"/>
      <w:numFmt w:val="lowerRoman"/>
      <w:lvlText w:val="%6."/>
      <w:lvlJc w:val="right"/>
      <w:pPr>
        <w:ind w:left="4746" w:hanging="180"/>
      </w:pPr>
    </w:lvl>
    <w:lvl w:ilvl="6" w:tplc="2C1A000F" w:tentative="1">
      <w:start w:val="1"/>
      <w:numFmt w:val="decimal"/>
      <w:lvlText w:val="%7."/>
      <w:lvlJc w:val="left"/>
      <w:pPr>
        <w:ind w:left="5466" w:hanging="360"/>
      </w:pPr>
    </w:lvl>
    <w:lvl w:ilvl="7" w:tplc="2C1A0019" w:tentative="1">
      <w:start w:val="1"/>
      <w:numFmt w:val="lowerLetter"/>
      <w:lvlText w:val="%8."/>
      <w:lvlJc w:val="left"/>
      <w:pPr>
        <w:ind w:left="6186" w:hanging="360"/>
      </w:pPr>
    </w:lvl>
    <w:lvl w:ilvl="8" w:tplc="2C1A001B" w:tentative="1">
      <w:start w:val="1"/>
      <w:numFmt w:val="lowerRoman"/>
      <w:lvlText w:val="%9."/>
      <w:lvlJc w:val="right"/>
      <w:pPr>
        <w:ind w:left="6906" w:hanging="180"/>
      </w:pPr>
    </w:lvl>
  </w:abstractNum>
  <w:abstractNum w:abstractNumId="19">
    <w:nsid w:val="1A9F7115"/>
    <w:multiLevelType w:val="hybridMultilevel"/>
    <w:tmpl w:val="E828E552"/>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1C0A5DE0"/>
    <w:multiLevelType w:val="hybridMultilevel"/>
    <w:tmpl w:val="2F7051E6"/>
    <w:lvl w:ilvl="0" w:tplc="B0BEFBAA">
      <w:start w:val="10"/>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1DB27323"/>
    <w:multiLevelType w:val="hybridMultilevel"/>
    <w:tmpl w:val="D15E9B8C"/>
    <w:lvl w:ilvl="0" w:tplc="00000007">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93BAC"/>
    <w:multiLevelType w:val="hybridMultilevel"/>
    <w:tmpl w:val="10F63264"/>
    <w:lvl w:ilvl="0" w:tplc="2C1A000F">
      <w:start w:val="1"/>
      <w:numFmt w:val="decimal"/>
      <w:lvlText w:val="%1."/>
      <w:lvlJc w:val="left"/>
      <w:pPr>
        <w:ind w:left="1146" w:hanging="360"/>
      </w:pPr>
    </w:lvl>
    <w:lvl w:ilvl="1" w:tplc="2C1A0019" w:tentative="1">
      <w:start w:val="1"/>
      <w:numFmt w:val="lowerLetter"/>
      <w:lvlText w:val="%2."/>
      <w:lvlJc w:val="left"/>
      <w:pPr>
        <w:ind w:left="1866" w:hanging="360"/>
      </w:pPr>
    </w:lvl>
    <w:lvl w:ilvl="2" w:tplc="2C1A001B" w:tentative="1">
      <w:start w:val="1"/>
      <w:numFmt w:val="lowerRoman"/>
      <w:lvlText w:val="%3."/>
      <w:lvlJc w:val="right"/>
      <w:pPr>
        <w:ind w:left="2586" w:hanging="180"/>
      </w:pPr>
    </w:lvl>
    <w:lvl w:ilvl="3" w:tplc="2C1A000F" w:tentative="1">
      <w:start w:val="1"/>
      <w:numFmt w:val="decimal"/>
      <w:lvlText w:val="%4."/>
      <w:lvlJc w:val="left"/>
      <w:pPr>
        <w:ind w:left="3306" w:hanging="360"/>
      </w:pPr>
    </w:lvl>
    <w:lvl w:ilvl="4" w:tplc="2C1A0019" w:tentative="1">
      <w:start w:val="1"/>
      <w:numFmt w:val="lowerLetter"/>
      <w:lvlText w:val="%5."/>
      <w:lvlJc w:val="left"/>
      <w:pPr>
        <w:ind w:left="4026" w:hanging="360"/>
      </w:pPr>
    </w:lvl>
    <w:lvl w:ilvl="5" w:tplc="2C1A001B" w:tentative="1">
      <w:start w:val="1"/>
      <w:numFmt w:val="lowerRoman"/>
      <w:lvlText w:val="%6."/>
      <w:lvlJc w:val="right"/>
      <w:pPr>
        <w:ind w:left="4746" w:hanging="180"/>
      </w:pPr>
    </w:lvl>
    <w:lvl w:ilvl="6" w:tplc="2C1A000F" w:tentative="1">
      <w:start w:val="1"/>
      <w:numFmt w:val="decimal"/>
      <w:lvlText w:val="%7."/>
      <w:lvlJc w:val="left"/>
      <w:pPr>
        <w:ind w:left="5466" w:hanging="360"/>
      </w:pPr>
    </w:lvl>
    <w:lvl w:ilvl="7" w:tplc="2C1A0019" w:tentative="1">
      <w:start w:val="1"/>
      <w:numFmt w:val="lowerLetter"/>
      <w:lvlText w:val="%8."/>
      <w:lvlJc w:val="left"/>
      <w:pPr>
        <w:ind w:left="6186" w:hanging="360"/>
      </w:pPr>
    </w:lvl>
    <w:lvl w:ilvl="8" w:tplc="2C1A001B" w:tentative="1">
      <w:start w:val="1"/>
      <w:numFmt w:val="lowerRoman"/>
      <w:lvlText w:val="%9."/>
      <w:lvlJc w:val="right"/>
      <w:pPr>
        <w:ind w:left="6906" w:hanging="180"/>
      </w:pPr>
    </w:lvl>
  </w:abstractNum>
  <w:abstractNum w:abstractNumId="23">
    <w:nsid w:val="23C20224"/>
    <w:multiLevelType w:val="hybridMultilevel"/>
    <w:tmpl w:val="8B801B6E"/>
    <w:lvl w:ilvl="0" w:tplc="6A6C0D9C">
      <w:start w:val="10"/>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2E3F9A"/>
    <w:multiLevelType w:val="hybridMultilevel"/>
    <w:tmpl w:val="52784FD6"/>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24BD2DFF"/>
    <w:multiLevelType w:val="hybridMultilevel"/>
    <w:tmpl w:val="99CEFD84"/>
    <w:lvl w:ilvl="0" w:tplc="B0BEFBA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508B9"/>
    <w:multiLevelType w:val="hybridMultilevel"/>
    <w:tmpl w:val="B6324A96"/>
    <w:lvl w:ilvl="0" w:tplc="0809000F">
      <w:start w:val="1"/>
      <w:numFmt w:val="decimal"/>
      <w:lvlText w:val="%1."/>
      <w:lvlJc w:val="left"/>
      <w:pPr>
        <w:ind w:left="1146" w:hanging="360"/>
      </w:pPr>
      <w:rPr>
        <w:rFonts w:hint="default"/>
      </w:rPr>
    </w:lvl>
    <w:lvl w:ilvl="1" w:tplc="2C1A0019" w:tentative="1">
      <w:start w:val="1"/>
      <w:numFmt w:val="lowerLetter"/>
      <w:lvlText w:val="%2."/>
      <w:lvlJc w:val="left"/>
      <w:pPr>
        <w:ind w:left="1866" w:hanging="360"/>
      </w:pPr>
    </w:lvl>
    <w:lvl w:ilvl="2" w:tplc="2C1A001B" w:tentative="1">
      <w:start w:val="1"/>
      <w:numFmt w:val="lowerRoman"/>
      <w:lvlText w:val="%3."/>
      <w:lvlJc w:val="right"/>
      <w:pPr>
        <w:ind w:left="2586" w:hanging="180"/>
      </w:pPr>
    </w:lvl>
    <w:lvl w:ilvl="3" w:tplc="2C1A000F" w:tentative="1">
      <w:start w:val="1"/>
      <w:numFmt w:val="decimal"/>
      <w:lvlText w:val="%4."/>
      <w:lvlJc w:val="left"/>
      <w:pPr>
        <w:ind w:left="3306" w:hanging="360"/>
      </w:pPr>
    </w:lvl>
    <w:lvl w:ilvl="4" w:tplc="2C1A0019" w:tentative="1">
      <w:start w:val="1"/>
      <w:numFmt w:val="lowerLetter"/>
      <w:lvlText w:val="%5."/>
      <w:lvlJc w:val="left"/>
      <w:pPr>
        <w:ind w:left="4026" w:hanging="360"/>
      </w:pPr>
    </w:lvl>
    <w:lvl w:ilvl="5" w:tplc="2C1A001B" w:tentative="1">
      <w:start w:val="1"/>
      <w:numFmt w:val="lowerRoman"/>
      <w:lvlText w:val="%6."/>
      <w:lvlJc w:val="right"/>
      <w:pPr>
        <w:ind w:left="4746" w:hanging="180"/>
      </w:pPr>
    </w:lvl>
    <w:lvl w:ilvl="6" w:tplc="2C1A000F" w:tentative="1">
      <w:start w:val="1"/>
      <w:numFmt w:val="decimal"/>
      <w:lvlText w:val="%7."/>
      <w:lvlJc w:val="left"/>
      <w:pPr>
        <w:ind w:left="5466" w:hanging="360"/>
      </w:pPr>
    </w:lvl>
    <w:lvl w:ilvl="7" w:tplc="2C1A0019" w:tentative="1">
      <w:start w:val="1"/>
      <w:numFmt w:val="lowerLetter"/>
      <w:lvlText w:val="%8."/>
      <w:lvlJc w:val="left"/>
      <w:pPr>
        <w:ind w:left="6186" w:hanging="360"/>
      </w:pPr>
    </w:lvl>
    <w:lvl w:ilvl="8" w:tplc="2C1A001B" w:tentative="1">
      <w:start w:val="1"/>
      <w:numFmt w:val="lowerRoman"/>
      <w:lvlText w:val="%9."/>
      <w:lvlJc w:val="right"/>
      <w:pPr>
        <w:ind w:left="6906" w:hanging="180"/>
      </w:pPr>
    </w:lvl>
  </w:abstractNum>
  <w:abstractNum w:abstractNumId="27">
    <w:nsid w:val="26BD5C77"/>
    <w:multiLevelType w:val="hybridMultilevel"/>
    <w:tmpl w:val="16B6C8C8"/>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8">
    <w:nsid w:val="26D02096"/>
    <w:multiLevelType w:val="hybridMultilevel"/>
    <w:tmpl w:val="AB06A4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26EB3AD1"/>
    <w:multiLevelType w:val="hybridMultilevel"/>
    <w:tmpl w:val="2A6A9C5E"/>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27F05E66"/>
    <w:multiLevelType w:val="hybridMultilevel"/>
    <w:tmpl w:val="8FA8A1D2"/>
    <w:lvl w:ilvl="0" w:tplc="B0BEFBAA">
      <w:start w:val="1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296F4787"/>
    <w:multiLevelType w:val="hybridMultilevel"/>
    <w:tmpl w:val="9D60D18A"/>
    <w:lvl w:ilvl="0" w:tplc="04090011">
      <w:start w:val="1"/>
      <w:numFmt w:val="decimal"/>
      <w:lvlText w:val="%1)"/>
      <w:lvlJc w:val="left"/>
      <w:pPr>
        <w:ind w:left="1429" w:hanging="360"/>
      </w:pPr>
      <w:rPr>
        <w:rFonts w:hint="default"/>
        <w:u w:val="none"/>
      </w:rPr>
    </w:lvl>
    <w:lvl w:ilvl="1" w:tplc="04090019">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2">
    <w:nsid w:val="2C212A4F"/>
    <w:multiLevelType w:val="hybridMultilevel"/>
    <w:tmpl w:val="C2FE16E0"/>
    <w:lvl w:ilvl="0" w:tplc="00000007">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DAA01F3"/>
    <w:multiLevelType w:val="hybridMultilevel"/>
    <w:tmpl w:val="0648308A"/>
    <w:lvl w:ilvl="0" w:tplc="00000007">
      <w:start w:val="1"/>
      <w:numFmt w:val="decimal"/>
      <w:lvlText w:val="%1."/>
      <w:lvlJc w:val="left"/>
      <w:pPr>
        <w:ind w:left="1440" w:hanging="360"/>
      </w:pPr>
      <w:rPr>
        <w:rFonts w:cs="Times New Roman" w:hint="default"/>
        <w:u w:val="none"/>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34">
    <w:nsid w:val="2EC20A16"/>
    <w:multiLevelType w:val="hybridMultilevel"/>
    <w:tmpl w:val="21FE8CA6"/>
    <w:lvl w:ilvl="0" w:tplc="B0BEFBAA">
      <w:start w:val="10"/>
      <w:numFmt w:val="bullet"/>
      <w:lvlText w:val="-"/>
      <w:lvlJc w:val="left"/>
      <w:pPr>
        <w:ind w:left="720" w:hanging="360"/>
      </w:pPr>
      <w:rPr>
        <w:rFonts w:ascii="Times New Roman" w:eastAsia="Times New Roman" w:hAnsi="Times New Roman" w:cs="Times New Roman" w:hint="default"/>
      </w:rPr>
    </w:lvl>
    <w:lvl w:ilvl="1" w:tplc="B0BEFBAA">
      <w:start w:val="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A54813"/>
    <w:multiLevelType w:val="hybridMultilevel"/>
    <w:tmpl w:val="AC00ED64"/>
    <w:lvl w:ilvl="0" w:tplc="B0BEFBA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4851B63"/>
    <w:multiLevelType w:val="hybridMultilevel"/>
    <w:tmpl w:val="9DCC43B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nsid w:val="35DB3EFF"/>
    <w:multiLevelType w:val="hybridMultilevel"/>
    <w:tmpl w:val="D85CE3BC"/>
    <w:lvl w:ilvl="0" w:tplc="B0BEFBAA">
      <w:start w:val="10"/>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36CF70F6"/>
    <w:multiLevelType w:val="hybridMultilevel"/>
    <w:tmpl w:val="C414A4C2"/>
    <w:lvl w:ilvl="0" w:tplc="0809000F">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39">
    <w:nsid w:val="37FD245B"/>
    <w:multiLevelType w:val="hybridMultilevel"/>
    <w:tmpl w:val="CDFCCEB2"/>
    <w:lvl w:ilvl="0" w:tplc="00000007">
      <w:start w:val="1"/>
      <w:numFmt w:val="decimal"/>
      <w:lvlText w:val="%1."/>
      <w:lvlJc w:val="left"/>
      <w:pPr>
        <w:ind w:left="1408" w:hanging="360"/>
      </w:pPr>
      <w:rPr>
        <w:rFonts w:cs="Times New Roman" w:hint="default"/>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0">
    <w:nsid w:val="38211952"/>
    <w:multiLevelType w:val="hybridMultilevel"/>
    <w:tmpl w:val="132CF312"/>
    <w:lvl w:ilvl="0" w:tplc="6A6C0D9C">
      <w:start w:val="10"/>
      <w:numFmt w:val="bullet"/>
      <w:lvlText w:val="-"/>
      <w:lvlJc w:val="left"/>
      <w:pPr>
        <w:ind w:left="1429" w:hanging="360"/>
      </w:pPr>
      <w:rPr>
        <w:rFonts w:ascii="Cambria" w:eastAsia="Times New Roman" w:hAnsi="Cambria" w:cs="Arial"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A7568C1"/>
    <w:multiLevelType w:val="hybridMultilevel"/>
    <w:tmpl w:val="0F6AC12C"/>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2">
    <w:nsid w:val="3DC33022"/>
    <w:multiLevelType w:val="hybridMultilevel"/>
    <w:tmpl w:val="98FA1762"/>
    <w:lvl w:ilvl="0" w:tplc="B0BEFBAA">
      <w:start w:val="10"/>
      <w:numFmt w:val="bullet"/>
      <w:lvlText w:val="-"/>
      <w:lvlJc w:val="left"/>
      <w:pPr>
        <w:ind w:left="720" w:hanging="360"/>
      </w:pPr>
      <w:rPr>
        <w:rFonts w:ascii="Times New Roman" w:eastAsia="Times New Roman" w:hAnsi="Times New Roman" w:cs="Times New Roman" w:hint="default"/>
      </w:rPr>
    </w:lvl>
    <w:lvl w:ilvl="1" w:tplc="B0BEFBAA">
      <w:start w:val="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8C7032"/>
    <w:multiLevelType w:val="hybridMultilevel"/>
    <w:tmpl w:val="1DEE7352"/>
    <w:lvl w:ilvl="0" w:tplc="B0BEFBA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1D27A3"/>
    <w:multiLevelType w:val="hybridMultilevel"/>
    <w:tmpl w:val="913C44EC"/>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start w:val="1"/>
      <w:numFmt w:val="bullet"/>
      <w:lvlText w:val=""/>
      <w:lvlJc w:val="left"/>
      <w:pPr>
        <w:ind w:left="7909" w:hanging="360"/>
      </w:pPr>
      <w:rPr>
        <w:rFonts w:ascii="Wingdings" w:hAnsi="Wingdings" w:hint="default"/>
      </w:rPr>
    </w:lvl>
  </w:abstractNum>
  <w:abstractNum w:abstractNumId="45">
    <w:nsid w:val="42CD6A45"/>
    <w:multiLevelType w:val="hybridMultilevel"/>
    <w:tmpl w:val="28DAB100"/>
    <w:lvl w:ilvl="0" w:tplc="00000007">
      <w:start w:val="1"/>
      <w:numFmt w:val="decimal"/>
      <w:lvlText w:val="%1."/>
      <w:lvlJc w:val="left"/>
      <w:pPr>
        <w:ind w:left="1429" w:hanging="360"/>
      </w:pPr>
      <w:rPr>
        <w:rFonts w:cs="Times New Roman" w:hint="default"/>
        <w:u w:val="none"/>
      </w:rPr>
    </w:lvl>
    <w:lvl w:ilvl="1" w:tplc="04090019">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46">
    <w:nsid w:val="43817A6D"/>
    <w:multiLevelType w:val="hybridMultilevel"/>
    <w:tmpl w:val="06987856"/>
    <w:lvl w:ilvl="0" w:tplc="B0BEFBAA">
      <w:start w:val="1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3F01A86"/>
    <w:multiLevelType w:val="hybridMultilevel"/>
    <w:tmpl w:val="55BC956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8">
    <w:nsid w:val="441C2799"/>
    <w:multiLevelType w:val="hybridMultilevel"/>
    <w:tmpl w:val="A412B1BA"/>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9">
    <w:nsid w:val="44EF4F51"/>
    <w:multiLevelType w:val="hybridMultilevel"/>
    <w:tmpl w:val="586A53E2"/>
    <w:lvl w:ilvl="0" w:tplc="2C1A0001">
      <w:start w:val="1"/>
      <w:numFmt w:val="bullet"/>
      <w:lvlText w:val=""/>
      <w:lvlJc w:val="left"/>
      <w:pPr>
        <w:ind w:left="720" w:hanging="360"/>
      </w:pPr>
      <w:rPr>
        <w:rFonts w:ascii="Symbol" w:hAnsi="Symbol" w:hint="default"/>
      </w:rPr>
    </w:lvl>
    <w:lvl w:ilvl="1" w:tplc="6A6C0D9C">
      <w:start w:val="10"/>
      <w:numFmt w:val="bullet"/>
      <w:lvlText w:val="-"/>
      <w:lvlJc w:val="left"/>
      <w:pPr>
        <w:ind w:left="1440" w:hanging="360"/>
      </w:pPr>
      <w:rPr>
        <w:rFonts w:ascii="Cambria" w:eastAsia="Times New Roman" w:hAnsi="Cambria" w:cs="Arial" w:hint="default"/>
        <w:b/>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45410500"/>
    <w:multiLevelType w:val="hybridMultilevel"/>
    <w:tmpl w:val="DB947A9A"/>
    <w:lvl w:ilvl="0" w:tplc="B0BEFBAA">
      <w:start w:val="10"/>
      <w:numFmt w:val="bullet"/>
      <w:lvlText w:val="-"/>
      <w:lvlJc w:val="left"/>
      <w:pPr>
        <w:ind w:left="1069" w:hanging="360"/>
      </w:pPr>
      <w:rPr>
        <w:rFonts w:ascii="Times New Roman" w:eastAsia="Times New Roman" w:hAnsi="Times New Roman" w:cs="Times New Roman" w:hint="default"/>
      </w:rPr>
    </w:lvl>
    <w:lvl w:ilvl="1" w:tplc="B0BEFBAA">
      <w:start w:val="10"/>
      <w:numFmt w:val="bullet"/>
      <w:lvlText w:val="-"/>
      <w:lvlJc w:val="left"/>
      <w:pPr>
        <w:ind w:left="1789" w:hanging="360"/>
      </w:pPr>
      <w:rPr>
        <w:rFonts w:ascii="Times New Roman" w:eastAsia="Times New Roman" w:hAnsi="Times New Roman"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1">
    <w:nsid w:val="45E36850"/>
    <w:multiLevelType w:val="hybridMultilevel"/>
    <w:tmpl w:val="2BEEC846"/>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52">
    <w:nsid w:val="46851C95"/>
    <w:multiLevelType w:val="hybridMultilevel"/>
    <w:tmpl w:val="748CBB86"/>
    <w:lvl w:ilvl="0" w:tplc="B0BEFBAA">
      <w:start w:val="1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6C710BD"/>
    <w:multiLevelType w:val="hybridMultilevel"/>
    <w:tmpl w:val="9626BCB6"/>
    <w:lvl w:ilvl="0" w:tplc="B0BEFBAA">
      <w:start w:val="1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nsid w:val="47886066"/>
    <w:multiLevelType w:val="hybridMultilevel"/>
    <w:tmpl w:val="F75AC4AE"/>
    <w:lvl w:ilvl="0" w:tplc="B0BEFBAA">
      <w:start w:val="10"/>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5">
    <w:nsid w:val="49CB2866"/>
    <w:multiLevelType w:val="hybridMultilevel"/>
    <w:tmpl w:val="18C4941A"/>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56">
    <w:nsid w:val="4AA14EBD"/>
    <w:multiLevelType w:val="hybridMultilevel"/>
    <w:tmpl w:val="D95C5796"/>
    <w:lvl w:ilvl="0" w:tplc="B0BEFBA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CE4234"/>
    <w:multiLevelType w:val="hybridMultilevel"/>
    <w:tmpl w:val="EEA4C764"/>
    <w:lvl w:ilvl="0" w:tplc="B0BEFBAA">
      <w:start w:val="10"/>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8">
    <w:nsid w:val="4CD971CE"/>
    <w:multiLevelType w:val="hybridMultilevel"/>
    <w:tmpl w:val="5EBCCD9C"/>
    <w:lvl w:ilvl="0" w:tplc="00000007">
      <w:start w:val="1"/>
      <w:numFmt w:val="decimal"/>
      <w:lvlText w:val="%1."/>
      <w:lvlJc w:val="left"/>
      <w:pPr>
        <w:ind w:left="1429" w:hanging="360"/>
      </w:pPr>
      <w:rPr>
        <w:rFonts w:cs="Times New Roman" w:hint="default"/>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9">
    <w:nsid w:val="4DFB5939"/>
    <w:multiLevelType w:val="hybridMultilevel"/>
    <w:tmpl w:val="683893C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0">
    <w:nsid w:val="4E683740"/>
    <w:multiLevelType w:val="hybridMultilevel"/>
    <w:tmpl w:val="B94646F6"/>
    <w:lvl w:ilvl="0" w:tplc="0809000F">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61">
    <w:nsid w:val="4F081AB3"/>
    <w:multiLevelType w:val="hybridMultilevel"/>
    <w:tmpl w:val="0C94F690"/>
    <w:lvl w:ilvl="0" w:tplc="B0BEFBAA">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F437EC0"/>
    <w:multiLevelType w:val="hybridMultilevel"/>
    <w:tmpl w:val="9BB4DB12"/>
    <w:lvl w:ilvl="0" w:tplc="2C1A000F">
      <w:start w:val="1"/>
      <w:numFmt w:val="decimal"/>
      <w:lvlText w:val="%1."/>
      <w:lvlJc w:val="left"/>
      <w:pPr>
        <w:ind w:left="1429" w:hanging="360"/>
      </w:pPr>
    </w:lvl>
    <w:lvl w:ilvl="1" w:tplc="2C1A0019" w:tentative="1">
      <w:start w:val="1"/>
      <w:numFmt w:val="lowerLetter"/>
      <w:lvlText w:val="%2."/>
      <w:lvlJc w:val="left"/>
      <w:pPr>
        <w:ind w:left="2149" w:hanging="360"/>
      </w:pPr>
    </w:lvl>
    <w:lvl w:ilvl="2" w:tplc="2C1A001B" w:tentative="1">
      <w:start w:val="1"/>
      <w:numFmt w:val="lowerRoman"/>
      <w:lvlText w:val="%3."/>
      <w:lvlJc w:val="right"/>
      <w:pPr>
        <w:ind w:left="2869" w:hanging="180"/>
      </w:pPr>
    </w:lvl>
    <w:lvl w:ilvl="3" w:tplc="2C1A000F" w:tentative="1">
      <w:start w:val="1"/>
      <w:numFmt w:val="decimal"/>
      <w:lvlText w:val="%4."/>
      <w:lvlJc w:val="left"/>
      <w:pPr>
        <w:ind w:left="3589" w:hanging="360"/>
      </w:pPr>
    </w:lvl>
    <w:lvl w:ilvl="4" w:tplc="2C1A0019" w:tentative="1">
      <w:start w:val="1"/>
      <w:numFmt w:val="lowerLetter"/>
      <w:lvlText w:val="%5."/>
      <w:lvlJc w:val="left"/>
      <w:pPr>
        <w:ind w:left="4309" w:hanging="360"/>
      </w:pPr>
    </w:lvl>
    <w:lvl w:ilvl="5" w:tplc="2C1A001B" w:tentative="1">
      <w:start w:val="1"/>
      <w:numFmt w:val="lowerRoman"/>
      <w:lvlText w:val="%6."/>
      <w:lvlJc w:val="right"/>
      <w:pPr>
        <w:ind w:left="5029" w:hanging="180"/>
      </w:pPr>
    </w:lvl>
    <w:lvl w:ilvl="6" w:tplc="2C1A000F" w:tentative="1">
      <w:start w:val="1"/>
      <w:numFmt w:val="decimal"/>
      <w:lvlText w:val="%7."/>
      <w:lvlJc w:val="left"/>
      <w:pPr>
        <w:ind w:left="5749" w:hanging="360"/>
      </w:pPr>
    </w:lvl>
    <w:lvl w:ilvl="7" w:tplc="2C1A0019" w:tentative="1">
      <w:start w:val="1"/>
      <w:numFmt w:val="lowerLetter"/>
      <w:lvlText w:val="%8."/>
      <w:lvlJc w:val="left"/>
      <w:pPr>
        <w:ind w:left="6469" w:hanging="360"/>
      </w:pPr>
    </w:lvl>
    <w:lvl w:ilvl="8" w:tplc="2C1A001B" w:tentative="1">
      <w:start w:val="1"/>
      <w:numFmt w:val="lowerRoman"/>
      <w:lvlText w:val="%9."/>
      <w:lvlJc w:val="right"/>
      <w:pPr>
        <w:ind w:left="7189" w:hanging="180"/>
      </w:pPr>
    </w:lvl>
  </w:abstractNum>
  <w:abstractNum w:abstractNumId="63">
    <w:nsid w:val="4F802CF5"/>
    <w:multiLevelType w:val="hybridMultilevel"/>
    <w:tmpl w:val="EF60C5C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4">
    <w:nsid w:val="4FEE3554"/>
    <w:multiLevelType w:val="hybridMultilevel"/>
    <w:tmpl w:val="37E01748"/>
    <w:lvl w:ilvl="0" w:tplc="00000007">
      <w:start w:val="1"/>
      <w:numFmt w:val="decimal"/>
      <w:lvlText w:val="%1."/>
      <w:lvlJc w:val="left"/>
      <w:pPr>
        <w:ind w:left="1440" w:hanging="360"/>
      </w:pPr>
      <w:rPr>
        <w:rFonts w:cs="Times New Roman" w:hint="default"/>
        <w:u w:val="none"/>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65">
    <w:nsid w:val="534F5691"/>
    <w:multiLevelType w:val="hybridMultilevel"/>
    <w:tmpl w:val="7D267BCE"/>
    <w:lvl w:ilvl="0" w:tplc="B0BEFBAA">
      <w:start w:val="10"/>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6">
    <w:nsid w:val="535F2A0E"/>
    <w:multiLevelType w:val="hybridMultilevel"/>
    <w:tmpl w:val="08608A78"/>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7">
    <w:nsid w:val="537E627C"/>
    <w:multiLevelType w:val="hybridMultilevel"/>
    <w:tmpl w:val="B8481FE0"/>
    <w:lvl w:ilvl="0" w:tplc="0809000F">
      <w:start w:val="1"/>
      <w:numFmt w:val="decimal"/>
      <w:lvlText w:val="%1."/>
      <w:lvlJc w:val="left"/>
      <w:pPr>
        <w:ind w:left="2709" w:hanging="360"/>
      </w:pPr>
      <w:rPr>
        <w:rFonts w:hint="default"/>
      </w:rPr>
    </w:lvl>
    <w:lvl w:ilvl="1" w:tplc="2C1A0019">
      <w:start w:val="1"/>
      <w:numFmt w:val="lowerLetter"/>
      <w:lvlText w:val="%2."/>
      <w:lvlJc w:val="left"/>
      <w:pPr>
        <w:ind w:left="3429" w:hanging="360"/>
      </w:pPr>
    </w:lvl>
    <w:lvl w:ilvl="2" w:tplc="2C1A001B">
      <w:start w:val="1"/>
      <w:numFmt w:val="lowerRoman"/>
      <w:lvlText w:val="%3."/>
      <w:lvlJc w:val="right"/>
      <w:pPr>
        <w:ind w:left="4149" w:hanging="180"/>
      </w:pPr>
    </w:lvl>
    <w:lvl w:ilvl="3" w:tplc="2C1A000F">
      <w:start w:val="1"/>
      <w:numFmt w:val="decimal"/>
      <w:lvlText w:val="%4."/>
      <w:lvlJc w:val="left"/>
      <w:pPr>
        <w:ind w:left="4869" w:hanging="360"/>
      </w:pPr>
    </w:lvl>
    <w:lvl w:ilvl="4" w:tplc="2C1A0019">
      <w:start w:val="1"/>
      <w:numFmt w:val="lowerLetter"/>
      <w:lvlText w:val="%5."/>
      <w:lvlJc w:val="left"/>
      <w:pPr>
        <w:ind w:left="5589" w:hanging="360"/>
      </w:pPr>
    </w:lvl>
    <w:lvl w:ilvl="5" w:tplc="2C1A001B">
      <w:start w:val="1"/>
      <w:numFmt w:val="lowerRoman"/>
      <w:lvlText w:val="%6."/>
      <w:lvlJc w:val="right"/>
      <w:pPr>
        <w:ind w:left="6309" w:hanging="180"/>
      </w:pPr>
    </w:lvl>
    <w:lvl w:ilvl="6" w:tplc="2C1A000F">
      <w:start w:val="1"/>
      <w:numFmt w:val="decimal"/>
      <w:lvlText w:val="%7."/>
      <w:lvlJc w:val="left"/>
      <w:pPr>
        <w:ind w:left="7029" w:hanging="360"/>
      </w:pPr>
    </w:lvl>
    <w:lvl w:ilvl="7" w:tplc="2C1A0019">
      <w:start w:val="1"/>
      <w:numFmt w:val="lowerLetter"/>
      <w:lvlText w:val="%8."/>
      <w:lvlJc w:val="left"/>
      <w:pPr>
        <w:ind w:left="7749" w:hanging="360"/>
      </w:pPr>
    </w:lvl>
    <w:lvl w:ilvl="8" w:tplc="2C1A001B" w:tentative="1">
      <w:start w:val="1"/>
      <w:numFmt w:val="lowerRoman"/>
      <w:lvlText w:val="%9."/>
      <w:lvlJc w:val="right"/>
      <w:pPr>
        <w:ind w:left="8469" w:hanging="180"/>
      </w:pPr>
    </w:lvl>
  </w:abstractNum>
  <w:abstractNum w:abstractNumId="68">
    <w:nsid w:val="54353505"/>
    <w:multiLevelType w:val="hybridMultilevel"/>
    <w:tmpl w:val="79AACB30"/>
    <w:lvl w:ilvl="0" w:tplc="04090003">
      <w:start w:val="1"/>
      <w:numFmt w:val="bullet"/>
      <w:lvlText w:val="o"/>
      <w:lvlJc w:val="left"/>
      <w:pPr>
        <w:ind w:left="1778" w:hanging="360"/>
      </w:pPr>
      <w:rPr>
        <w:rFonts w:ascii="Courier New" w:hAnsi="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9">
    <w:nsid w:val="568F7CE9"/>
    <w:multiLevelType w:val="hybridMultilevel"/>
    <w:tmpl w:val="96526C70"/>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70">
    <w:nsid w:val="57EA7468"/>
    <w:multiLevelType w:val="hybridMultilevel"/>
    <w:tmpl w:val="5840E980"/>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71">
    <w:nsid w:val="5C612DB1"/>
    <w:multiLevelType w:val="hybridMultilevel"/>
    <w:tmpl w:val="51382B1C"/>
    <w:lvl w:ilvl="0" w:tplc="B0BEFBAA">
      <w:start w:val="10"/>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2">
    <w:nsid w:val="5DE8636D"/>
    <w:multiLevelType w:val="hybridMultilevel"/>
    <w:tmpl w:val="3224E468"/>
    <w:lvl w:ilvl="0" w:tplc="00000007">
      <w:start w:val="1"/>
      <w:numFmt w:val="decimal"/>
      <w:lvlText w:val="%1."/>
      <w:lvlJc w:val="left"/>
      <w:pPr>
        <w:ind w:left="1069" w:hanging="360"/>
      </w:pPr>
      <w:rPr>
        <w:rFonts w:cs="Times New Roman"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3">
    <w:nsid w:val="60544168"/>
    <w:multiLevelType w:val="hybridMultilevel"/>
    <w:tmpl w:val="F99ECA64"/>
    <w:lvl w:ilvl="0" w:tplc="6A6C0D9C">
      <w:start w:val="10"/>
      <w:numFmt w:val="bullet"/>
      <w:lvlText w:val="-"/>
      <w:lvlJc w:val="left"/>
      <w:pPr>
        <w:ind w:left="720" w:hanging="360"/>
      </w:pPr>
      <w:rPr>
        <w:rFonts w:ascii="Cambria" w:eastAsia="Times New Roman" w:hAnsi="Cambria"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0863D0D"/>
    <w:multiLevelType w:val="hybridMultilevel"/>
    <w:tmpl w:val="2BF25A14"/>
    <w:lvl w:ilvl="0" w:tplc="B0BEFBAA">
      <w:start w:val="10"/>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5">
    <w:nsid w:val="60E62317"/>
    <w:multiLevelType w:val="hybridMultilevel"/>
    <w:tmpl w:val="B3124E42"/>
    <w:lvl w:ilvl="0" w:tplc="00000007">
      <w:start w:val="1"/>
      <w:numFmt w:val="decimal"/>
      <w:lvlText w:val="%1."/>
      <w:lvlJc w:val="left"/>
      <w:pPr>
        <w:ind w:left="1380" w:hanging="360"/>
      </w:pPr>
      <w:rPr>
        <w:rFonts w:cs="Times New Roman" w:hint="default"/>
        <w:u w:val="none"/>
      </w:rPr>
    </w:lvl>
    <w:lvl w:ilvl="1" w:tplc="2C1A0019">
      <w:start w:val="1"/>
      <w:numFmt w:val="lowerLetter"/>
      <w:lvlText w:val="%2."/>
      <w:lvlJc w:val="left"/>
      <w:pPr>
        <w:ind w:left="2100" w:hanging="360"/>
      </w:pPr>
    </w:lvl>
    <w:lvl w:ilvl="2" w:tplc="2C1A001B">
      <w:start w:val="1"/>
      <w:numFmt w:val="lowerRoman"/>
      <w:lvlText w:val="%3."/>
      <w:lvlJc w:val="right"/>
      <w:pPr>
        <w:ind w:left="2820" w:hanging="180"/>
      </w:pPr>
    </w:lvl>
    <w:lvl w:ilvl="3" w:tplc="2C1A000F">
      <w:start w:val="1"/>
      <w:numFmt w:val="decimal"/>
      <w:lvlText w:val="%4."/>
      <w:lvlJc w:val="left"/>
      <w:pPr>
        <w:ind w:left="3540" w:hanging="360"/>
      </w:pPr>
    </w:lvl>
    <w:lvl w:ilvl="4" w:tplc="2C1A0019">
      <w:start w:val="1"/>
      <w:numFmt w:val="lowerLetter"/>
      <w:lvlText w:val="%5."/>
      <w:lvlJc w:val="left"/>
      <w:pPr>
        <w:ind w:left="4260" w:hanging="360"/>
      </w:pPr>
    </w:lvl>
    <w:lvl w:ilvl="5" w:tplc="2C1A001B">
      <w:start w:val="1"/>
      <w:numFmt w:val="lowerRoman"/>
      <w:lvlText w:val="%6."/>
      <w:lvlJc w:val="right"/>
      <w:pPr>
        <w:ind w:left="4980" w:hanging="180"/>
      </w:pPr>
    </w:lvl>
    <w:lvl w:ilvl="6" w:tplc="2C1A000F">
      <w:start w:val="1"/>
      <w:numFmt w:val="decimal"/>
      <w:lvlText w:val="%7."/>
      <w:lvlJc w:val="left"/>
      <w:pPr>
        <w:ind w:left="5700" w:hanging="360"/>
      </w:pPr>
    </w:lvl>
    <w:lvl w:ilvl="7" w:tplc="2C1A0019">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76">
    <w:nsid w:val="61BE0028"/>
    <w:multiLevelType w:val="hybridMultilevel"/>
    <w:tmpl w:val="42F06774"/>
    <w:lvl w:ilvl="0" w:tplc="B0BEFBAA">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22B698A"/>
    <w:multiLevelType w:val="hybridMultilevel"/>
    <w:tmpl w:val="32705F8C"/>
    <w:lvl w:ilvl="0" w:tplc="B0BEFBAA">
      <w:start w:val="10"/>
      <w:numFmt w:val="bullet"/>
      <w:lvlText w:val="-"/>
      <w:lvlJc w:val="left"/>
      <w:pPr>
        <w:ind w:left="720" w:hanging="360"/>
      </w:pPr>
      <w:rPr>
        <w:rFonts w:ascii="Times New Roman" w:eastAsia="Times New Roman" w:hAnsi="Times New Roman" w:cs="Times New Roman" w:hint="default"/>
      </w:rPr>
    </w:lvl>
    <w:lvl w:ilvl="1" w:tplc="B0BEFBAA">
      <w:start w:val="1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3DE0BF1"/>
    <w:multiLevelType w:val="hybridMultilevel"/>
    <w:tmpl w:val="7E286C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648E7A92"/>
    <w:multiLevelType w:val="hybridMultilevel"/>
    <w:tmpl w:val="09E05816"/>
    <w:lvl w:ilvl="0" w:tplc="00000007">
      <w:start w:val="1"/>
      <w:numFmt w:val="decimal"/>
      <w:lvlText w:val="%1."/>
      <w:lvlJc w:val="left"/>
      <w:pPr>
        <w:ind w:left="1069" w:hanging="360"/>
      </w:pPr>
      <w:rPr>
        <w:rFonts w:cs="Times New Roman"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0">
    <w:nsid w:val="64AC67A5"/>
    <w:multiLevelType w:val="hybridMultilevel"/>
    <w:tmpl w:val="EDF45844"/>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1">
    <w:nsid w:val="65511508"/>
    <w:multiLevelType w:val="hybridMultilevel"/>
    <w:tmpl w:val="FCF01E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2">
    <w:nsid w:val="656D42B8"/>
    <w:multiLevelType w:val="hybridMultilevel"/>
    <w:tmpl w:val="AF5CED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687D4C6C"/>
    <w:multiLevelType w:val="hybridMultilevel"/>
    <w:tmpl w:val="0F48C3E6"/>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4">
    <w:nsid w:val="6AC96D8F"/>
    <w:multiLevelType w:val="hybridMultilevel"/>
    <w:tmpl w:val="8ECA8816"/>
    <w:lvl w:ilvl="0" w:tplc="B0BEFBAA">
      <w:start w:val="1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5">
    <w:nsid w:val="6C3B5DF2"/>
    <w:multiLevelType w:val="hybridMultilevel"/>
    <w:tmpl w:val="DD2A4B62"/>
    <w:lvl w:ilvl="0" w:tplc="00000007">
      <w:start w:val="1"/>
      <w:numFmt w:val="decimal"/>
      <w:lvlText w:val="%1."/>
      <w:lvlJc w:val="left"/>
      <w:pPr>
        <w:ind w:left="1440" w:hanging="360"/>
      </w:pPr>
      <w:rPr>
        <w:rFonts w:cs="Times New Roman" w:hint="default"/>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B3E844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6DE36591"/>
    <w:multiLevelType w:val="hybridMultilevel"/>
    <w:tmpl w:val="6BBEBB3C"/>
    <w:lvl w:ilvl="0" w:tplc="B0BEFBAA">
      <w:start w:val="10"/>
      <w:numFmt w:val="bullet"/>
      <w:lvlText w:val="-"/>
      <w:lvlJc w:val="left"/>
      <w:pPr>
        <w:ind w:left="720" w:hanging="360"/>
      </w:pPr>
      <w:rPr>
        <w:rFonts w:ascii="Times New Roman" w:eastAsia="Times New Roman" w:hAnsi="Times New Roman" w:cs="Times New Roman" w:hint="default"/>
      </w:rPr>
    </w:lvl>
    <w:lvl w:ilvl="1" w:tplc="B0BEFBAA">
      <w:start w:val="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EEF052F"/>
    <w:multiLevelType w:val="hybridMultilevel"/>
    <w:tmpl w:val="1CBCBF22"/>
    <w:lvl w:ilvl="0" w:tplc="B0BEFBAA">
      <w:start w:val="1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8">
    <w:nsid w:val="6FCC29CF"/>
    <w:multiLevelType w:val="hybridMultilevel"/>
    <w:tmpl w:val="56C08D2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nsid w:val="738047AB"/>
    <w:multiLevelType w:val="hybridMultilevel"/>
    <w:tmpl w:val="4BDCCE12"/>
    <w:lvl w:ilvl="0" w:tplc="B0BEFBA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40702D8"/>
    <w:multiLevelType w:val="hybridMultilevel"/>
    <w:tmpl w:val="6A523694"/>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1">
    <w:nsid w:val="75447BE6"/>
    <w:multiLevelType w:val="hybridMultilevel"/>
    <w:tmpl w:val="DF463392"/>
    <w:lvl w:ilvl="0" w:tplc="B0BEFBAA">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2">
    <w:nsid w:val="75CE2543"/>
    <w:multiLevelType w:val="hybridMultilevel"/>
    <w:tmpl w:val="516E40EE"/>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3">
    <w:nsid w:val="78005F52"/>
    <w:multiLevelType w:val="hybridMultilevel"/>
    <w:tmpl w:val="103C4D3C"/>
    <w:lvl w:ilvl="0" w:tplc="B0BEFBAA">
      <w:start w:val="10"/>
      <w:numFmt w:val="bullet"/>
      <w:lvlText w:val="-"/>
      <w:lvlJc w:val="left"/>
      <w:pPr>
        <w:ind w:left="1069" w:hanging="360"/>
      </w:pPr>
      <w:rPr>
        <w:rFonts w:ascii="Times New Roman" w:eastAsia="Times New Roman" w:hAnsi="Times New Roman" w:cs="Times New Roman" w:hint="default"/>
      </w:rPr>
    </w:lvl>
    <w:lvl w:ilvl="1" w:tplc="B0BEFBAA">
      <w:start w:val="10"/>
      <w:numFmt w:val="bullet"/>
      <w:lvlText w:val="-"/>
      <w:lvlJc w:val="left"/>
      <w:pPr>
        <w:ind w:left="1789" w:hanging="360"/>
      </w:pPr>
      <w:rPr>
        <w:rFonts w:ascii="Times New Roman" w:eastAsia="Times New Roman" w:hAnsi="Times New Roman"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4">
    <w:nsid w:val="796430D1"/>
    <w:multiLevelType w:val="hybridMultilevel"/>
    <w:tmpl w:val="D96CB340"/>
    <w:lvl w:ilvl="0" w:tplc="00000007">
      <w:start w:val="1"/>
      <w:numFmt w:val="decimal"/>
      <w:lvlText w:val="%1."/>
      <w:lvlJc w:val="left"/>
      <w:pPr>
        <w:ind w:left="1146" w:hanging="360"/>
      </w:pPr>
      <w:rPr>
        <w:rFonts w:cs="Times New Roman" w:hint="default"/>
        <w:u w:val="none"/>
      </w:rPr>
    </w:lvl>
    <w:lvl w:ilvl="1" w:tplc="2C1A0019" w:tentative="1">
      <w:start w:val="1"/>
      <w:numFmt w:val="lowerLetter"/>
      <w:lvlText w:val="%2."/>
      <w:lvlJc w:val="left"/>
      <w:pPr>
        <w:ind w:left="1866" w:hanging="360"/>
      </w:pPr>
    </w:lvl>
    <w:lvl w:ilvl="2" w:tplc="2C1A001B" w:tentative="1">
      <w:start w:val="1"/>
      <w:numFmt w:val="lowerRoman"/>
      <w:lvlText w:val="%3."/>
      <w:lvlJc w:val="right"/>
      <w:pPr>
        <w:ind w:left="2586" w:hanging="180"/>
      </w:pPr>
    </w:lvl>
    <w:lvl w:ilvl="3" w:tplc="2C1A000F" w:tentative="1">
      <w:start w:val="1"/>
      <w:numFmt w:val="decimal"/>
      <w:lvlText w:val="%4."/>
      <w:lvlJc w:val="left"/>
      <w:pPr>
        <w:ind w:left="3306" w:hanging="360"/>
      </w:pPr>
    </w:lvl>
    <w:lvl w:ilvl="4" w:tplc="2C1A0019" w:tentative="1">
      <w:start w:val="1"/>
      <w:numFmt w:val="lowerLetter"/>
      <w:lvlText w:val="%5."/>
      <w:lvlJc w:val="left"/>
      <w:pPr>
        <w:ind w:left="4026" w:hanging="360"/>
      </w:pPr>
    </w:lvl>
    <w:lvl w:ilvl="5" w:tplc="2C1A001B" w:tentative="1">
      <w:start w:val="1"/>
      <w:numFmt w:val="lowerRoman"/>
      <w:lvlText w:val="%6."/>
      <w:lvlJc w:val="right"/>
      <w:pPr>
        <w:ind w:left="4746" w:hanging="180"/>
      </w:pPr>
    </w:lvl>
    <w:lvl w:ilvl="6" w:tplc="2C1A000F" w:tentative="1">
      <w:start w:val="1"/>
      <w:numFmt w:val="decimal"/>
      <w:lvlText w:val="%7."/>
      <w:lvlJc w:val="left"/>
      <w:pPr>
        <w:ind w:left="5466" w:hanging="360"/>
      </w:pPr>
    </w:lvl>
    <w:lvl w:ilvl="7" w:tplc="2C1A0019" w:tentative="1">
      <w:start w:val="1"/>
      <w:numFmt w:val="lowerLetter"/>
      <w:lvlText w:val="%8."/>
      <w:lvlJc w:val="left"/>
      <w:pPr>
        <w:ind w:left="6186" w:hanging="360"/>
      </w:pPr>
    </w:lvl>
    <w:lvl w:ilvl="8" w:tplc="2C1A001B" w:tentative="1">
      <w:start w:val="1"/>
      <w:numFmt w:val="lowerRoman"/>
      <w:lvlText w:val="%9."/>
      <w:lvlJc w:val="right"/>
      <w:pPr>
        <w:ind w:left="6906" w:hanging="180"/>
      </w:pPr>
    </w:lvl>
  </w:abstractNum>
  <w:abstractNum w:abstractNumId="95">
    <w:nsid w:val="7A3E5FB0"/>
    <w:multiLevelType w:val="hybridMultilevel"/>
    <w:tmpl w:val="5B3A2DC0"/>
    <w:lvl w:ilvl="0" w:tplc="B0BEFBAA">
      <w:start w:val="10"/>
      <w:numFmt w:val="bullet"/>
      <w:lvlText w:val="-"/>
      <w:lvlJc w:val="left"/>
      <w:pPr>
        <w:tabs>
          <w:tab w:val="num" w:pos="720"/>
        </w:tabs>
        <w:ind w:left="720" w:hanging="360"/>
      </w:pPr>
      <w:rPr>
        <w:rFonts w:ascii="Times New Roman" w:eastAsia="Times New Roman" w:hAnsi="Times New Roman" w:cs="Times New Roman" w:hint="default"/>
      </w:rPr>
    </w:lvl>
    <w:lvl w:ilvl="1" w:tplc="B0BEFBAA">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ADC1A0F"/>
    <w:multiLevelType w:val="hybridMultilevel"/>
    <w:tmpl w:val="F0CC4D7E"/>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97">
    <w:nsid w:val="7B460F86"/>
    <w:multiLevelType w:val="hybridMultilevel"/>
    <w:tmpl w:val="8CD67DDE"/>
    <w:lvl w:ilvl="0" w:tplc="901E742E">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8">
    <w:nsid w:val="7F652799"/>
    <w:multiLevelType w:val="hybridMultilevel"/>
    <w:tmpl w:val="ADC01D9E"/>
    <w:lvl w:ilvl="0" w:tplc="B0BEFBAA">
      <w:start w:val="10"/>
      <w:numFmt w:val="bullet"/>
      <w:lvlText w:val="-"/>
      <w:lvlJc w:val="left"/>
      <w:pPr>
        <w:ind w:left="720" w:hanging="360"/>
      </w:pPr>
      <w:rPr>
        <w:rFonts w:ascii="Times New Roman" w:eastAsia="Times New Roman" w:hAnsi="Times New Roman" w:cs="Times New Roman" w:hint="default"/>
      </w:rPr>
    </w:lvl>
    <w:lvl w:ilvl="1" w:tplc="B0BEFBAA">
      <w:start w:val="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D56C48"/>
    <w:multiLevelType w:val="hybridMultilevel"/>
    <w:tmpl w:val="907A0212"/>
    <w:lvl w:ilvl="0" w:tplc="6A6C0D9C">
      <w:start w:val="10"/>
      <w:numFmt w:val="bullet"/>
      <w:lvlText w:val="-"/>
      <w:lvlJc w:val="left"/>
      <w:pPr>
        <w:tabs>
          <w:tab w:val="num" w:pos="1069"/>
        </w:tabs>
        <w:ind w:left="1069" w:hanging="360"/>
      </w:pPr>
      <w:rPr>
        <w:rFonts w:ascii="Cambria" w:eastAsia="Times New Roman" w:hAnsi="Cambria" w:cs="Arial" w:hint="default"/>
        <w:b/>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num w:numId="1">
    <w:abstractNumId w:val="1"/>
  </w:num>
  <w:num w:numId="2">
    <w:abstractNumId w:val="97"/>
  </w:num>
  <w:num w:numId="3">
    <w:abstractNumId w:val="0"/>
  </w:num>
  <w:num w:numId="4">
    <w:abstractNumId w:val="70"/>
  </w:num>
  <w:num w:numId="5">
    <w:abstractNumId w:val="49"/>
  </w:num>
  <w:num w:numId="6">
    <w:abstractNumId w:val="60"/>
  </w:num>
  <w:num w:numId="7">
    <w:abstractNumId w:val="64"/>
  </w:num>
  <w:num w:numId="8">
    <w:abstractNumId w:val="62"/>
  </w:num>
  <w:num w:numId="9">
    <w:abstractNumId w:val="22"/>
  </w:num>
  <w:num w:numId="10">
    <w:abstractNumId w:val="18"/>
  </w:num>
  <w:num w:numId="11">
    <w:abstractNumId w:val="94"/>
  </w:num>
  <w:num w:numId="12">
    <w:abstractNumId w:val="26"/>
  </w:num>
  <w:num w:numId="13">
    <w:abstractNumId w:val="67"/>
  </w:num>
  <w:num w:numId="14">
    <w:abstractNumId w:val="33"/>
  </w:num>
  <w:num w:numId="15">
    <w:abstractNumId w:val="38"/>
  </w:num>
  <w:num w:numId="16">
    <w:abstractNumId w:val="51"/>
  </w:num>
  <w:num w:numId="17">
    <w:abstractNumId w:val="61"/>
  </w:num>
  <w:num w:numId="18">
    <w:abstractNumId w:val="36"/>
  </w:num>
  <w:num w:numId="19">
    <w:abstractNumId w:val="78"/>
  </w:num>
  <w:num w:numId="20">
    <w:abstractNumId w:val="73"/>
  </w:num>
  <w:num w:numId="21">
    <w:abstractNumId w:val="23"/>
  </w:num>
  <w:num w:numId="22">
    <w:abstractNumId w:val="8"/>
  </w:num>
  <w:num w:numId="23">
    <w:abstractNumId w:val="72"/>
  </w:num>
  <w:num w:numId="24">
    <w:abstractNumId w:val="79"/>
  </w:num>
  <w:num w:numId="25">
    <w:abstractNumId w:val="11"/>
  </w:num>
  <w:num w:numId="26">
    <w:abstractNumId w:val="99"/>
  </w:num>
  <w:num w:numId="27">
    <w:abstractNumId w:val="95"/>
  </w:num>
  <w:num w:numId="28">
    <w:abstractNumId w:val="68"/>
  </w:num>
  <w:num w:numId="29">
    <w:abstractNumId w:val="77"/>
  </w:num>
  <w:num w:numId="30">
    <w:abstractNumId w:val="74"/>
  </w:num>
  <w:num w:numId="31">
    <w:abstractNumId w:val="75"/>
  </w:num>
  <w:num w:numId="32">
    <w:abstractNumId w:val="53"/>
  </w:num>
  <w:num w:numId="33">
    <w:abstractNumId w:val="46"/>
  </w:num>
  <w:num w:numId="34">
    <w:abstractNumId w:val="84"/>
  </w:num>
  <w:num w:numId="35">
    <w:abstractNumId w:val="83"/>
  </w:num>
  <w:num w:numId="36">
    <w:abstractNumId w:val="66"/>
  </w:num>
  <w:num w:numId="37">
    <w:abstractNumId w:val="76"/>
  </w:num>
  <w:num w:numId="38">
    <w:abstractNumId w:val="52"/>
  </w:num>
  <w:num w:numId="39">
    <w:abstractNumId w:val="12"/>
  </w:num>
  <w:num w:numId="40">
    <w:abstractNumId w:val="89"/>
  </w:num>
  <w:num w:numId="41">
    <w:abstractNumId w:val="56"/>
  </w:num>
  <w:num w:numId="42">
    <w:abstractNumId w:val="58"/>
  </w:num>
  <w:num w:numId="43">
    <w:abstractNumId w:val="14"/>
  </w:num>
  <w:num w:numId="44">
    <w:abstractNumId w:val="17"/>
  </w:num>
  <w:num w:numId="45">
    <w:abstractNumId w:val="30"/>
  </w:num>
  <w:num w:numId="46">
    <w:abstractNumId w:val="24"/>
  </w:num>
  <w:num w:numId="47">
    <w:abstractNumId w:val="43"/>
  </w:num>
  <w:num w:numId="48">
    <w:abstractNumId w:val="10"/>
  </w:num>
  <w:num w:numId="49">
    <w:abstractNumId w:val="80"/>
  </w:num>
  <w:num w:numId="50">
    <w:abstractNumId w:val="48"/>
  </w:num>
  <w:num w:numId="51">
    <w:abstractNumId w:val="29"/>
  </w:num>
  <w:num w:numId="52">
    <w:abstractNumId w:val="25"/>
  </w:num>
  <w:num w:numId="53">
    <w:abstractNumId w:val="93"/>
  </w:num>
  <w:num w:numId="54">
    <w:abstractNumId w:val="50"/>
  </w:num>
  <w:num w:numId="55">
    <w:abstractNumId w:val="54"/>
  </w:num>
  <w:num w:numId="56">
    <w:abstractNumId w:val="57"/>
  </w:num>
  <w:num w:numId="57">
    <w:abstractNumId w:val="15"/>
  </w:num>
  <w:num w:numId="58">
    <w:abstractNumId w:val="91"/>
  </w:num>
  <w:num w:numId="59">
    <w:abstractNumId w:val="20"/>
  </w:num>
  <w:num w:numId="60">
    <w:abstractNumId w:val="71"/>
  </w:num>
  <w:num w:numId="61">
    <w:abstractNumId w:val="37"/>
  </w:num>
  <w:num w:numId="62">
    <w:abstractNumId w:val="87"/>
  </w:num>
  <w:num w:numId="63">
    <w:abstractNumId w:val="86"/>
  </w:num>
  <w:num w:numId="64">
    <w:abstractNumId w:val="65"/>
  </w:num>
  <w:num w:numId="65">
    <w:abstractNumId w:val="98"/>
  </w:num>
  <w:num w:numId="66">
    <w:abstractNumId w:val="19"/>
  </w:num>
  <w:num w:numId="67">
    <w:abstractNumId w:val="34"/>
  </w:num>
  <w:num w:numId="68">
    <w:abstractNumId w:val="42"/>
  </w:num>
  <w:num w:numId="69">
    <w:abstractNumId w:val="96"/>
  </w:num>
  <w:num w:numId="70">
    <w:abstractNumId w:val="69"/>
  </w:num>
  <w:num w:numId="71">
    <w:abstractNumId w:val="55"/>
  </w:num>
  <w:num w:numId="72">
    <w:abstractNumId w:val="41"/>
  </w:num>
  <w:num w:numId="73">
    <w:abstractNumId w:val="63"/>
  </w:num>
  <w:num w:numId="74">
    <w:abstractNumId w:val="44"/>
  </w:num>
  <w:num w:numId="75">
    <w:abstractNumId w:val="27"/>
  </w:num>
  <w:num w:numId="76">
    <w:abstractNumId w:val="9"/>
  </w:num>
  <w:num w:numId="77">
    <w:abstractNumId w:val="47"/>
  </w:num>
  <w:num w:numId="78">
    <w:abstractNumId w:val="59"/>
  </w:num>
  <w:num w:numId="79">
    <w:abstractNumId w:val="35"/>
  </w:num>
  <w:num w:numId="80">
    <w:abstractNumId w:val="90"/>
  </w:num>
  <w:num w:numId="81">
    <w:abstractNumId w:val="39"/>
  </w:num>
  <w:num w:numId="82">
    <w:abstractNumId w:val="28"/>
  </w:num>
  <w:num w:numId="83">
    <w:abstractNumId w:val="82"/>
  </w:num>
  <w:num w:numId="84">
    <w:abstractNumId w:val="32"/>
  </w:num>
  <w:num w:numId="85">
    <w:abstractNumId w:val="13"/>
  </w:num>
  <w:num w:numId="86">
    <w:abstractNumId w:val="85"/>
  </w:num>
  <w:num w:numId="87">
    <w:abstractNumId w:val="88"/>
  </w:num>
  <w:num w:numId="88">
    <w:abstractNumId w:val="40"/>
  </w:num>
  <w:num w:numId="89">
    <w:abstractNumId w:val="16"/>
  </w:num>
  <w:num w:numId="90">
    <w:abstractNumId w:val="92"/>
  </w:num>
  <w:num w:numId="91">
    <w:abstractNumId w:val="21"/>
  </w:num>
  <w:num w:numId="92">
    <w:abstractNumId w:val="45"/>
  </w:num>
  <w:num w:numId="93">
    <w:abstractNumId w:val="31"/>
  </w:num>
  <w:num w:numId="94">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D3"/>
    <w:rsid w:val="000009E0"/>
    <w:rsid w:val="00000A20"/>
    <w:rsid w:val="0000251E"/>
    <w:rsid w:val="00002A43"/>
    <w:rsid w:val="00003188"/>
    <w:rsid w:val="0001076F"/>
    <w:rsid w:val="00010998"/>
    <w:rsid w:val="00012C42"/>
    <w:rsid w:val="00014AEA"/>
    <w:rsid w:val="00015944"/>
    <w:rsid w:val="000171D3"/>
    <w:rsid w:val="0002172F"/>
    <w:rsid w:val="000228FF"/>
    <w:rsid w:val="00025EFF"/>
    <w:rsid w:val="00026322"/>
    <w:rsid w:val="00026864"/>
    <w:rsid w:val="0002747A"/>
    <w:rsid w:val="00027A9D"/>
    <w:rsid w:val="00027E1C"/>
    <w:rsid w:val="00031836"/>
    <w:rsid w:val="000321BA"/>
    <w:rsid w:val="00033439"/>
    <w:rsid w:val="00035AD9"/>
    <w:rsid w:val="0003625F"/>
    <w:rsid w:val="00037BB1"/>
    <w:rsid w:val="00040976"/>
    <w:rsid w:val="00041FC8"/>
    <w:rsid w:val="00042938"/>
    <w:rsid w:val="00044C6D"/>
    <w:rsid w:val="00051406"/>
    <w:rsid w:val="00052D32"/>
    <w:rsid w:val="00053360"/>
    <w:rsid w:val="000565A3"/>
    <w:rsid w:val="00061AC6"/>
    <w:rsid w:val="000620C1"/>
    <w:rsid w:val="000620F0"/>
    <w:rsid w:val="00062B04"/>
    <w:rsid w:val="00063776"/>
    <w:rsid w:val="000643EB"/>
    <w:rsid w:val="00065D07"/>
    <w:rsid w:val="0006619D"/>
    <w:rsid w:val="0006763E"/>
    <w:rsid w:val="00067962"/>
    <w:rsid w:val="00070562"/>
    <w:rsid w:val="00071139"/>
    <w:rsid w:val="000731D5"/>
    <w:rsid w:val="00073AE7"/>
    <w:rsid w:val="0007780C"/>
    <w:rsid w:val="00081E45"/>
    <w:rsid w:val="00082AA1"/>
    <w:rsid w:val="00086A68"/>
    <w:rsid w:val="00086F1C"/>
    <w:rsid w:val="00087661"/>
    <w:rsid w:val="000915B7"/>
    <w:rsid w:val="00093DB1"/>
    <w:rsid w:val="000940EC"/>
    <w:rsid w:val="00094467"/>
    <w:rsid w:val="00094ED9"/>
    <w:rsid w:val="00096642"/>
    <w:rsid w:val="00096A96"/>
    <w:rsid w:val="000A1C4E"/>
    <w:rsid w:val="000A31C8"/>
    <w:rsid w:val="000A542F"/>
    <w:rsid w:val="000A6DC3"/>
    <w:rsid w:val="000A729A"/>
    <w:rsid w:val="000A7487"/>
    <w:rsid w:val="000B3D66"/>
    <w:rsid w:val="000B7313"/>
    <w:rsid w:val="000C22AB"/>
    <w:rsid w:val="000C32B3"/>
    <w:rsid w:val="000D0387"/>
    <w:rsid w:val="000D0919"/>
    <w:rsid w:val="000D11D7"/>
    <w:rsid w:val="000D2005"/>
    <w:rsid w:val="000D2FAC"/>
    <w:rsid w:val="000D4EDD"/>
    <w:rsid w:val="000D7668"/>
    <w:rsid w:val="000E1B49"/>
    <w:rsid w:val="000E2DB2"/>
    <w:rsid w:val="000E338E"/>
    <w:rsid w:val="000E4CBE"/>
    <w:rsid w:val="000E4DEA"/>
    <w:rsid w:val="000E6D6E"/>
    <w:rsid w:val="000F2D28"/>
    <w:rsid w:val="000F3981"/>
    <w:rsid w:val="000F4AD3"/>
    <w:rsid w:val="000F6465"/>
    <w:rsid w:val="000F6496"/>
    <w:rsid w:val="000F7DE4"/>
    <w:rsid w:val="00100412"/>
    <w:rsid w:val="00101FC8"/>
    <w:rsid w:val="001021A4"/>
    <w:rsid w:val="00104C6C"/>
    <w:rsid w:val="00107674"/>
    <w:rsid w:val="00107813"/>
    <w:rsid w:val="00120940"/>
    <w:rsid w:val="00120B73"/>
    <w:rsid w:val="00122EA7"/>
    <w:rsid w:val="00123F1A"/>
    <w:rsid w:val="00124DFB"/>
    <w:rsid w:val="001259E9"/>
    <w:rsid w:val="00125C9C"/>
    <w:rsid w:val="00127552"/>
    <w:rsid w:val="001323EB"/>
    <w:rsid w:val="00133CEB"/>
    <w:rsid w:val="00140221"/>
    <w:rsid w:val="00145315"/>
    <w:rsid w:val="00146398"/>
    <w:rsid w:val="00147448"/>
    <w:rsid w:val="0015050F"/>
    <w:rsid w:val="00151C3E"/>
    <w:rsid w:val="00153CE2"/>
    <w:rsid w:val="001579C0"/>
    <w:rsid w:val="00161322"/>
    <w:rsid w:val="00161327"/>
    <w:rsid w:val="001613C2"/>
    <w:rsid w:val="001636D8"/>
    <w:rsid w:val="00163E06"/>
    <w:rsid w:val="00166BF8"/>
    <w:rsid w:val="0017217C"/>
    <w:rsid w:val="001723F1"/>
    <w:rsid w:val="00173E91"/>
    <w:rsid w:val="00182A35"/>
    <w:rsid w:val="0018549E"/>
    <w:rsid w:val="00186523"/>
    <w:rsid w:val="00186554"/>
    <w:rsid w:val="00191ACB"/>
    <w:rsid w:val="0019332F"/>
    <w:rsid w:val="00194188"/>
    <w:rsid w:val="001A0EB2"/>
    <w:rsid w:val="001A10A7"/>
    <w:rsid w:val="001B26C8"/>
    <w:rsid w:val="001B3754"/>
    <w:rsid w:val="001B3F74"/>
    <w:rsid w:val="001B4490"/>
    <w:rsid w:val="001B6339"/>
    <w:rsid w:val="001B65E9"/>
    <w:rsid w:val="001C15C0"/>
    <w:rsid w:val="001C2C0D"/>
    <w:rsid w:val="001C3213"/>
    <w:rsid w:val="001C3BA2"/>
    <w:rsid w:val="001C4A56"/>
    <w:rsid w:val="001D3B95"/>
    <w:rsid w:val="001D5E22"/>
    <w:rsid w:val="001D61EE"/>
    <w:rsid w:val="001D620C"/>
    <w:rsid w:val="001D69D0"/>
    <w:rsid w:val="001D7769"/>
    <w:rsid w:val="001E388A"/>
    <w:rsid w:val="001E4FBC"/>
    <w:rsid w:val="001F07F9"/>
    <w:rsid w:val="001F4CFA"/>
    <w:rsid w:val="001F6AA4"/>
    <w:rsid w:val="001F6E16"/>
    <w:rsid w:val="00200E2A"/>
    <w:rsid w:val="00201B23"/>
    <w:rsid w:val="00202600"/>
    <w:rsid w:val="00207B37"/>
    <w:rsid w:val="00210626"/>
    <w:rsid w:val="00213ED1"/>
    <w:rsid w:val="0021482E"/>
    <w:rsid w:val="002200C8"/>
    <w:rsid w:val="00220B25"/>
    <w:rsid w:val="00220ED3"/>
    <w:rsid w:val="002221A7"/>
    <w:rsid w:val="0022516B"/>
    <w:rsid w:val="0022526C"/>
    <w:rsid w:val="0022761F"/>
    <w:rsid w:val="00227BC4"/>
    <w:rsid w:val="00231B58"/>
    <w:rsid w:val="00232737"/>
    <w:rsid w:val="00232922"/>
    <w:rsid w:val="00232A4A"/>
    <w:rsid w:val="00233CA5"/>
    <w:rsid w:val="00235F8A"/>
    <w:rsid w:val="00235FAF"/>
    <w:rsid w:val="00240B38"/>
    <w:rsid w:val="002413F3"/>
    <w:rsid w:val="00246E71"/>
    <w:rsid w:val="00247309"/>
    <w:rsid w:val="00252738"/>
    <w:rsid w:val="002615E6"/>
    <w:rsid w:val="0026413B"/>
    <w:rsid w:val="00266546"/>
    <w:rsid w:val="002710D1"/>
    <w:rsid w:val="00274521"/>
    <w:rsid w:val="00274B93"/>
    <w:rsid w:val="00274EBA"/>
    <w:rsid w:val="00276B2D"/>
    <w:rsid w:val="00283821"/>
    <w:rsid w:val="00284E1A"/>
    <w:rsid w:val="002857DF"/>
    <w:rsid w:val="00285946"/>
    <w:rsid w:val="00286E36"/>
    <w:rsid w:val="0028733E"/>
    <w:rsid w:val="00291377"/>
    <w:rsid w:val="002916D3"/>
    <w:rsid w:val="00293FD5"/>
    <w:rsid w:val="00294297"/>
    <w:rsid w:val="00294561"/>
    <w:rsid w:val="00295653"/>
    <w:rsid w:val="002A289F"/>
    <w:rsid w:val="002A3B85"/>
    <w:rsid w:val="002A75EE"/>
    <w:rsid w:val="002B262D"/>
    <w:rsid w:val="002B47F4"/>
    <w:rsid w:val="002B5400"/>
    <w:rsid w:val="002B686F"/>
    <w:rsid w:val="002B7A64"/>
    <w:rsid w:val="002C174D"/>
    <w:rsid w:val="002C1BFA"/>
    <w:rsid w:val="002C5EEA"/>
    <w:rsid w:val="002C6174"/>
    <w:rsid w:val="002C6F80"/>
    <w:rsid w:val="002D257A"/>
    <w:rsid w:val="002D4022"/>
    <w:rsid w:val="002D4175"/>
    <w:rsid w:val="002D54CA"/>
    <w:rsid w:val="002D6777"/>
    <w:rsid w:val="002E262B"/>
    <w:rsid w:val="002E3E8E"/>
    <w:rsid w:val="002E4D55"/>
    <w:rsid w:val="002E7B87"/>
    <w:rsid w:val="002F07F6"/>
    <w:rsid w:val="002F1139"/>
    <w:rsid w:val="002F7095"/>
    <w:rsid w:val="002F72DD"/>
    <w:rsid w:val="0030030A"/>
    <w:rsid w:val="00300357"/>
    <w:rsid w:val="003005D6"/>
    <w:rsid w:val="00300CEC"/>
    <w:rsid w:val="003027FB"/>
    <w:rsid w:val="00302E71"/>
    <w:rsid w:val="00302FBF"/>
    <w:rsid w:val="00304650"/>
    <w:rsid w:val="00305965"/>
    <w:rsid w:val="00305C5C"/>
    <w:rsid w:val="003073E7"/>
    <w:rsid w:val="0030759A"/>
    <w:rsid w:val="00311508"/>
    <w:rsid w:val="00314A6A"/>
    <w:rsid w:val="0031574A"/>
    <w:rsid w:val="00316532"/>
    <w:rsid w:val="003214C3"/>
    <w:rsid w:val="00323EF3"/>
    <w:rsid w:val="0032586E"/>
    <w:rsid w:val="00327407"/>
    <w:rsid w:val="003336FB"/>
    <w:rsid w:val="00341D83"/>
    <w:rsid w:val="003429C7"/>
    <w:rsid w:val="00343696"/>
    <w:rsid w:val="00344CB1"/>
    <w:rsid w:val="0034513D"/>
    <w:rsid w:val="003462FC"/>
    <w:rsid w:val="00351FA1"/>
    <w:rsid w:val="0035373A"/>
    <w:rsid w:val="003547A7"/>
    <w:rsid w:val="00356085"/>
    <w:rsid w:val="00360D02"/>
    <w:rsid w:val="00362484"/>
    <w:rsid w:val="00363A97"/>
    <w:rsid w:val="003663A7"/>
    <w:rsid w:val="00367A16"/>
    <w:rsid w:val="00371C78"/>
    <w:rsid w:val="0037348F"/>
    <w:rsid w:val="00373A77"/>
    <w:rsid w:val="003751A7"/>
    <w:rsid w:val="003766C6"/>
    <w:rsid w:val="00376709"/>
    <w:rsid w:val="0037721E"/>
    <w:rsid w:val="00377853"/>
    <w:rsid w:val="00382817"/>
    <w:rsid w:val="003840DF"/>
    <w:rsid w:val="003906E4"/>
    <w:rsid w:val="0039471F"/>
    <w:rsid w:val="0039479E"/>
    <w:rsid w:val="00395F96"/>
    <w:rsid w:val="00396473"/>
    <w:rsid w:val="00397276"/>
    <w:rsid w:val="003A2861"/>
    <w:rsid w:val="003A3A15"/>
    <w:rsid w:val="003A3FCA"/>
    <w:rsid w:val="003A5928"/>
    <w:rsid w:val="003A6EEB"/>
    <w:rsid w:val="003A75F9"/>
    <w:rsid w:val="003A7CB5"/>
    <w:rsid w:val="003A7D11"/>
    <w:rsid w:val="003A7F9C"/>
    <w:rsid w:val="003B0BFA"/>
    <w:rsid w:val="003B0D95"/>
    <w:rsid w:val="003B5B8A"/>
    <w:rsid w:val="003B620A"/>
    <w:rsid w:val="003B705C"/>
    <w:rsid w:val="003C12FB"/>
    <w:rsid w:val="003C187E"/>
    <w:rsid w:val="003C268C"/>
    <w:rsid w:val="003C3AEC"/>
    <w:rsid w:val="003C42D7"/>
    <w:rsid w:val="003C4BAF"/>
    <w:rsid w:val="003C618B"/>
    <w:rsid w:val="003C736C"/>
    <w:rsid w:val="003D1B7C"/>
    <w:rsid w:val="003D1C69"/>
    <w:rsid w:val="003D28B2"/>
    <w:rsid w:val="003D2F3A"/>
    <w:rsid w:val="003D3334"/>
    <w:rsid w:val="003D3F5C"/>
    <w:rsid w:val="003D6F94"/>
    <w:rsid w:val="003E04B7"/>
    <w:rsid w:val="003E16CC"/>
    <w:rsid w:val="003E17CC"/>
    <w:rsid w:val="003E1B38"/>
    <w:rsid w:val="003E1D55"/>
    <w:rsid w:val="003E3185"/>
    <w:rsid w:val="003E363C"/>
    <w:rsid w:val="003E369D"/>
    <w:rsid w:val="003F00D0"/>
    <w:rsid w:val="003F05A0"/>
    <w:rsid w:val="003F0D8A"/>
    <w:rsid w:val="003F530B"/>
    <w:rsid w:val="003F5779"/>
    <w:rsid w:val="003F7CE0"/>
    <w:rsid w:val="00401C39"/>
    <w:rsid w:val="00406180"/>
    <w:rsid w:val="004064EF"/>
    <w:rsid w:val="00413C0C"/>
    <w:rsid w:val="00415B4B"/>
    <w:rsid w:val="00416386"/>
    <w:rsid w:val="00420DCD"/>
    <w:rsid w:val="004269BA"/>
    <w:rsid w:val="00433C78"/>
    <w:rsid w:val="004356A3"/>
    <w:rsid w:val="00435FE4"/>
    <w:rsid w:val="00436DD7"/>
    <w:rsid w:val="00441701"/>
    <w:rsid w:val="00447839"/>
    <w:rsid w:val="00451189"/>
    <w:rsid w:val="0045170D"/>
    <w:rsid w:val="0045464B"/>
    <w:rsid w:val="00454E9B"/>
    <w:rsid w:val="00454FC5"/>
    <w:rsid w:val="00457FB3"/>
    <w:rsid w:val="004628CA"/>
    <w:rsid w:val="00462AC7"/>
    <w:rsid w:val="00464D07"/>
    <w:rsid w:val="00465494"/>
    <w:rsid w:val="00466B4E"/>
    <w:rsid w:val="00472FE6"/>
    <w:rsid w:val="00477661"/>
    <w:rsid w:val="00477906"/>
    <w:rsid w:val="004821B5"/>
    <w:rsid w:val="00482EBA"/>
    <w:rsid w:val="00483C27"/>
    <w:rsid w:val="00485DEC"/>
    <w:rsid w:val="00495B35"/>
    <w:rsid w:val="00497D7A"/>
    <w:rsid w:val="004A182B"/>
    <w:rsid w:val="004A2C17"/>
    <w:rsid w:val="004A3089"/>
    <w:rsid w:val="004A3A21"/>
    <w:rsid w:val="004A3D1E"/>
    <w:rsid w:val="004A4C1B"/>
    <w:rsid w:val="004A61F7"/>
    <w:rsid w:val="004A6522"/>
    <w:rsid w:val="004A71B4"/>
    <w:rsid w:val="004A7DCD"/>
    <w:rsid w:val="004B05F5"/>
    <w:rsid w:val="004B0B1B"/>
    <w:rsid w:val="004B149F"/>
    <w:rsid w:val="004B3790"/>
    <w:rsid w:val="004B3C3F"/>
    <w:rsid w:val="004B52B4"/>
    <w:rsid w:val="004B71FA"/>
    <w:rsid w:val="004C07ED"/>
    <w:rsid w:val="004C1BD6"/>
    <w:rsid w:val="004C5453"/>
    <w:rsid w:val="004C5CB6"/>
    <w:rsid w:val="004C6EA9"/>
    <w:rsid w:val="004C7D5F"/>
    <w:rsid w:val="004D2CD8"/>
    <w:rsid w:val="004D30E7"/>
    <w:rsid w:val="004D6C54"/>
    <w:rsid w:val="004D7022"/>
    <w:rsid w:val="004E0051"/>
    <w:rsid w:val="004E0225"/>
    <w:rsid w:val="004E0397"/>
    <w:rsid w:val="004E0EFA"/>
    <w:rsid w:val="004E2408"/>
    <w:rsid w:val="004E31A8"/>
    <w:rsid w:val="004E3BBE"/>
    <w:rsid w:val="004E44C3"/>
    <w:rsid w:val="004E5D16"/>
    <w:rsid w:val="004E6202"/>
    <w:rsid w:val="004F06EE"/>
    <w:rsid w:val="004F3875"/>
    <w:rsid w:val="004F3D4B"/>
    <w:rsid w:val="004F77DA"/>
    <w:rsid w:val="0050080D"/>
    <w:rsid w:val="0050333F"/>
    <w:rsid w:val="005057E8"/>
    <w:rsid w:val="005061D7"/>
    <w:rsid w:val="00506687"/>
    <w:rsid w:val="00510576"/>
    <w:rsid w:val="00512B60"/>
    <w:rsid w:val="00512C9B"/>
    <w:rsid w:val="00513150"/>
    <w:rsid w:val="00514A74"/>
    <w:rsid w:val="00514D5B"/>
    <w:rsid w:val="00516142"/>
    <w:rsid w:val="005161C0"/>
    <w:rsid w:val="00516FE0"/>
    <w:rsid w:val="005178A1"/>
    <w:rsid w:val="0051798F"/>
    <w:rsid w:val="00520492"/>
    <w:rsid w:val="0052092C"/>
    <w:rsid w:val="00521B15"/>
    <w:rsid w:val="00521FE4"/>
    <w:rsid w:val="00523908"/>
    <w:rsid w:val="00524217"/>
    <w:rsid w:val="00524FC0"/>
    <w:rsid w:val="00527A5B"/>
    <w:rsid w:val="00532008"/>
    <w:rsid w:val="00532FE9"/>
    <w:rsid w:val="00535AE0"/>
    <w:rsid w:val="005366C2"/>
    <w:rsid w:val="00537920"/>
    <w:rsid w:val="00540305"/>
    <w:rsid w:val="005413AF"/>
    <w:rsid w:val="0054143F"/>
    <w:rsid w:val="00543361"/>
    <w:rsid w:val="0054533F"/>
    <w:rsid w:val="00545790"/>
    <w:rsid w:val="00545D3A"/>
    <w:rsid w:val="00551C29"/>
    <w:rsid w:val="0055388B"/>
    <w:rsid w:val="00554233"/>
    <w:rsid w:val="00555596"/>
    <w:rsid w:val="00556373"/>
    <w:rsid w:val="005609A2"/>
    <w:rsid w:val="00561C16"/>
    <w:rsid w:val="00563809"/>
    <w:rsid w:val="00565315"/>
    <w:rsid w:val="00570215"/>
    <w:rsid w:val="00571517"/>
    <w:rsid w:val="005729CE"/>
    <w:rsid w:val="005741F4"/>
    <w:rsid w:val="00574F25"/>
    <w:rsid w:val="00577743"/>
    <w:rsid w:val="00577E9F"/>
    <w:rsid w:val="005807D2"/>
    <w:rsid w:val="00580CF7"/>
    <w:rsid w:val="005849B5"/>
    <w:rsid w:val="00585383"/>
    <w:rsid w:val="00585E45"/>
    <w:rsid w:val="00587054"/>
    <w:rsid w:val="005940D4"/>
    <w:rsid w:val="0059530C"/>
    <w:rsid w:val="00595326"/>
    <w:rsid w:val="005A1C4E"/>
    <w:rsid w:val="005A2150"/>
    <w:rsid w:val="005A2EED"/>
    <w:rsid w:val="005A40B4"/>
    <w:rsid w:val="005A41F7"/>
    <w:rsid w:val="005A4574"/>
    <w:rsid w:val="005A5620"/>
    <w:rsid w:val="005A6FD6"/>
    <w:rsid w:val="005B29B6"/>
    <w:rsid w:val="005B34D9"/>
    <w:rsid w:val="005B62A4"/>
    <w:rsid w:val="005B720E"/>
    <w:rsid w:val="005B7CD9"/>
    <w:rsid w:val="005C0039"/>
    <w:rsid w:val="005C1F66"/>
    <w:rsid w:val="005C408B"/>
    <w:rsid w:val="005C4386"/>
    <w:rsid w:val="005C5BF9"/>
    <w:rsid w:val="005D009F"/>
    <w:rsid w:val="005D04F9"/>
    <w:rsid w:val="005D09C3"/>
    <w:rsid w:val="005D3019"/>
    <w:rsid w:val="005D6923"/>
    <w:rsid w:val="005D6AD4"/>
    <w:rsid w:val="005E2742"/>
    <w:rsid w:val="005E4F80"/>
    <w:rsid w:val="005E7440"/>
    <w:rsid w:val="005F1177"/>
    <w:rsid w:val="005F316C"/>
    <w:rsid w:val="005F33B9"/>
    <w:rsid w:val="005F3532"/>
    <w:rsid w:val="006008E0"/>
    <w:rsid w:val="00600FB8"/>
    <w:rsid w:val="006020EA"/>
    <w:rsid w:val="0060242C"/>
    <w:rsid w:val="00602D88"/>
    <w:rsid w:val="0060565C"/>
    <w:rsid w:val="0060587E"/>
    <w:rsid w:val="00607DC5"/>
    <w:rsid w:val="00610BD0"/>
    <w:rsid w:val="00612DD8"/>
    <w:rsid w:val="00612EA3"/>
    <w:rsid w:val="00613305"/>
    <w:rsid w:val="00613B7D"/>
    <w:rsid w:val="0061536E"/>
    <w:rsid w:val="0061597C"/>
    <w:rsid w:val="006161D0"/>
    <w:rsid w:val="00620139"/>
    <w:rsid w:val="006206B2"/>
    <w:rsid w:val="0062155A"/>
    <w:rsid w:val="00624A27"/>
    <w:rsid w:val="006251AC"/>
    <w:rsid w:val="00625ABD"/>
    <w:rsid w:val="006268E5"/>
    <w:rsid w:val="00627BCD"/>
    <w:rsid w:val="006304FC"/>
    <w:rsid w:val="00631439"/>
    <w:rsid w:val="00632E4B"/>
    <w:rsid w:val="006337E3"/>
    <w:rsid w:val="006343B0"/>
    <w:rsid w:val="00634593"/>
    <w:rsid w:val="006345CC"/>
    <w:rsid w:val="00635644"/>
    <w:rsid w:val="00636B42"/>
    <w:rsid w:val="00637BB7"/>
    <w:rsid w:val="00637BEF"/>
    <w:rsid w:val="00640462"/>
    <w:rsid w:val="006454D5"/>
    <w:rsid w:val="00645AB3"/>
    <w:rsid w:val="00646A46"/>
    <w:rsid w:val="00651626"/>
    <w:rsid w:val="00657918"/>
    <w:rsid w:val="0066157A"/>
    <w:rsid w:val="006627E4"/>
    <w:rsid w:val="00663F3D"/>
    <w:rsid w:val="00666784"/>
    <w:rsid w:val="00671921"/>
    <w:rsid w:val="00672F17"/>
    <w:rsid w:val="00675A42"/>
    <w:rsid w:val="00675F24"/>
    <w:rsid w:val="006761E9"/>
    <w:rsid w:val="0067669C"/>
    <w:rsid w:val="006770B6"/>
    <w:rsid w:val="0067741B"/>
    <w:rsid w:val="00677460"/>
    <w:rsid w:val="0067784A"/>
    <w:rsid w:val="00682998"/>
    <w:rsid w:val="0068388B"/>
    <w:rsid w:val="006840ED"/>
    <w:rsid w:val="006840FE"/>
    <w:rsid w:val="006A06CB"/>
    <w:rsid w:val="006A1D9B"/>
    <w:rsid w:val="006A3574"/>
    <w:rsid w:val="006A4F26"/>
    <w:rsid w:val="006A67F0"/>
    <w:rsid w:val="006A6DFB"/>
    <w:rsid w:val="006A714D"/>
    <w:rsid w:val="006B12CF"/>
    <w:rsid w:val="006B176F"/>
    <w:rsid w:val="006B3797"/>
    <w:rsid w:val="006B39C5"/>
    <w:rsid w:val="006B529C"/>
    <w:rsid w:val="006B6250"/>
    <w:rsid w:val="006C09A6"/>
    <w:rsid w:val="006C0A8F"/>
    <w:rsid w:val="006C0C87"/>
    <w:rsid w:val="006C1304"/>
    <w:rsid w:val="006C3824"/>
    <w:rsid w:val="006C4241"/>
    <w:rsid w:val="006C4FF1"/>
    <w:rsid w:val="006C58CF"/>
    <w:rsid w:val="006C646F"/>
    <w:rsid w:val="006D0239"/>
    <w:rsid w:val="006D0807"/>
    <w:rsid w:val="006D26E6"/>
    <w:rsid w:val="006D37F3"/>
    <w:rsid w:val="006D465D"/>
    <w:rsid w:val="006D73DE"/>
    <w:rsid w:val="006E046F"/>
    <w:rsid w:val="006E0767"/>
    <w:rsid w:val="006E0CB9"/>
    <w:rsid w:val="006E21F1"/>
    <w:rsid w:val="006E26BA"/>
    <w:rsid w:val="006E288F"/>
    <w:rsid w:val="006E4BEF"/>
    <w:rsid w:val="006F051C"/>
    <w:rsid w:val="006F316C"/>
    <w:rsid w:val="006F3221"/>
    <w:rsid w:val="006F5F8E"/>
    <w:rsid w:val="006F6D42"/>
    <w:rsid w:val="00700DDA"/>
    <w:rsid w:val="00704352"/>
    <w:rsid w:val="007045CC"/>
    <w:rsid w:val="00706335"/>
    <w:rsid w:val="0070797F"/>
    <w:rsid w:val="007154CD"/>
    <w:rsid w:val="00720910"/>
    <w:rsid w:val="00726293"/>
    <w:rsid w:val="007314DD"/>
    <w:rsid w:val="00732E31"/>
    <w:rsid w:val="007347CA"/>
    <w:rsid w:val="00742106"/>
    <w:rsid w:val="00744A50"/>
    <w:rsid w:val="00745095"/>
    <w:rsid w:val="00746EBE"/>
    <w:rsid w:val="007474B8"/>
    <w:rsid w:val="00750D90"/>
    <w:rsid w:val="007515B0"/>
    <w:rsid w:val="00752387"/>
    <w:rsid w:val="007555E3"/>
    <w:rsid w:val="00762D12"/>
    <w:rsid w:val="00763B12"/>
    <w:rsid w:val="00763CCF"/>
    <w:rsid w:val="00764BA5"/>
    <w:rsid w:val="00765511"/>
    <w:rsid w:val="0077056A"/>
    <w:rsid w:val="00770F55"/>
    <w:rsid w:val="00772155"/>
    <w:rsid w:val="00772E42"/>
    <w:rsid w:val="00776B43"/>
    <w:rsid w:val="0077759B"/>
    <w:rsid w:val="007779E6"/>
    <w:rsid w:val="00783DE2"/>
    <w:rsid w:val="00784EB6"/>
    <w:rsid w:val="007874B0"/>
    <w:rsid w:val="00787549"/>
    <w:rsid w:val="00787EA0"/>
    <w:rsid w:val="007914F9"/>
    <w:rsid w:val="00792979"/>
    <w:rsid w:val="00792F28"/>
    <w:rsid w:val="00793AFA"/>
    <w:rsid w:val="00794D32"/>
    <w:rsid w:val="007951DC"/>
    <w:rsid w:val="007952A2"/>
    <w:rsid w:val="00796576"/>
    <w:rsid w:val="00796D17"/>
    <w:rsid w:val="007A22C6"/>
    <w:rsid w:val="007A3D08"/>
    <w:rsid w:val="007A605D"/>
    <w:rsid w:val="007A7972"/>
    <w:rsid w:val="007B0456"/>
    <w:rsid w:val="007B0D23"/>
    <w:rsid w:val="007B1653"/>
    <w:rsid w:val="007B17AD"/>
    <w:rsid w:val="007B34B9"/>
    <w:rsid w:val="007B45B4"/>
    <w:rsid w:val="007B4AB1"/>
    <w:rsid w:val="007B5686"/>
    <w:rsid w:val="007C1A53"/>
    <w:rsid w:val="007C4EBC"/>
    <w:rsid w:val="007C5F4C"/>
    <w:rsid w:val="007D2C32"/>
    <w:rsid w:val="007D37BC"/>
    <w:rsid w:val="007D3F4A"/>
    <w:rsid w:val="007D4C13"/>
    <w:rsid w:val="007D5888"/>
    <w:rsid w:val="007D78C5"/>
    <w:rsid w:val="007E0DE0"/>
    <w:rsid w:val="007E1546"/>
    <w:rsid w:val="007E19DF"/>
    <w:rsid w:val="007E785F"/>
    <w:rsid w:val="007F0BCC"/>
    <w:rsid w:val="007F1C40"/>
    <w:rsid w:val="007F2256"/>
    <w:rsid w:val="007F2A61"/>
    <w:rsid w:val="007F2CF6"/>
    <w:rsid w:val="007F386A"/>
    <w:rsid w:val="007F43F4"/>
    <w:rsid w:val="007F4D5B"/>
    <w:rsid w:val="007F5B4F"/>
    <w:rsid w:val="007F7712"/>
    <w:rsid w:val="008031F2"/>
    <w:rsid w:val="00803211"/>
    <w:rsid w:val="008039E3"/>
    <w:rsid w:val="00803D9D"/>
    <w:rsid w:val="00804116"/>
    <w:rsid w:val="00804F44"/>
    <w:rsid w:val="00807591"/>
    <w:rsid w:val="008077FA"/>
    <w:rsid w:val="0081109C"/>
    <w:rsid w:val="008129A7"/>
    <w:rsid w:val="00816147"/>
    <w:rsid w:val="008226D9"/>
    <w:rsid w:val="008233C6"/>
    <w:rsid w:val="008239F7"/>
    <w:rsid w:val="008249A8"/>
    <w:rsid w:val="00825784"/>
    <w:rsid w:val="00826DE3"/>
    <w:rsid w:val="00827277"/>
    <w:rsid w:val="00830501"/>
    <w:rsid w:val="008325E7"/>
    <w:rsid w:val="00832F8F"/>
    <w:rsid w:val="00833BB9"/>
    <w:rsid w:val="0083568D"/>
    <w:rsid w:val="00836EFC"/>
    <w:rsid w:val="00844E6C"/>
    <w:rsid w:val="00846130"/>
    <w:rsid w:val="00847922"/>
    <w:rsid w:val="00847C8A"/>
    <w:rsid w:val="0085373C"/>
    <w:rsid w:val="0085468C"/>
    <w:rsid w:val="0085579C"/>
    <w:rsid w:val="0086139C"/>
    <w:rsid w:val="00862DD9"/>
    <w:rsid w:val="008633D9"/>
    <w:rsid w:val="00863452"/>
    <w:rsid w:val="00863C6E"/>
    <w:rsid w:val="008643DC"/>
    <w:rsid w:val="008652DA"/>
    <w:rsid w:val="00866154"/>
    <w:rsid w:val="00866C0C"/>
    <w:rsid w:val="00867F76"/>
    <w:rsid w:val="00870A39"/>
    <w:rsid w:val="0087142B"/>
    <w:rsid w:val="00871D42"/>
    <w:rsid w:val="0087205A"/>
    <w:rsid w:val="00872EF5"/>
    <w:rsid w:val="00873E62"/>
    <w:rsid w:val="00874641"/>
    <w:rsid w:val="00877C3D"/>
    <w:rsid w:val="008812B7"/>
    <w:rsid w:val="008836C9"/>
    <w:rsid w:val="00884E69"/>
    <w:rsid w:val="00885E39"/>
    <w:rsid w:val="0088710E"/>
    <w:rsid w:val="008877D6"/>
    <w:rsid w:val="00891195"/>
    <w:rsid w:val="00891E2A"/>
    <w:rsid w:val="00891EA7"/>
    <w:rsid w:val="0089335D"/>
    <w:rsid w:val="0089488C"/>
    <w:rsid w:val="00896C87"/>
    <w:rsid w:val="008A37B2"/>
    <w:rsid w:val="008A50BA"/>
    <w:rsid w:val="008A578A"/>
    <w:rsid w:val="008A5936"/>
    <w:rsid w:val="008A7CEC"/>
    <w:rsid w:val="008B07B0"/>
    <w:rsid w:val="008B0EAF"/>
    <w:rsid w:val="008B0FC5"/>
    <w:rsid w:val="008B115E"/>
    <w:rsid w:val="008B235B"/>
    <w:rsid w:val="008B4E02"/>
    <w:rsid w:val="008B71D5"/>
    <w:rsid w:val="008C36CC"/>
    <w:rsid w:val="008C3ADC"/>
    <w:rsid w:val="008C518D"/>
    <w:rsid w:val="008C57C1"/>
    <w:rsid w:val="008C5C3F"/>
    <w:rsid w:val="008C6938"/>
    <w:rsid w:val="008D0DEB"/>
    <w:rsid w:val="008D23B7"/>
    <w:rsid w:val="008D2C5F"/>
    <w:rsid w:val="008D400F"/>
    <w:rsid w:val="008D484F"/>
    <w:rsid w:val="008D5DCD"/>
    <w:rsid w:val="008D5FA8"/>
    <w:rsid w:val="008D75F1"/>
    <w:rsid w:val="008E024B"/>
    <w:rsid w:val="008E0BAC"/>
    <w:rsid w:val="008E4D5A"/>
    <w:rsid w:val="008E74B5"/>
    <w:rsid w:val="008E79E4"/>
    <w:rsid w:val="008E7AE2"/>
    <w:rsid w:val="008F0AB6"/>
    <w:rsid w:val="008F16F7"/>
    <w:rsid w:val="008F5171"/>
    <w:rsid w:val="008F6081"/>
    <w:rsid w:val="008F666A"/>
    <w:rsid w:val="00902F6E"/>
    <w:rsid w:val="009078AB"/>
    <w:rsid w:val="00912BA0"/>
    <w:rsid w:val="00914422"/>
    <w:rsid w:val="00914572"/>
    <w:rsid w:val="00914CD9"/>
    <w:rsid w:val="0091553C"/>
    <w:rsid w:val="00917E82"/>
    <w:rsid w:val="00921065"/>
    <w:rsid w:val="0092266A"/>
    <w:rsid w:val="0092294C"/>
    <w:rsid w:val="009255D8"/>
    <w:rsid w:val="00930F6D"/>
    <w:rsid w:val="0093303C"/>
    <w:rsid w:val="00942FF6"/>
    <w:rsid w:val="00943C47"/>
    <w:rsid w:val="00944057"/>
    <w:rsid w:val="00944719"/>
    <w:rsid w:val="00945ACF"/>
    <w:rsid w:val="009464E4"/>
    <w:rsid w:val="009530CD"/>
    <w:rsid w:val="009532A1"/>
    <w:rsid w:val="00954952"/>
    <w:rsid w:val="00956EEA"/>
    <w:rsid w:val="00956F90"/>
    <w:rsid w:val="00957E47"/>
    <w:rsid w:val="00963860"/>
    <w:rsid w:val="0096541C"/>
    <w:rsid w:val="009655CD"/>
    <w:rsid w:val="00965E2B"/>
    <w:rsid w:val="00967B5B"/>
    <w:rsid w:val="009710FB"/>
    <w:rsid w:val="00971520"/>
    <w:rsid w:val="00972F33"/>
    <w:rsid w:val="009752C4"/>
    <w:rsid w:val="00975855"/>
    <w:rsid w:val="00977618"/>
    <w:rsid w:val="00977AEF"/>
    <w:rsid w:val="009803E8"/>
    <w:rsid w:val="00980722"/>
    <w:rsid w:val="0098154A"/>
    <w:rsid w:val="00983EA0"/>
    <w:rsid w:val="00986633"/>
    <w:rsid w:val="00990292"/>
    <w:rsid w:val="00990912"/>
    <w:rsid w:val="00991FF7"/>
    <w:rsid w:val="00992757"/>
    <w:rsid w:val="009943B9"/>
    <w:rsid w:val="00994714"/>
    <w:rsid w:val="00995399"/>
    <w:rsid w:val="00996F41"/>
    <w:rsid w:val="009A0702"/>
    <w:rsid w:val="009A7193"/>
    <w:rsid w:val="009B1340"/>
    <w:rsid w:val="009B27B4"/>
    <w:rsid w:val="009B60BE"/>
    <w:rsid w:val="009C02B2"/>
    <w:rsid w:val="009C11B8"/>
    <w:rsid w:val="009C14E2"/>
    <w:rsid w:val="009C3A65"/>
    <w:rsid w:val="009C4F88"/>
    <w:rsid w:val="009C5C8F"/>
    <w:rsid w:val="009C670B"/>
    <w:rsid w:val="009D07DF"/>
    <w:rsid w:val="009D145D"/>
    <w:rsid w:val="009D347F"/>
    <w:rsid w:val="009D78E8"/>
    <w:rsid w:val="009E24EA"/>
    <w:rsid w:val="009E263D"/>
    <w:rsid w:val="009E3475"/>
    <w:rsid w:val="009E3B0C"/>
    <w:rsid w:val="009E4091"/>
    <w:rsid w:val="009E4CAC"/>
    <w:rsid w:val="009E5CBC"/>
    <w:rsid w:val="009F042A"/>
    <w:rsid w:val="009F3C22"/>
    <w:rsid w:val="00A00E23"/>
    <w:rsid w:val="00A03FB2"/>
    <w:rsid w:val="00A0460F"/>
    <w:rsid w:val="00A04AC5"/>
    <w:rsid w:val="00A05351"/>
    <w:rsid w:val="00A0541F"/>
    <w:rsid w:val="00A0569D"/>
    <w:rsid w:val="00A064BC"/>
    <w:rsid w:val="00A11850"/>
    <w:rsid w:val="00A12309"/>
    <w:rsid w:val="00A134C4"/>
    <w:rsid w:val="00A13D10"/>
    <w:rsid w:val="00A142BC"/>
    <w:rsid w:val="00A16EC7"/>
    <w:rsid w:val="00A21F79"/>
    <w:rsid w:val="00A27126"/>
    <w:rsid w:val="00A27A92"/>
    <w:rsid w:val="00A32503"/>
    <w:rsid w:val="00A335FF"/>
    <w:rsid w:val="00A3503F"/>
    <w:rsid w:val="00A40BDC"/>
    <w:rsid w:val="00A42233"/>
    <w:rsid w:val="00A42D27"/>
    <w:rsid w:val="00A42D3C"/>
    <w:rsid w:val="00A44732"/>
    <w:rsid w:val="00A478E0"/>
    <w:rsid w:val="00A500ED"/>
    <w:rsid w:val="00A50DCB"/>
    <w:rsid w:val="00A51F90"/>
    <w:rsid w:val="00A52538"/>
    <w:rsid w:val="00A5267A"/>
    <w:rsid w:val="00A53399"/>
    <w:rsid w:val="00A5343A"/>
    <w:rsid w:val="00A53A1F"/>
    <w:rsid w:val="00A53CB9"/>
    <w:rsid w:val="00A55B51"/>
    <w:rsid w:val="00A57E95"/>
    <w:rsid w:val="00A607A5"/>
    <w:rsid w:val="00A63902"/>
    <w:rsid w:val="00A655F6"/>
    <w:rsid w:val="00A6724F"/>
    <w:rsid w:val="00A6762D"/>
    <w:rsid w:val="00A67D4B"/>
    <w:rsid w:val="00A71FC6"/>
    <w:rsid w:val="00A7357F"/>
    <w:rsid w:val="00A73F9D"/>
    <w:rsid w:val="00A761A3"/>
    <w:rsid w:val="00A77360"/>
    <w:rsid w:val="00A776A4"/>
    <w:rsid w:val="00A812C0"/>
    <w:rsid w:val="00A81826"/>
    <w:rsid w:val="00A82699"/>
    <w:rsid w:val="00A840BA"/>
    <w:rsid w:val="00A84D28"/>
    <w:rsid w:val="00A8559C"/>
    <w:rsid w:val="00A85ABE"/>
    <w:rsid w:val="00A85F3B"/>
    <w:rsid w:val="00A903CD"/>
    <w:rsid w:val="00A91017"/>
    <w:rsid w:val="00A9228B"/>
    <w:rsid w:val="00A92350"/>
    <w:rsid w:val="00A94B49"/>
    <w:rsid w:val="00AA0BF0"/>
    <w:rsid w:val="00AA1AF1"/>
    <w:rsid w:val="00AA38E9"/>
    <w:rsid w:val="00AA3FB6"/>
    <w:rsid w:val="00AA472F"/>
    <w:rsid w:val="00AA5301"/>
    <w:rsid w:val="00AA6D8F"/>
    <w:rsid w:val="00AB4B34"/>
    <w:rsid w:val="00AB50AD"/>
    <w:rsid w:val="00AB5E92"/>
    <w:rsid w:val="00AB7B41"/>
    <w:rsid w:val="00AC0A3B"/>
    <w:rsid w:val="00AC0D72"/>
    <w:rsid w:val="00AC3A25"/>
    <w:rsid w:val="00AC4DC8"/>
    <w:rsid w:val="00AC4EFD"/>
    <w:rsid w:val="00AD234A"/>
    <w:rsid w:val="00AD3446"/>
    <w:rsid w:val="00AD3F43"/>
    <w:rsid w:val="00AD4C27"/>
    <w:rsid w:val="00AE469B"/>
    <w:rsid w:val="00AE52F6"/>
    <w:rsid w:val="00AE5C2A"/>
    <w:rsid w:val="00AE64A0"/>
    <w:rsid w:val="00AE6547"/>
    <w:rsid w:val="00AE67E1"/>
    <w:rsid w:val="00AE7492"/>
    <w:rsid w:val="00AF0C89"/>
    <w:rsid w:val="00AF0FC3"/>
    <w:rsid w:val="00AF30FE"/>
    <w:rsid w:val="00AF34EF"/>
    <w:rsid w:val="00AF585D"/>
    <w:rsid w:val="00B04CC3"/>
    <w:rsid w:val="00B06053"/>
    <w:rsid w:val="00B06E60"/>
    <w:rsid w:val="00B12067"/>
    <w:rsid w:val="00B12A9B"/>
    <w:rsid w:val="00B13292"/>
    <w:rsid w:val="00B2103F"/>
    <w:rsid w:val="00B21DF2"/>
    <w:rsid w:val="00B224C9"/>
    <w:rsid w:val="00B235FB"/>
    <w:rsid w:val="00B24CC0"/>
    <w:rsid w:val="00B2659B"/>
    <w:rsid w:val="00B3378B"/>
    <w:rsid w:val="00B34892"/>
    <w:rsid w:val="00B36790"/>
    <w:rsid w:val="00B36C4F"/>
    <w:rsid w:val="00B42B33"/>
    <w:rsid w:val="00B43833"/>
    <w:rsid w:val="00B52409"/>
    <w:rsid w:val="00B53AEE"/>
    <w:rsid w:val="00B5589A"/>
    <w:rsid w:val="00B567A3"/>
    <w:rsid w:val="00B56BAD"/>
    <w:rsid w:val="00B610D1"/>
    <w:rsid w:val="00B61F86"/>
    <w:rsid w:val="00B64BF6"/>
    <w:rsid w:val="00B650AB"/>
    <w:rsid w:val="00B6601B"/>
    <w:rsid w:val="00B67744"/>
    <w:rsid w:val="00B74315"/>
    <w:rsid w:val="00B74BC7"/>
    <w:rsid w:val="00B75161"/>
    <w:rsid w:val="00B75B59"/>
    <w:rsid w:val="00B77D04"/>
    <w:rsid w:val="00B77E78"/>
    <w:rsid w:val="00B8058E"/>
    <w:rsid w:val="00B8139B"/>
    <w:rsid w:val="00B85505"/>
    <w:rsid w:val="00B856D3"/>
    <w:rsid w:val="00B8672B"/>
    <w:rsid w:val="00B86FEC"/>
    <w:rsid w:val="00B9026E"/>
    <w:rsid w:val="00B903E5"/>
    <w:rsid w:val="00B92102"/>
    <w:rsid w:val="00B92C37"/>
    <w:rsid w:val="00B93516"/>
    <w:rsid w:val="00B94328"/>
    <w:rsid w:val="00B963D9"/>
    <w:rsid w:val="00BA09C2"/>
    <w:rsid w:val="00BA3FDA"/>
    <w:rsid w:val="00BA6D95"/>
    <w:rsid w:val="00BA6F5A"/>
    <w:rsid w:val="00BB320B"/>
    <w:rsid w:val="00BB5DB2"/>
    <w:rsid w:val="00BB7A44"/>
    <w:rsid w:val="00BC09C2"/>
    <w:rsid w:val="00BC0DDD"/>
    <w:rsid w:val="00BC2500"/>
    <w:rsid w:val="00BC32C7"/>
    <w:rsid w:val="00BC40C6"/>
    <w:rsid w:val="00BC446D"/>
    <w:rsid w:val="00BC5EFC"/>
    <w:rsid w:val="00BD0EC1"/>
    <w:rsid w:val="00BD10A9"/>
    <w:rsid w:val="00BD6766"/>
    <w:rsid w:val="00BE3FFD"/>
    <w:rsid w:val="00BE4A35"/>
    <w:rsid w:val="00BF0176"/>
    <w:rsid w:val="00BF060E"/>
    <w:rsid w:val="00BF061C"/>
    <w:rsid w:val="00BF1A7B"/>
    <w:rsid w:val="00BF1A95"/>
    <w:rsid w:val="00BF2249"/>
    <w:rsid w:val="00BF2491"/>
    <w:rsid w:val="00BF374F"/>
    <w:rsid w:val="00BF42B3"/>
    <w:rsid w:val="00BF7EED"/>
    <w:rsid w:val="00C00D09"/>
    <w:rsid w:val="00C014F2"/>
    <w:rsid w:val="00C02136"/>
    <w:rsid w:val="00C02E74"/>
    <w:rsid w:val="00C037B7"/>
    <w:rsid w:val="00C054A3"/>
    <w:rsid w:val="00C05986"/>
    <w:rsid w:val="00C063ED"/>
    <w:rsid w:val="00C07D5C"/>
    <w:rsid w:val="00C1608F"/>
    <w:rsid w:val="00C17EBC"/>
    <w:rsid w:val="00C21AF2"/>
    <w:rsid w:val="00C21CAA"/>
    <w:rsid w:val="00C22F95"/>
    <w:rsid w:val="00C23663"/>
    <w:rsid w:val="00C238F9"/>
    <w:rsid w:val="00C24540"/>
    <w:rsid w:val="00C26BFF"/>
    <w:rsid w:val="00C27DF7"/>
    <w:rsid w:val="00C30105"/>
    <w:rsid w:val="00C332CA"/>
    <w:rsid w:val="00C3381C"/>
    <w:rsid w:val="00C339A6"/>
    <w:rsid w:val="00C37E44"/>
    <w:rsid w:val="00C425C5"/>
    <w:rsid w:val="00C4389B"/>
    <w:rsid w:val="00C43F3E"/>
    <w:rsid w:val="00C44559"/>
    <w:rsid w:val="00C44C85"/>
    <w:rsid w:val="00C47FDA"/>
    <w:rsid w:val="00C505EB"/>
    <w:rsid w:val="00C523D6"/>
    <w:rsid w:val="00C531C5"/>
    <w:rsid w:val="00C541B7"/>
    <w:rsid w:val="00C543B6"/>
    <w:rsid w:val="00C5648C"/>
    <w:rsid w:val="00C56E50"/>
    <w:rsid w:val="00C5750D"/>
    <w:rsid w:val="00C57581"/>
    <w:rsid w:val="00C5796F"/>
    <w:rsid w:val="00C61959"/>
    <w:rsid w:val="00C61D15"/>
    <w:rsid w:val="00C634B4"/>
    <w:rsid w:val="00C70515"/>
    <w:rsid w:val="00C70840"/>
    <w:rsid w:val="00C75642"/>
    <w:rsid w:val="00C81618"/>
    <w:rsid w:val="00C81B59"/>
    <w:rsid w:val="00C83005"/>
    <w:rsid w:val="00C83699"/>
    <w:rsid w:val="00C846D1"/>
    <w:rsid w:val="00C86079"/>
    <w:rsid w:val="00C8635B"/>
    <w:rsid w:val="00C86A27"/>
    <w:rsid w:val="00C87A71"/>
    <w:rsid w:val="00C909B2"/>
    <w:rsid w:val="00C90EB0"/>
    <w:rsid w:val="00C9189C"/>
    <w:rsid w:val="00C929C6"/>
    <w:rsid w:val="00C92A00"/>
    <w:rsid w:val="00C932AD"/>
    <w:rsid w:val="00C962E7"/>
    <w:rsid w:val="00CA09B2"/>
    <w:rsid w:val="00CA14C3"/>
    <w:rsid w:val="00CA1953"/>
    <w:rsid w:val="00CA195A"/>
    <w:rsid w:val="00CA24BD"/>
    <w:rsid w:val="00CA53B9"/>
    <w:rsid w:val="00CA5B7D"/>
    <w:rsid w:val="00CA791C"/>
    <w:rsid w:val="00CA7AFB"/>
    <w:rsid w:val="00CA7EDC"/>
    <w:rsid w:val="00CB07E2"/>
    <w:rsid w:val="00CB2063"/>
    <w:rsid w:val="00CB20A1"/>
    <w:rsid w:val="00CB2342"/>
    <w:rsid w:val="00CC1AC5"/>
    <w:rsid w:val="00CC1E32"/>
    <w:rsid w:val="00CC23F2"/>
    <w:rsid w:val="00CC28E3"/>
    <w:rsid w:val="00CC35ED"/>
    <w:rsid w:val="00CC38A2"/>
    <w:rsid w:val="00CC79A2"/>
    <w:rsid w:val="00CD2339"/>
    <w:rsid w:val="00CD4E37"/>
    <w:rsid w:val="00CD6F33"/>
    <w:rsid w:val="00CE0FE7"/>
    <w:rsid w:val="00CE2743"/>
    <w:rsid w:val="00CE2FE3"/>
    <w:rsid w:val="00CE6D4D"/>
    <w:rsid w:val="00CF125B"/>
    <w:rsid w:val="00CF18A1"/>
    <w:rsid w:val="00CF1E42"/>
    <w:rsid w:val="00CF50B0"/>
    <w:rsid w:val="00CF63E0"/>
    <w:rsid w:val="00CF73BD"/>
    <w:rsid w:val="00D0075A"/>
    <w:rsid w:val="00D01B72"/>
    <w:rsid w:val="00D030A8"/>
    <w:rsid w:val="00D054CA"/>
    <w:rsid w:val="00D115C5"/>
    <w:rsid w:val="00D15610"/>
    <w:rsid w:val="00D162E8"/>
    <w:rsid w:val="00D17BBD"/>
    <w:rsid w:val="00D20A43"/>
    <w:rsid w:val="00D223A6"/>
    <w:rsid w:val="00D2450F"/>
    <w:rsid w:val="00D24A00"/>
    <w:rsid w:val="00D24BEA"/>
    <w:rsid w:val="00D30C1C"/>
    <w:rsid w:val="00D326C4"/>
    <w:rsid w:val="00D33810"/>
    <w:rsid w:val="00D33B5D"/>
    <w:rsid w:val="00D346F0"/>
    <w:rsid w:val="00D35AC4"/>
    <w:rsid w:val="00D36CBD"/>
    <w:rsid w:val="00D37DCE"/>
    <w:rsid w:val="00D52A41"/>
    <w:rsid w:val="00D5484B"/>
    <w:rsid w:val="00D55324"/>
    <w:rsid w:val="00D55F9A"/>
    <w:rsid w:val="00D574A8"/>
    <w:rsid w:val="00D57B23"/>
    <w:rsid w:val="00D61B69"/>
    <w:rsid w:val="00D61E34"/>
    <w:rsid w:val="00D62725"/>
    <w:rsid w:val="00D6465B"/>
    <w:rsid w:val="00D646D9"/>
    <w:rsid w:val="00D64F40"/>
    <w:rsid w:val="00D65876"/>
    <w:rsid w:val="00D65E65"/>
    <w:rsid w:val="00D6671D"/>
    <w:rsid w:val="00D6769E"/>
    <w:rsid w:val="00D7101F"/>
    <w:rsid w:val="00D72D26"/>
    <w:rsid w:val="00D74468"/>
    <w:rsid w:val="00D76A76"/>
    <w:rsid w:val="00D82B65"/>
    <w:rsid w:val="00D87618"/>
    <w:rsid w:val="00D90229"/>
    <w:rsid w:val="00D91CE8"/>
    <w:rsid w:val="00D91F66"/>
    <w:rsid w:val="00D9246C"/>
    <w:rsid w:val="00D928DC"/>
    <w:rsid w:val="00D93413"/>
    <w:rsid w:val="00D95643"/>
    <w:rsid w:val="00D9583D"/>
    <w:rsid w:val="00D960F9"/>
    <w:rsid w:val="00D9639B"/>
    <w:rsid w:val="00D96880"/>
    <w:rsid w:val="00D96CF9"/>
    <w:rsid w:val="00DA39D1"/>
    <w:rsid w:val="00DA3FCF"/>
    <w:rsid w:val="00DA44E3"/>
    <w:rsid w:val="00DA45E0"/>
    <w:rsid w:val="00DA4675"/>
    <w:rsid w:val="00DA5462"/>
    <w:rsid w:val="00DA5558"/>
    <w:rsid w:val="00DA5572"/>
    <w:rsid w:val="00DA5D23"/>
    <w:rsid w:val="00DA6666"/>
    <w:rsid w:val="00DA6F74"/>
    <w:rsid w:val="00DA7303"/>
    <w:rsid w:val="00DB27C7"/>
    <w:rsid w:val="00DB545B"/>
    <w:rsid w:val="00DC3514"/>
    <w:rsid w:val="00DC358F"/>
    <w:rsid w:val="00DC35A2"/>
    <w:rsid w:val="00DC35E4"/>
    <w:rsid w:val="00DC3C31"/>
    <w:rsid w:val="00DC79D3"/>
    <w:rsid w:val="00DD0E90"/>
    <w:rsid w:val="00DD3345"/>
    <w:rsid w:val="00DD34A6"/>
    <w:rsid w:val="00DD6857"/>
    <w:rsid w:val="00DD6BB8"/>
    <w:rsid w:val="00DD6F27"/>
    <w:rsid w:val="00DE0DDB"/>
    <w:rsid w:val="00DE0F91"/>
    <w:rsid w:val="00DE11FA"/>
    <w:rsid w:val="00DE21E5"/>
    <w:rsid w:val="00DE394D"/>
    <w:rsid w:val="00DE4A5F"/>
    <w:rsid w:val="00DE4EFC"/>
    <w:rsid w:val="00DE66A4"/>
    <w:rsid w:val="00DF07E4"/>
    <w:rsid w:val="00DF274A"/>
    <w:rsid w:val="00DF2A55"/>
    <w:rsid w:val="00DF2B15"/>
    <w:rsid w:val="00DF37CA"/>
    <w:rsid w:val="00DF3D89"/>
    <w:rsid w:val="00DF6FDD"/>
    <w:rsid w:val="00E01E0E"/>
    <w:rsid w:val="00E048AC"/>
    <w:rsid w:val="00E04C4D"/>
    <w:rsid w:val="00E0652D"/>
    <w:rsid w:val="00E06BCC"/>
    <w:rsid w:val="00E07BC9"/>
    <w:rsid w:val="00E11228"/>
    <w:rsid w:val="00E1397B"/>
    <w:rsid w:val="00E14BD2"/>
    <w:rsid w:val="00E150B1"/>
    <w:rsid w:val="00E15D67"/>
    <w:rsid w:val="00E203D7"/>
    <w:rsid w:val="00E20741"/>
    <w:rsid w:val="00E2158C"/>
    <w:rsid w:val="00E227B1"/>
    <w:rsid w:val="00E25F7B"/>
    <w:rsid w:val="00E354A8"/>
    <w:rsid w:val="00E36317"/>
    <w:rsid w:val="00E36413"/>
    <w:rsid w:val="00E3701D"/>
    <w:rsid w:val="00E377D2"/>
    <w:rsid w:val="00E41345"/>
    <w:rsid w:val="00E4396C"/>
    <w:rsid w:val="00E448DD"/>
    <w:rsid w:val="00E44B7E"/>
    <w:rsid w:val="00E45D78"/>
    <w:rsid w:val="00E46E04"/>
    <w:rsid w:val="00E52212"/>
    <w:rsid w:val="00E52AAB"/>
    <w:rsid w:val="00E53209"/>
    <w:rsid w:val="00E53BAE"/>
    <w:rsid w:val="00E544C5"/>
    <w:rsid w:val="00E549F1"/>
    <w:rsid w:val="00E572E1"/>
    <w:rsid w:val="00E60028"/>
    <w:rsid w:val="00E60839"/>
    <w:rsid w:val="00E60B1D"/>
    <w:rsid w:val="00E60D01"/>
    <w:rsid w:val="00E6156D"/>
    <w:rsid w:val="00E61F87"/>
    <w:rsid w:val="00E62EF4"/>
    <w:rsid w:val="00E64278"/>
    <w:rsid w:val="00E64EAF"/>
    <w:rsid w:val="00E66C46"/>
    <w:rsid w:val="00E678C9"/>
    <w:rsid w:val="00E738F4"/>
    <w:rsid w:val="00E73C40"/>
    <w:rsid w:val="00E7419E"/>
    <w:rsid w:val="00E76B76"/>
    <w:rsid w:val="00E81242"/>
    <w:rsid w:val="00E81658"/>
    <w:rsid w:val="00E82FFE"/>
    <w:rsid w:val="00E85A92"/>
    <w:rsid w:val="00E91627"/>
    <w:rsid w:val="00E95C7E"/>
    <w:rsid w:val="00E95F81"/>
    <w:rsid w:val="00E9643C"/>
    <w:rsid w:val="00E96CD2"/>
    <w:rsid w:val="00EA4124"/>
    <w:rsid w:val="00EA5FC6"/>
    <w:rsid w:val="00EA64D3"/>
    <w:rsid w:val="00EA693C"/>
    <w:rsid w:val="00EB2B36"/>
    <w:rsid w:val="00EB3379"/>
    <w:rsid w:val="00EB3429"/>
    <w:rsid w:val="00EB3651"/>
    <w:rsid w:val="00EB3B5B"/>
    <w:rsid w:val="00EB40F6"/>
    <w:rsid w:val="00EB657B"/>
    <w:rsid w:val="00EB687B"/>
    <w:rsid w:val="00EB71A6"/>
    <w:rsid w:val="00EC06A2"/>
    <w:rsid w:val="00EC0BBE"/>
    <w:rsid w:val="00EC1480"/>
    <w:rsid w:val="00EC292B"/>
    <w:rsid w:val="00EC5DEA"/>
    <w:rsid w:val="00EC6979"/>
    <w:rsid w:val="00ED117C"/>
    <w:rsid w:val="00ED2068"/>
    <w:rsid w:val="00ED2C95"/>
    <w:rsid w:val="00ED3497"/>
    <w:rsid w:val="00ED6268"/>
    <w:rsid w:val="00ED6CB5"/>
    <w:rsid w:val="00EE0626"/>
    <w:rsid w:val="00EE1ABE"/>
    <w:rsid w:val="00EE4B9C"/>
    <w:rsid w:val="00EF4584"/>
    <w:rsid w:val="00EF69BF"/>
    <w:rsid w:val="00EF6F04"/>
    <w:rsid w:val="00EF76DE"/>
    <w:rsid w:val="00F01E0B"/>
    <w:rsid w:val="00F030CE"/>
    <w:rsid w:val="00F03958"/>
    <w:rsid w:val="00F0623E"/>
    <w:rsid w:val="00F07F52"/>
    <w:rsid w:val="00F10018"/>
    <w:rsid w:val="00F11290"/>
    <w:rsid w:val="00F11877"/>
    <w:rsid w:val="00F11DCB"/>
    <w:rsid w:val="00F11DE5"/>
    <w:rsid w:val="00F140AC"/>
    <w:rsid w:val="00F167E5"/>
    <w:rsid w:val="00F23342"/>
    <w:rsid w:val="00F2369B"/>
    <w:rsid w:val="00F23DF7"/>
    <w:rsid w:val="00F2467B"/>
    <w:rsid w:val="00F256F9"/>
    <w:rsid w:val="00F25B83"/>
    <w:rsid w:val="00F321FD"/>
    <w:rsid w:val="00F32D0B"/>
    <w:rsid w:val="00F3484F"/>
    <w:rsid w:val="00F34F1B"/>
    <w:rsid w:val="00F35047"/>
    <w:rsid w:val="00F3592D"/>
    <w:rsid w:val="00F35A4E"/>
    <w:rsid w:val="00F35FA3"/>
    <w:rsid w:val="00F3633A"/>
    <w:rsid w:val="00F36694"/>
    <w:rsid w:val="00F369B9"/>
    <w:rsid w:val="00F37D8D"/>
    <w:rsid w:val="00F37E5C"/>
    <w:rsid w:val="00F409A7"/>
    <w:rsid w:val="00F4440A"/>
    <w:rsid w:val="00F4485E"/>
    <w:rsid w:val="00F47856"/>
    <w:rsid w:val="00F5029E"/>
    <w:rsid w:val="00F60031"/>
    <w:rsid w:val="00F601A6"/>
    <w:rsid w:val="00F60A09"/>
    <w:rsid w:val="00F60CB4"/>
    <w:rsid w:val="00F61B00"/>
    <w:rsid w:val="00F61C7E"/>
    <w:rsid w:val="00F67AAA"/>
    <w:rsid w:val="00F67C3F"/>
    <w:rsid w:val="00F70D44"/>
    <w:rsid w:val="00F760B3"/>
    <w:rsid w:val="00F76CF4"/>
    <w:rsid w:val="00F82F58"/>
    <w:rsid w:val="00F84855"/>
    <w:rsid w:val="00F850FE"/>
    <w:rsid w:val="00F8516E"/>
    <w:rsid w:val="00F9060C"/>
    <w:rsid w:val="00F909BD"/>
    <w:rsid w:val="00F91266"/>
    <w:rsid w:val="00F92227"/>
    <w:rsid w:val="00F92F1D"/>
    <w:rsid w:val="00F93DED"/>
    <w:rsid w:val="00F945A3"/>
    <w:rsid w:val="00FA0D47"/>
    <w:rsid w:val="00FA268D"/>
    <w:rsid w:val="00FA3BCB"/>
    <w:rsid w:val="00FA4CB6"/>
    <w:rsid w:val="00FA5A5A"/>
    <w:rsid w:val="00FA5FFC"/>
    <w:rsid w:val="00FA6023"/>
    <w:rsid w:val="00FB1AB3"/>
    <w:rsid w:val="00FB5437"/>
    <w:rsid w:val="00FB65F7"/>
    <w:rsid w:val="00FB7B58"/>
    <w:rsid w:val="00FC33FF"/>
    <w:rsid w:val="00FC3C3A"/>
    <w:rsid w:val="00FC4F7F"/>
    <w:rsid w:val="00FC585A"/>
    <w:rsid w:val="00FC6029"/>
    <w:rsid w:val="00FC6A75"/>
    <w:rsid w:val="00FD1C8C"/>
    <w:rsid w:val="00FD2AE1"/>
    <w:rsid w:val="00FD3D80"/>
    <w:rsid w:val="00FD484A"/>
    <w:rsid w:val="00FD4CD6"/>
    <w:rsid w:val="00FD4D7D"/>
    <w:rsid w:val="00FD4DD6"/>
    <w:rsid w:val="00FD626E"/>
    <w:rsid w:val="00FD71FC"/>
    <w:rsid w:val="00FD739A"/>
    <w:rsid w:val="00FE0A85"/>
    <w:rsid w:val="00FE4241"/>
    <w:rsid w:val="00FE5026"/>
    <w:rsid w:val="00FF12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40C92"/>
  <w15:docId w15:val="{143A24E4-E8AF-43CD-8E70-8C218EC4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6D3"/>
    <w:pPr>
      <w:suppressAutoHyphens/>
    </w:pPr>
    <w:rPr>
      <w:sz w:val="24"/>
      <w:szCs w:val="24"/>
      <w:lang w:val="en-US" w:eastAsia="ar-SA"/>
    </w:rPr>
  </w:style>
  <w:style w:type="paragraph" w:styleId="Heading1">
    <w:name w:val="heading 1"/>
    <w:basedOn w:val="Normal"/>
    <w:next w:val="Normal"/>
    <w:link w:val="Heading1Char"/>
    <w:autoRedefine/>
    <w:uiPriority w:val="9"/>
    <w:qFormat/>
    <w:rsid w:val="0087205A"/>
    <w:pPr>
      <w:spacing w:before="120" w:after="120"/>
      <w:jc w:val="center"/>
      <w:outlineLvl w:val="0"/>
    </w:pPr>
    <w:rPr>
      <w:rFonts w:ascii="Cambria" w:hAnsi="Cambria"/>
      <w:b/>
      <w:color w:val="002060"/>
      <w:sz w:val="28"/>
      <w:szCs w:val="28"/>
      <w:lang w:val="pl-PL"/>
    </w:rPr>
  </w:style>
  <w:style w:type="paragraph" w:styleId="Heading2">
    <w:name w:val="heading 2"/>
    <w:basedOn w:val="Normal"/>
    <w:next w:val="Normal"/>
    <w:link w:val="Heading2Char"/>
    <w:autoRedefine/>
    <w:uiPriority w:val="9"/>
    <w:qFormat/>
    <w:rsid w:val="008F666A"/>
    <w:pPr>
      <w:keepNext/>
      <w:spacing w:before="60" w:after="60"/>
      <w:jc w:val="center"/>
      <w:outlineLvl w:val="1"/>
    </w:pPr>
    <w:rPr>
      <w:rFonts w:ascii="Cambria" w:hAnsi="Cambria"/>
      <w:b/>
      <w:bCs/>
      <w:color w:val="0070C0"/>
      <w:lang w:val="hr-HR" w:eastAsia="hr-HR"/>
    </w:rPr>
  </w:style>
  <w:style w:type="paragraph" w:styleId="Heading3">
    <w:name w:val="heading 3"/>
    <w:basedOn w:val="Normal"/>
    <w:next w:val="Normal"/>
    <w:link w:val="Heading3Char"/>
    <w:autoRedefine/>
    <w:uiPriority w:val="9"/>
    <w:qFormat/>
    <w:rsid w:val="005A40B4"/>
    <w:pPr>
      <w:keepNext/>
      <w:spacing w:before="40" w:after="40"/>
      <w:jc w:val="center"/>
      <w:outlineLvl w:val="2"/>
    </w:pPr>
    <w:rPr>
      <w:rFonts w:ascii="Cambria" w:hAnsi="Cambria"/>
      <w:b/>
      <w:bCs/>
      <w:color w:val="00B0F0"/>
      <w:sz w:val="26"/>
      <w:szCs w:val="26"/>
      <w:lang w:val="hr-HR"/>
    </w:rPr>
  </w:style>
  <w:style w:type="paragraph" w:styleId="Heading5">
    <w:name w:val="heading 5"/>
    <w:basedOn w:val="Normal"/>
    <w:next w:val="Normal"/>
    <w:link w:val="Heading5Char"/>
    <w:uiPriority w:val="9"/>
    <w:qFormat/>
    <w:rsid w:val="002916D3"/>
    <w:pPr>
      <w:numPr>
        <w:ilvl w:val="4"/>
        <w:numId w:val="1"/>
      </w:numPr>
      <w:spacing w:before="240" w:after="60"/>
      <w:ind w:left="0"/>
      <w:outlineLvl w:val="4"/>
    </w:pPr>
    <w:rPr>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7205A"/>
    <w:rPr>
      <w:rFonts w:ascii="Cambria" w:hAnsi="Cambria"/>
      <w:b/>
      <w:color w:val="002060"/>
      <w:sz w:val="28"/>
      <w:szCs w:val="28"/>
      <w:lang w:val="pl-PL" w:eastAsia="ar-SA"/>
    </w:rPr>
  </w:style>
  <w:style w:type="character" w:customStyle="1" w:styleId="Heading2Char">
    <w:name w:val="Heading 2 Char"/>
    <w:link w:val="Heading2"/>
    <w:uiPriority w:val="9"/>
    <w:locked/>
    <w:rsid w:val="008F666A"/>
    <w:rPr>
      <w:rFonts w:ascii="Cambria" w:hAnsi="Cambria"/>
      <w:b/>
      <w:bCs/>
      <w:color w:val="0070C0"/>
      <w:sz w:val="24"/>
      <w:szCs w:val="24"/>
    </w:rPr>
  </w:style>
  <w:style w:type="character" w:customStyle="1" w:styleId="Heading3Char">
    <w:name w:val="Heading 3 Char"/>
    <w:link w:val="Heading3"/>
    <w:uiPriority w:val="9"/>
    <w:rsid w:val="005A40B4"/>
    <w:rPr>
      <w:rFonts w:ascii="Cambria" w:hAnsi="Cambria"/>
      <w:b/>
      <w:bCs/>
      <w:color w:val="00B0F0"/>
      <w:sz w:val="26"/>
      <w:szCs w:val="26"/>
      <w:lang w:eastAsia="ar-SA"/>
    </w:rPr>
  </w:style>
  <w:style w:type="character" w:customStyle="1" w:styleId="Heading5Char">
    <w:name w:val="Heading 5 Char"/>
    <w:link w:val="Heading5"/>
    <w:uiPriority w:val="9"/>
    <w:rsid w:val="00284C6A"/>
    <w:rPr>
      <w:b/>
      <w:bCs/>
      <w:i/>
      <w:iCs/>
      <w:sz w:val="26"/>
      <w:szCs w:val="26"/>
      <w:lang w:val="en-GB" w:eastAsia="ar-SA"/>
    </w:rPr>
  </w:style>
  <w:style w:type="character" w:customStyle="1" w:styleId="WW8Num2z0">
    <w:name w:val="WW8Num2z0"/>
    <w:rsid w:val="002916D3"/>
    <w:rPr>
      <w:rFonts w:ascii="Times New Roman" w:hAnsi="Times New Roman"/>
    </w:rPr>
  </w:style>
  <w:style w:type="character" w:customStyle="1" w:styleId="WW8Num4z0">
    <w:name w:val="WW8Num4z0"/>
    <w:rsid w:val="002916D3"/>
    <w:rPr>
      <w:lang w:val="hr-HR"/>
    </w:rPr>
  </w:style>
  <w:style w:type="character" w:customStyle="1" w:styleId="WW8Num6z0">
    <w:name w:val="WW8Num6z0"/>
    <w:rsid w:val="002916D3"/>
    <w:rPr>
      <w:lang w:val="hr-HR"/>
    </w:rPr>
  </w:style>
  <w:style w:type="character" w:customStyle="1" w:styleId="WW8Num7z0">
    <w:name w:val="WW8Num7z0"/>
    <w:rsid w:val="002916D3"/>
    <w:rPr>
      <w:u w:val="none"/>
    </w:rPr>
  </w:style>
  <w:style w:type="character" w:customStyle="1" w:styleId="WW8Num8z0">
    <w:name w:val="WW8Num8z0"/>
    <w:rsid w:val="002916D3"/>
    <w:rPr>
      <w:rFonts w:ascii="Symbol" w:hAnsi="Symbol"/>
    </w:rPr>
  </w:style>
  <w:style w:type="character" w:customStyle="1" w:styleId="WW8Num9z0">
    <w:name w:val="WW8Num9z0"/>
    <w:rsid w:val="002916D3"/>
    <w:rPr>
      <w:rFonts w:ascii="Times New Roman" w:hAnsi="Times New Roman"/>
    </w:rPr>
  </w:style>
  <w:style w:type="character" w:customStyle="1" w:styleId="WW8Num13z0">
    <w:name w:val="WW8Num13z0"/>
    <w:rsid w:val="002916D3"/>
    <w:rPr>
      <w:rFonts w:ascii="Symbol" w:hAnsi="Symbol"/>
    </w:rPr>
  </w:style>
  <w:style w:type="character" w:customStyle="1" w:styleId="WW8Num15z0">
    <w:name w:val="WW8Num15z0"/>
    <w:rsid w:val="002916D3"/>
    <w:rPr>
      <w:rFonts w:ascii="Symbol" w:hAnsi="Symbol"/>
    </w:rPr>
  </w:style>
  <w:style w:type="character" w:customStyle="1" w:styleId="WW8Num16z0">
    <w:name w:val="WW8Num16z0"/>
    <w:rsid w:val="002916D3"/>
    <w:rPr>
      <w:rFonts w:ascii="Times New Roman" w:hAnsi="Times New Roman"/>
    </w:rPr>
  </w:style>
  <w:style w:type="character" w:customStyle="1" w:styleId="WW8Num18z0">
    <w:name w:val="WW8Num18z0"/>
    <w:rsid w:val="002916D3"/>
    <w:rPr>
      <w:rFonts w:ascii="Wingdings" w:hAnsi="Wingdings"/>
    </w:rPr>
  </w:style>
  <w:style w:type="character" w:customStyle="1" w:styleId="WW8Num19z0">
    <w:name w:val="WW8Num19z0"/>
    <w:rsid w:val="002916D3"/>
    <w:rPr>
      <w:rFonts w:ascii="Times New Roman" w:hAnsi="Times New Roman"/>
    </w:rPr>
  </w:style>
  <w:style w:type="character" w:customStyle="1" w:styleId="WW8Num20z0">
    <w:name w:val="WW8Num20z0"/>
    <w:rsid w:val="002916D3"/>
    <w:rPr>
      <w:rFonts w:ascii="Symbol" w:hAnsi="Symbol"/>
    </w:rPr>
  </w:style>
  <w:style w:type="character" w:customStyle="1" w:styleId="WW8Num21z0">
    <w:name w:val="WW8Num21z0"/>
    <w:rsid w:val="002916D3"/>
    <w:rPr>
      <w:rFonts w:ascii="Times New Roman" w:hAnsi="Times New Roman"/>
    </w:rPr>
  </w:style>
  <w:style w:type="character" w:customStyle="1" w:styleId="WW8Num22z0">
    <w:name w:val="WW8Num22z0"/>
    <w:rsid w:val="002916D3"/>
    <w:rPr>
      <w:rFonts w:ascii="Wingdings" w:hAnsi="Wingdings"/>
    </w:rPr>
  </w:style>
  <w:style w:type="character" w:customStyle="1" w:styleId="WW8Num24z0">
    <w:name w:val="WW8Num24z0"/>
    <w:rsid w:val="002916D3"/>
    <w:rPr>
      <w:rFonts w:ascii="Wingdings" w:hAnsi="Wingdings"/>
    </w:rPr>
  </w:style>
  <w:style w:type="character" w:customStyle="1" w:styleId="WW8Num25z0">
    <w:name w:val="WW8Num25z0"/>
    <w:rsid w:val="002916D3"/>
    <w:rPr>
      <w:b/>
    </w:rPr>
  </w:style>
  <w:style w:type="character" w:customStyle="1" w:styleId="Absatz-Standardschriftart">
    <w:name w:val="Absatz-Standardschriftart"/>
    <w:rsid w:val="002916D3"/>
  </w:style>
  <w:style w:type="character" w:customStyle="1" w:styleId="WW8Num3z0">
    <w:name w:val="WW8Num3z0"/>
    <w:rsid w:val="002916D3"/>
    <w:rPr>
      <w:rFonts w:ascii="Times New Roman" w:hAnsi="Times New Roman"/>
    </w:rPr>
  </w:style>
  <w:style w:type="character" w:customStyle="1" w:styleId="WW8Num10z0">
    <w:name w:val="WW8Num10z0"/>
    <w:rsid w:val="002916D3"/>
    <w:rPr>
      <w:rFonts w:ascii="Symbol" w:hAnsi="Symbol"/>
    </w:rPr>
  </w:style>
  <w:style w:type="character" w:customStyle="1" w:styleId="WW8Num11z0">
    <w:name w:val="WW8Num11z0"/>
    <w:rsid w:val="002916D3"/>
    <w:rPr>
      <w:rFonts w:ascii="Times New Roman" w:hAnsi="Times New Roman"/>
    </w:rPr>
  </w:style>
  <w:style w:type="character" w:customStyle="1" w:styleId="WW8Num12z0">
    <w:name w:val="WW8Num12z0"/>
    <w:rsid w:val="002916D3"/>
    <w:rPr>
      <w:rFonts w:ascii="Times New Roman" w:hAnsi="Times New Roman"/>
    </w:rPr>
  </w:style>
  <w:style w:type="character" w:customStyle="1" w:styleId="WW8Num14z0">
    <w:name w:val="WW8Num14z0"/>
    <w:rsid w:val="002916D3"/>
    <w:rPr>
      <w:rFonts w:ascii="Times New Roman" w:hAnsi="Times New Roman"/>
    </w:rPr>
  </w:style>
  <w:style w:type="character" w:customStyle="1" w:styleId="WW8Num21z1">
    <w:name w:val="WW8Num21z1"/>
    <w:rsid w:val="002916D3"/>
    <w:rPr>
      <w:rFonts w:ascii="Courier New" w:hAnsi="Courier New"/>
    </w:rPr>
  </w:style>
  <w:style w:type="character" w:customStyle="1" w:styleId="WW8Num21z2">
    <w:name w:val="WW8Num21z2"/>
    <w:rsid w:val="002916D3"/>
    <w:rPr>
      <w:rFonts w:ascii="Wingdings" w:hAnsi="Wingdings"/>
    </w:rPr>
  </w:style>
  <w:style w:type="character" w:customStyle="1" w:styleId="WW8Num21z3">
    <w:name w:val="WW8Num21z3"/>
    <w:rsid w:val="002916D3"/>
    <w:rPr>
      <w:rFonts w:ascii="Symbol" w:hAnsi="Symbol"/>
    </w:rPr>
  </w:style>
  <w:style w:type="character" w:customStyle="1" w:styleId="WW8Num22z3">
    <w:name w:val="WW8Num22z3"/>
    <w:rsid w:val="002916D3"/>
    <w:rPr>
      <w:rFonts w:ascii="Symbol" w:hAnsi="Symbol"/>
    </w:rPr>
  </w:style>
  <w:style w:type="character" w:customStyle="1" w:styleId="WW8Num26z0">
    <w:name w:val="WW8Num26z0"/>
    <w:rsid w:val="002916D3"/>
    <w:rPr>
      <w:rFonts w:ascii="Times New Roman" w:hAnsi="Times New Roman"/>
    </w:rPr>
  </w:style>
  <w:style w:type="character" w:customStyle="1" w:styleId="WW8Num26z1">
    <w:name w:val="WW8Num26z1"/>
    <w:rsid w:val="002916D3"/>
    <w:rPr>
      <w:rFonts w:ascii="Courier New" w:hAnsi="Courier New"/>
    </w:rPr>
  </w:style>
  <w:style w:type="character" w:customStyle="1" w:styleId="WW8Num26z2">
    <w:name w:val="WW8Num26z2"/>
    <w:rsid w:val="002916D3"/>
    <w:rPr>
      <w:rFonts w:ascii="Wingdings" w:hAnsi="Wingdings"/>
    </w:rPr>
  </w:style>
  <w:style w:type="character" w:customStyle="1" w:styleId="WW8Num26z3">
    <w:name w:val="WW8Num26z3"/>
    <w:rsid w:val="002916D3"/>
    <w:rPr>
      <w:rFonts w:ascii="Symbol" w:hAnsi="Symbol"/>
    </w:rPr>
  </w:style>
  <w:style w:type="character" w:customStyle="1" w:styleId="WW8Num27z0">
    <w:name w:val="WW8Num27z0"/>
    <w:rsid w:val="002916D3"/>
    <w:rPr>
      <w:rFonts w:ascii="Symbol" w:hAnsi="Symbol"/>
    </w:rPr>
  </w:style>
  <w:style w:type="character" w:customStyle="1" w:styleId="WW8Num27z1">
    <w:name w:val="WW8Num27z1"/>
    <w:rsid w:val="002916D3"/>
    <w:rPr>
      <w:rFonts w:ascii="Courier New" w:hAnsi="Courier New"/>
    </w:rPr>
  </w:style>
  <w:style w:type="character" w:customStyle="1" w:styleId="WW8Num27z2">
    <w:name w:val="WW8Num27z2"/>
    <w:rsid w:val="002916D3"/>
    <w:rPr>
      <w:rFonts w:ascii="Wingdings" w:hAnsi="Wingdings"/>
    </w:rPr>
  </w:style>
  <w:style w:type="character" w:customStyle="1" w:styleId="WW8Num28z0">
    <w:name w:val="WW8Num28z0"/>
    <w:rsid w:val="002916D3"/>
    <w:rPr>
      <w:rFonts w:ascii="Symbol" w:hAnsi="Symbol"/>
    </w:rPr>
  </w:style>
  <w:style w:type="character" w:customStyle="1" w:styleId="WW8Num28z1">
    <w:name w:val="WW8Num28z1"/>
    <w:rsid w:val="002916D3"/>
    <w:rPr>
      <w:rFonts w:ascii="Courier New" w:hAnsi="Courier New"/>
    </w:rPr>
  </w:style>
  <w:style w:type="character" w:customStyle="1" w:styleId="WW8Num28z2">
    <w:name w:val="WW8Num28z2"/>
    <w:rsid w:val="002916D3"/>
    <w:rPr>
      <w:rFonts w:ascii="Wingdings" w:hAnsi="Wingdings"/>
    </w:rPr>
  </w:style>
  <w:style w:type="character" w:customStyle="1" w:styleId="WW8Num31z0">
    <w:name w:val="WW8Num31z0"/>
    <w:rsid w:val="002916D3"/>
    <w:rPr>
      <w:rFonts w:ascii="Wingdings" w:hAnsi="Wingdings"/>
    </w:rPr>
  </w:style>
  <w:style w:type="character" w:customStyle="1" w:styleId="WW8Num32z0">
    <w:name w:val="WW8Num32z0"/>
    <w:rsid w:val="002916D3"/>
    <w:rPr>
      <w:rFonts w:ascii="Wingdings" w:hAnsi="Wingdings"/>
    </w:rPr>
  </w:style>
  <w:style w:type="character" w:customStyle="1" w:styleId="DefaultParagraphFont1">
    <w:name w:val="Default Paragraph Font1"/>
    <w:rsid w:val="002916D3"/>
  </w:style>
  <w:style w:type="character" w:customStyle="1" w:styleId="WW8Num1z0">
    <w:name w:val="WW8Num1z0"/>
    <w:rsid w:val="002916D3"/>
    <w:rPr>
      <w:rFonts w:ascii="Symbol" w:hAnsi="Symbol"/>
    </w:rPr>
  </w:style>
  <w:style w:type="character" w:customStyle="1" w:styleId="WW8Num1z2">
    <w:name w:val="WW8Num1z2"/>
    <w:rsid w:val="002916D3"/>
    <w:rPr>
      <w:rFonts w:ascii="Wingdings" w:hAnsi="Wingdings"/>
    </w:rPr>
  </w:style>
  <w:style w:type="character" w:customStyle="1" w:styleId="WW8Num1z4">
    <w:name w:val="WW8Num1z4"/>
    <w:rsid w:val="002916D3"/>
    <w:rPr>
      <w:rFonts w:ascii="Courier New" w:hAnsi="Courier New"/>
    </w:rPr>
  </w:style>
  <w:style w:type="character" w:customStyle="1" w:styleId="WW8Num2z1">
    <w:name w:val="WW8Num2z1"/>
    <w:rsid w:val="002916D3"/>
    <w:rPr>
      <w:rFonts w:ascii="Courier New" w:hAnsi="Courier New"/>
    </w:rPr>
  </w:style>
  <w:style w:type="character" w:customStyle="1" w:styleId="WW8Num2z2">
    <w:name w:val="WW8Num2z2"/>
    <w:rsid w:val="002916D3"/>
    <w:rPr>
      <w:rFonts w:ascii="Wingdings" w:hAnsi="Wingdings"/>
    </w:rPr>
  </w:style>
  <w:style w:type="character" w:customStyle="1" w:styleId="WW8Num2z3">
    <w:name w:val="WW8Num2z3"/>
    <w:rsid w:val="002916D3"/>
    <w:rPr>
      <w:rFonts w:ascii="Symbol" w:hAnsi="Symbol"/>
    </w:rPr>
  </w:style>
  <w:style w:type="character" w:customStyle="1" w:styleId="WW8Num5z1">
    <w:name w:val="WW8Num5z1"/>
    <w:rsid w:val="002916D3"/>
    <w:rPr>
      <w:rFonts w:ascii="Symbol" w:hAnsi="Symbol"/>
    </w:rPr>
  </w:style>
  <w:style w:type="character" w:customStyle="1" w:styleId="WW8Num8z1">
    <w:name w:val="WW8Num8z1"/>
    <w:rsid w:val="002916D3"/>
    <w:rPr>
      <w:rFonts w:ascii="Courier New" w:hAnsi="Courier New"/>
    </w:rPr>
  </w:style>
  <w:style w:type="character" w:customStyle="1" w:styleId="WW8Num8z2">
    <w:name w:val="WW8Num8z2"/>
    <w:rsid w:val="002916D3"/>
    <w:rPr>
      <w:rFonts w:ascii="Wingdings" w:hAnsi="Wingdings"/>
    </w:rPr>
  </w:style>
  <w:style w:type="character" w:customStyle="1" w:styleId="WW8Num12z1">
    <w:name w:val="WW8Num12z1"/>
    <w:rsid w:val="002916D3"/>
    <w:rPr>
      <w:rFonts w:ascii="Courier New" w:hAnsi="Courier New"/>
    </w:rPr>
  </w:style>
  <w:style w:type="character" w:customStyle="1" w:styleId="WW8Num12z2">
    <w:name w:val="WW8Num12z2"/>
    <w:rsid w:val="002916D3"/>
    <w:rPr>
      <w:rFonts w:ascii="Wingdings" w:hAnsi="Wingdings"/>
    </w:rPr>
  </w:style>
  <w:style w:type="character" w:customStyle="1" w:styleId="WW8Num12z3">
    <w:name w:val="WW8Num12z3"/>
    <w:rsid w:val="002916D3"/>
    <w:rPr>
      <w:rFonts w:ascii="Symbol" w:hAnsi="Symbol"/>
    </w:rPr>
  </w:style>
  <w:style w:type="character" w:customStyle="1" w:styleId="WW8Num14z1">
    <w:name w:val="WW8Num14z1"/>
    <w:rsid w:val="002916D3"/>
    <w:rPr>
      <w:rFonts w:ascii="Courier New" w:hAnsi="Courier New"/>
    </w:rPr>
  </w:style>
  <w:style w:type="character" w:customStyle="1" w:styleId="WW8Num14z2">
    <w:name w:val="WW8Num14z2"/>
    <w:rsid w:val="002916D3"/>
    <w:rPr>
      <w:rFonts w:ascii="Wingdings" w:hAnsi="Wingdings"/>
    </w:rPr>
  </w:style>
  <w:style w:type="character" w:customStyle="1" w:styleId="WW8Num14z3">
    <w:name w:val="WW8Num14z3"/>
    <w:rsid w:val="002916D3"/>
    <w:rPr>
      <w:rFonts w:ascii="Symbol" w:hAnsi="Symbol"/>
    </w:rPr>
  </w:style>
  <w:style w:type="character" w:customStyle="1" w:styleId="WW8Num16z1">
    <w:name w:val="WW8Num16z1"/>
    <w:rsid w:val="002916D3"/>
    <w:rPr>
      <w:rFonts w:ascii="Courier New" w:hAnsi="Courier New"/>
    </w:rPr>
  </w:style>
  <w:style w:type="character" w:customStyle="1" w:styleId="WW8Num16z2">
    <w:name w:val="WW8Num16z2"/>
    <w:rsid w:val="002916D3"/>
    <w:rPr>
      <w:rFonts w:ascii="Wingdings" w:hAnsi="Wingdings"/>
    </w:rPr>
  </w:style>
  <w:style w:type="character" w:customStyle="1" w:styleId="WW8Num16z3">
    <w:name w:val="WW8Num16z3"/>
    <w:rsid w:val="002916D3"/>
    <w:rPr>
      <w:rFonts w:ascii="Symbol" w:hAnsi="Symbol"/>
    </w:rPr>
  </w:style>
  <w:style w:type="character" w:customStyle="1" w:styleId="WW8Num17z0">
    <w:name w:val="WW8Num17z0"/>
    <w:rsid w:val="002916D3"/>
    <w:rPr>
      <w:u w:val="none"/>
    </w:rPr>
  </w:style>
  <w:style w:type="character" w:customStyle="1" w:styleId="WW8Num20z1">
    <w:name w:val="WW8Num20z1"/>
    <w:rsid w:val="002916D3"/>
    <w:rPr>
      <w:rFonts w:ascii="Courier New" w:hAnsi="Courier New"/>
    </w:rPr>
  </w:style>
  <w:style w:type="character" w:customStyle="1" w:styleId="WW8Num20z2">
    <w:name w:val="WW8Num20z2"/>
    <w:rsid w:val="002916D3"/>
    <w:rPr>
      <w:rFonts w:ascii="Wingdings" w:hAnsi="Wingdings"/>
    </w:rPr>
  </w:style>
  <w:style w:type="character" w:customStyle="1" w:styleId="WW8Num23z0">
    <w:name w:val="WW8Num23z0"/>
    <w:rsid w:val="002916D3"/>
    <w:rPr>
      <w:rFonts w:ascii="Times New Roman" w:hAnsi="Times New Roman"/>
    </w:rPr>
  </w:style>
  <w:style w:type="character" w:customStyle="1" w:styleId="WW8Num23z1">
    <w:name w:val="WW8Num23z1"/>
    <w:rsid w:val="002916D3"/>
    <w:rPr>
      <w:rFonts w:ascii="Courier New" w:hAnsi="Courier New"/>
    </w:rPr>
  </w:style>
  <w:style w:type="character" w:customStyle="1" w:styleId="WW8Num23z2">
    <w:name w:val="WW8Num23z2"/>
    <w:rsid w:val="002916D3"/>
    <w:rPr>
      <w:rFonts w:ascii="Wingdings" w:hAnsi="Wingdings"/>
    </w:rPr>
  </w:style>
  <w:style w:type="character" w:customStyle="1" w:styleId="WW8Num23z3">
    <w:name w:val="WW8Num23z3"/>
    <w:rsid w:val="002916D3"/>
    <w:rPr>
      <w:rFonts w:ascii="Symbol" w:hAnsi="Symbol"/>
    </w:rPr>
  </w:style>
  <w:style w:type="character" w:customStyle="1" w:styleId="WW-DefaultParagraphFont">
    <w:name w:val="WW-Default Paragraph Font"/>
    <w:rsid w:val="002916D3"/>
  </w:style>
  <w:style w:type="character" w:styleId="Hyperlink">
    <w:name w:val="Hyperlink"/>
    <w:uiPriority w:val="99"/>
    <w:rsid w:val="002916D3"/>
    <w:rPr>
      <w:color w:val="0000FF"/>
      <w:u w:val="single"/>
    </w:rPr>
  </w:style>
  <w:style w:type="character" w:customStyle="1" w:styleId="HeaderChar">
    <w:name w:val="Header Char"/>
    <w:uiPriority w:val="99"/>
    <w:rsid w:val="002916D3"/>
    <w:rPr>
      <w:sz w:val="24"/>
      <w:lang w:val="en-GB" w:eastAsia="ar-SA" w:bidi="ar-SA"/>
    </w:rPr>
  </w:style>
  <w:style w:type="character" w:styleId="PageNumber">
    <w:name w:val="page number"/>
    <w:uiPriority w:val="99"/>
    <w:rsid w:val="002916D3"/>
    <w:rPr>
      <w:rFonts w:cs="Times New Roman"/>
    </w:rPr>
  </w:style>
  <w:style w:type="character" w:customStyle="1" w:styleId="BalloonTextChar">
    <w:name w:val="Balloon Text Char"/>
    <w:uiPriority w:val="99"/>
    <w:rsid w:val="002916D3"/>
    <w:rPr>
      <w:rFonts w:ascii="Tahoma" w:hAnsi="Tahoma"/>
      <w:sz w:val="16"/>
      <w:lang w:val="en-US"/>
    </w:rPr>
  </w:style>
  <w:style w:type="character" w:customStyle="1" w:styleId="FooterChar">
    <w:name w:val="Footer Char"/>
    <w:uiPriority w:val="99"/>
    <w:rsid w:val="002916D3"/>
    <w:rPr>
      <w:sz w:val="24"/>
      <w:lang w:val="en-US"/>
    </w:rPr>
  </w:style>
  <w:style w:type="character" w:customStyle="1" w:styleId="NumberingSymbols">
    <w:name w:val="Numbering Symbols"/>
    <w:rsid w:val="002916D3"/>
  </w:style>
  <w:style w:type="character" w:customStyle="1" w:styleId="NoSpacingChar">
    <w:name w:val="No Spacing Char"/>
    <w:uiPriority w:val="1"/>
    <w:rsid w:val="002916D3"/>
    <w:rPr>
      <w:rFonts w:ascii="Calibri" w:eastAsia="MS Mincho" w:hAnsi="Calibri"/>
      <w:sz w:val="22"/>
      <w:lang w:val="en-US"/>
    </w:rPr>
  </w:style>
  <w:style w:type="paragraph" w:customStyle="1" w:styleId="Heading">
    <w:name w:val="Heading"/>
    <w:basedOn w:val="Normal"/>
    <w:next w:val="BodyText"/>
    <w:rsid w:val="002916D3"/>
    <w:pPr>
      <w:keepNext/>
      <w:spacing w:before="240" w:after="120"/>
    </w:pPr>
    <w:rPr>
      <w:rFonts w:ascii="Arial" w:hAnsi="Arial" w:cs="Tahoma"/>
      <w:sz w:val="28"/>
      <w:szCs w:val="28"/>
    </w:rPr>
  </w:style>
  <w:style w:type="paragraph" w:styleId="BodyText">
    <w:name w:val="Body Text"/>
    <w:basedOn w:val="Normal"/>
    <w:link w:val="BodyTextChar"/>
    <w:uiPriority w:val="99"/>
    <w:rsid w:val="002916D3"/>
    <w:pPr>
      <w:spacing w:after="120"/>
    </w:pPr>
  </w:style>
  <w:style w:type="character" w:customStyle="1" w:styleId="BodyTextChar">
    <w:name w:val="Body Text Char"/>
    <w:link w:val="BodyText"/>
    <w:uiPriority w:val="99"/>
    <w:locked/>
    <w:rsid w:val="002916D3"/>
    <w:rPr>
      <w:sz w:val="24"/>
      <w:lang w:val="en-US" w:eastAsia="ar-SA" w:bidi="ar-SA"/>
    </w:rPr>
  </w:style>
  <w:style w:type="paragraph" w:styleId="List">
    <w:name w:val="List"/>
    <w:basedOn w:val="BodyText"/>
    <w:uiPriority w:val="99"/>
    <w:semiHidden/>
    <w:rsid w:val="002916D3"/>
    <w:rPr>
      <w:rFonts w:cs="Tahoma"/>
    </w:rPr>
  </w:style>
  <w:style w:type="paragraph" w:styleId="Caption">
    <w:name w:val="caption"/>
    <w:basedOn w:val="Normal"/>
    <w:uiPriority w:val="35"/>
    <w:qFormat/>
    <w:rsid w:val="002916D3"/>
    <w:pPr>
      <w:suppressLineNumbers/>
      <w:spacing w:before="120" w:after="120"/>
    </w:pPr>
    <w:rPr>
      <w:rFonts w:cs="Tahoma"/>
      <w:i/>
      <w:iCs/>
    </w:rPr>
  </w:style>
  <w:style w:type="paragraph" w:customStyle="1" w:styleId="Index">
    <w:name w:val="Index"/>
    <w:basedOn w:val="Normal"/>
    <w:rsid w:val="002916D3"/>
    <w:pPr>
      <w:suppressLineNumbers/>
    </w:pPr>
    <w:rPr>
      <w:rFonts w:cs="Tahoma"/>
    </w:rPr>
  </w:style>
  <w:style w:type="paragraph" w:styleId="BodyText2">
    <w:name w:val="Body Text 2"/>
    <w:basedOn w:val="Normal"/>
    <w:link w:val="BodyText2Char"/>
    <w:uiPriority w:val="99"/>
    <w:rsid w:val="002916D3"/>
    <w:rPr>
      <w:rFonts w:ascii="Arial" w:hAnsi="Arial" w:cs="Arial"/>
      <w:b/>
      <w:bCs/>
      <w:sz w:val="20"/>
      <w:lang w:val="hr-HR"/>
    </w:rPr>
  </w:style>
  <w:style w:type="character" w:customStyle="1" w:styleId="BodyText2Char">
    <w:name w:val="Body Text 2 Char"/>
    <w:link w:val="BodyText2"/>
    <w:uiPriority w:val="99"/>
    <w:semiHidden/>
    <w:rsid w:val="00284C6A"/>
    <w:rPr>
      <w:sz w:val="24"/>
      <w:szCs w:val="24"/>
      <w:lang w:val="en-US" w:eastAsia="ar-SA"/>
    </w:rPr>
  </w:style>
  <w:style w:type="paragraph" w:styleId="BodyTextIndent">
    <w:name w:val="Body Text Indent"/>
    <w:basedOn w:val="Normal"/>
    <w:link w:val="BodyTextIndentChar"/>
    <w:uiPriority w:val="99"/>
    <w:semiHidden/>
    <w:rsid w:val="002916D3"/>
    <w:pPr>
      <w:spacing w:after="120"/>
      <w:ind w:left="360"/>
    </w:pPr>
  </w:style>
  <w:style w:type="character" w:customStyle="1" w:styleId="BodyTextIndentChar">
    <w:name w:val="Body Text Indent Char"/>
    <w:link w:val="BodyTextIndent"/>
    <w:uiPriority w:val="99"/>
    <w:semiHidden/>
    <w:rsid w:val="00284C6A"/>
    <w:rPr>
      <w:sz w:val="24"/>
      <w:szCs w:val="24"/>
      <w:lang w:val="en-US" w:eastAsia="ar-SA"/>
    </w:rPr>
  </w:style>
  <w:style w:type="paragraph" w:customStyle="1" w:styleId="Char5">
    <w:name w:val="Char5"/>
    <w:basedOn w:val="Normal"/>
    <w:rsid w:val="002916D3"/>
    <w:rPr>
      <w:rFonts w:ascii="Arial" w:hAnsi="Arial"/>
      <w:sz w:val="20"/>
      <w:szCs w:val="20"/>
      <w:lang w:val="en-GB"/>
    </w:rPr>
  </w:style>
  <w:style w:type="paragraph" w:styleId="Header">
    <w:name w:val="header"/>
    <w:basedOn w:val="Normal"/>
    <w:link w:val="HeaderChar1"/>
    <w:uiPriority w:val="99"/>
    <w:rsid w:val="002916D3"/>
    <w:pPr>
      <w:tabs>
        <w:tab w:val="center" w:pos="4536"/>
        <w:tab w:val="right" w:pos="9072"/>
      </w:tabs>
    </w:pPr>
    <w:rPr>
      <w:lang w:val="en-GB"/>
    </w:rPr>
  </w:style>
  <w:style w:type="character" w:customStyle="1" w:styleId="HeaderChar1">
    <w:name w:val="Header Char1"/>
    <w:link w:val="Header"/>
    <w:uiPriority w:val="99"/>
    <w:semiHidden/>
    <w:rsid w:val="00284C6A"/>
    <w:rPr>
      <w:sz w:val="24"/>
      <w:szCs w:val="24"/>
      <w:lang w:val="en-US" w:eastAsia="ar-SA"/>
    </w:rPr>
  </w:style>
  <w:style w:type="paragraph" w:styleId="ListBullet2">
    <w:name w:val="List Bullet 2"/>
    <w:basedOn w:val="Normal"/>
    <w:uiPriority w:val="99"/>
    <w:rsid w:val="002916D3"/>
    <w:pPr>
      <w:numPr>
        <w:numId w:val="3"/>
      </w:numPr>
      <w:tabs>
        <w:tab w:val="clear" w:pos="643"/>
        <w:tab w:val="num" w:pos="340"/>
      </w:tabs>
      <w:ind w:left="0" w:firstLine="0"/>
      <w:jc w:val="both"/>
    </w:pPr>
    <w:rPr>
      <w:lang w:val="sl-SI"/>
    </w:rPr>
  </w:style>
  <w:style w:type="paragraph" w:styleId="Footer">
    <w:name w:val="footer"/>
    <w:basedOn w:val="Normal"/>
    <w:link w:val="FooterChar1"/>
    <w:uiPriority w:val="99"/>
    <w:rsid w:val="002916D3"/>
    <w:pPr>
      <w:tabs>
        <w:tab w:val="center" w:pos="4320"/>
        <w:tab w:val="right" w:pos="8640"/>
      </w:tabs>
    </w:pPr>
  </w:style>
  <w:style w:type="character" w:customStyle="1" w:styleId="FooterChar1">
    <w:name w:val="Footer Char1"/>
    <w:link w:val="Footer"/>
    <w:uiPriority w:val="99"/>
    <w:semiHidden/>
    <w:rsid w:val="00284C6A"/>
    <w:rPr>
      <w:sz w:val="24"/>
      <w:szCs w:val="24"/>
      <w:lang w:val="en-US" w:eastAsia="ar-SA"/>
    </w:rPr>
  </w:style>
  <w:style w:type="paragraph" w:styleId="BalloonText">
    <w:name w:val="Balloon Text"/>
    <w:basedOn w:val="Normal"/>
    <w:link w:val="BalloonTextChar1"/>
    <w:uiPriority w:val="99"/>
    <w:rsid w:val="002916D3"/>
    <w:rPr>
      <w:rFonts w:ascii="Tahoma" w:hAnsi="Tahoma" w:cs="Tahoma"/>
      <w:sz w:val="16"/>
      <w:szCs w:val="16"/>
    </w:rPr>
  </w:style>
  <w:style w:type="character" w:customStyle="1" w:styleId="BalloonTextChar1">
    <w:name w:val="Balloon Text Char1"/>
    <w:link w:val="BalloonText"/>
    <w:uiPriority w:val="99"/>
    <w:semiHidden/>
    <w:rsid w:val="00284C6A"/>
    <w:rPr>
      <w:sz w:val="0"/>
      <w:szCs w:val="0"/>
      <w:lang w:val="en-US" w:eastAsia="ar-SA"/>
    </w:rPr>
  </w:style>
  <w:style w:type="paragraph" w:styleId="ListParagraph">
    <w:name w:val="List Paragraph"/>
    <w:basedOn w:val="Normal"/>
    <w:uiPriority w:val="34"/>
    <w:qFormat/>
    <w:rsid w:val="002916D3"/>
    <w:pPr>
      <w:ind w:left="708"/>
    </w:pPr>
  </w:style>
  <w:style w:type="paragraph" w:customStyle="1" w:styleId="TableContents">
    <w:name w:val="Table Contents"/>
    <w:basedOn w:val="Normal"/>
    <w:rsid w:val="002916D3"/>
    <w:pPr>
      <w:suppressLineNumbers/>
    </w:pPr>
  </w:style>
  <w:style w:type="paragraph" w:customStyle="1" w:styleId="TableHeading">
    <w:name w:val="Table Heading"/>
    <w:basedOn w:val="TableContents"/>
    <w:rsid w:val="002916D3"/>
    <w:pPr>
      <w:jc w:val="center"/>
    </w:pPr>
    <w:rPr>
      <w:b/>
      <w:bCs/>
      <w:i/>
      <w:iCs/>
    </w:rPr>
  </w:style>
  <w:style w:type="paragraph" w:customStyle="1" w:styleId="Framecontents">
    <w:name w:val="Frame contents"/>
    <w:basedOn w:val="BodyText"/>
    <w:rsid w:val="002916D3"/>
  </w:style>
  <w:style w:type="paragraph" w:customStyle="1" w:styleId="WW-Default">
    <w:name w:val="WW-Default"/>
    <w:rsid w:val="002916D3"/>
    <w:pPr>
      <w:suppressAutoHyphens/>
      <w:autoSpaceDE w:val="0"/>
    </w:pPr>
    <w:rPr>
      <w:color w:val="000000"/>
      <w:sz w:val="24"/>
      <w:szCs w:val="24"/>
      <w:lang w:val="en-GB" w:eastAsia="ar-SA"/>
    </w:rPr>
  </w:style>
  <w:style w:type="paragraph" w:styleId="NoSpacing">
    <w:name w:val="No Spacing"/>
    <w:uiPriority w:val="1"/>
    <w:qFormat/>
    <w:rsid w:val="002916D3"/>
    <w:pPr>
      <w:suppressAutoHyphens/>
    </w:pPr>
    <w:rPr>
      <w:rFonts w:ascii="Calibri" w:eastAsia="MS Mincho" w:hAnsi="Calibri" w:cs="Arial"/>
      <w:sz w:val="22"/>
      <w:szCs w:val="22"/>
      <w:lang w:val="en-US" w:eastAsia="ar-SA"/>
    </w:rPr>
  </w:style>
  <w:style w:type="paragraph" w:styleId="NormalWeb">
    <w:name w:val="Normal (Web)"/>
    <w:basedOn w:val="Normal"/>
    <w:uiPriority w:val="99"/>
    <w:rsid w:val="002916D3"/>
    <w:pPr>
      <w:spacing w:before="100" w:beforeAutospacing="1" w:after="119"/>
    </w:pPr>
  </w:style>
  <w:style w:type="table" w:styleId="TableGrid">
    <w:name w:val="Table Grid"/>
    <w:basedOn w:val="TableNormal"/>
    <w:uiPriority w:val="59"/>
    <w:rsid w:val="0029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16D3"/>
    <w:pPr>
      <w:autoSpaceDE w:val="0"/>
      <w:autoSpaceDN w:val="0"/>
      <w:adjustRightInd w:val="0"/>
    </w:pPr>
    <w:rPr>
      <w:rFonts w:ascii="Arial" w:hAnsi="Arial" w:cs="Arial"/>
      <w:color w:val="000000"/>
      <w:sz w:val="24"/>
      <w:szCs w:val="24"/>
      <w:lang w:val="sr-Latn-CS" w:eastAsia="sr-Latn-CS"/>
    </w:rPr>
  </w:style>
  <w:style w:type="paragraph" w:styleId="PlainText">
    <w:name w:val="Plain Text"/>
    <w:basedOn w:val="Normal"/>
    <w:link w:val="PlainTextChar"/>
    <w:uiPriority w:val="99"/>
    <w:rsid w:val="002916D3"/>
    <w:pPr>
      <w:suppressAutoHyphens w:val="0"/>
    </w:pPr>
    <w:rPr>
      <w:rFonts w:ascii="Courier New" w:hAnsi="Courier New" w:cs="Courier New"/>
      <w:sz w:val="20"/>
      <w:szCs w:val="20"/>
      <w:lang w:val="en-GB" w:eastAsia="en-US"/>
    </w:rPr>
  </w:style>
  <w:style w:type="character" w:customStyle="1" w:styleId="PlainTextChar">
    <w:name w:val="Plain Text Char"/>
    <w:link w:val="PlainText"/>
    <w:uiPriority w:val="99"/>
    <w:locked/>
    <w:rsid w:val="002916D3"/>
    <w:rPr>
      <w:rFonts w:ascii="Courier New" w:hAnsi="Courier New"/>
      <w:lang w:val="en-GB" w:eastAsia="en-US"/>
    </w:rPr>
  </w:style>
  <w:style w:type="character" w:styleId="Strong">
    <w:name w:val="Strong"/>
    <w:uiPriority w:val="22"/>
    <w:qFormat/>
    <w:rsid w:val="002916D3"/>
    <w:rPr>
      <w:b/>
    </w:rPr>
  </w:style>
  <w:style w:type="table" w:styleId="LightGrid">
    <w:name w:val="Light Grid"/>
    <w:basedOn w:val="TableNormal"/>
    <w:uiPriority w:val="62"/>
    <w:rsid w:val="002916D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vel3">
    <w:name w:val="Level 3"/>
    <w:basedOn w:val="TOC3"/>
    <w:link w:val="Level3CharChar"/>
    <w:qFormat/>
    <w:rsid w:val="002916D3"/>
    <w:pPr>
      <w:tabs>
        <w:tab w:val="right" w:leader="dot" w:pos="8630"/>
      </w:tabs>
      <w:suppressAutoHyphens w:val="0"/>
      <w:ind w:left="400"/>
    </w:pPr>
    <w:rPr>
      <w:i/>
      <w:iCs/>
      <w:sz w:val="20"/>
      <w:szCs w:val="20"/>
      <w:lang w:eastAsia="en-US"/>
    </w:rPr>
  </w:style>
  <w:style w:type="paragraph" w:styleId="TOC3">
    <w:name w:val="toc 3"/>
    <w:basedOn w:val="Normal"/>
    <w:next w:val="Normal"/>
    <w:autoRedefine/>
    <w:uiPriority w:val="39"/>
    <w:unhideWhenUsed/>
    <w:rsid w:val="00E203D7"/>
    <w:pPr>
      <w:tabs>
        <w:tab w:val="right" w:leader="dot" w:pos="9487"/>
      </w:tabs>
      <w:ind w:left="993" w:hanging="513"/>
    </w:pPr>
  </w:style>
  <w:style w:type="character" w:customStyle="1" w:styleId="Level3CharChar">
    <w:name w:val="Level 3 Char Char"/>
    <w:link w:val="Level3"/>
    <w:locked/>
    <w:rsid w:val="002916D3"/>
    <w:rPr>
      <w:i/>
      <w:lang w:val="en-US" w:eastAsia="en-US"/>
    </w:rPr>
  </w:style>
  <w:style w:type="paragraph" w:customStyle="1" w:styleId="TOCTitle">
    <w:name w:val="TOC Title"/>
    <w:basedOn w:val="Normal"/>
    <w:qFormat/>
    <w:rsid w:val="002916D3"/>
    <w:pPr>
      <w:suppressAutoHyphens w:val="0"/>
      <w:spacing w:after="240"/>
      <w:jc w:val="center"/>
    </w:pPr>
    <w:rPr>
      <w:b/>
      <w:lang w:eastAsia="en-US"/>
    </w:rPr>
  </w:style>
  <w:style w:type="paragraph" w:customStyle="1" w:styleId="Level1">
    <w:name w:val="Level 1"/>
    <w:basedOn w:val="TOC1"/>
    <w:link w:val="Level1Char"/>
    <w:qFormat/>
    <w:rsid w:val="002916D3"/>
    <w:pPr>
      <w:tabs>
        <w:tab w:val="right" w:leader="dot" w:pos="8630"/>
      </w:tabs>
      <w:suppressAutoHyphens w:val="0"/>
      <w:spacing w:before="120" w:after="120"/>
    </w:pPr>
    <w:rPr>
      <w:b w:val="0"/>
      <w:bCs w:val="0"/>
      <w:caps/>
      <w:sz w:val="20"/>
      <w:szCs w:val="20"/>
      <w:lang w:eastAsia="en-US"/>
    </w:rPr>
  </w:style>
  <w:style w:type="paragraph" w:styleId="TOC1">
    <w:name w:val="toc 1"/>
    <w:basedOn w:val="Normal"/>
    <w:next w:val="Normal"/>
    <w:autoRedefine/>
    <w:uiPriority w:val="39"/>
    <w:unhideWhenUsed/>
    <w:rsid w:val="00A142BC"/>
    <w:pPr>
      <w:tabs>
        <w:tab w:val="right" w:leader="dot" w:pos="9487"/>
      </w:tabs>
      <w:spacing w:before="60" w:after="60"/>
      <w:ind w:left="284" w:hanging="284"/>
    </w:pPr>
    <w:rPr>
      <w:b/>
      <w:bCs/>
      <w:noProof/>
    </w:rPr>
  </w:style>
  <w:style w:type="character" w:customStyle="1" w:styleId="Level1Char">
    <w:name w:val="Level 1 Char"/>
    <w:link w:val="Level1"/>
    <w:locked/>
    <w:rsid w:val="002916D3"/>
    <w:rPr>
      <w:b/>
      <w:caps/>
      <w:lang w:val="en-US" w:eastAsia="en-US"/>
    </w:rPr>
  </w:style>
  <w:style w:type="paragraph" w:customStyle="1" w:styleId="Level2">
    <w:name w:val="Level 2"/>
    <w:basedOn w:val="TOC2"/>
    <w:link w:val="Level2Char"/>
    <w:qFormat/>
    <w:rsid w:val="002916D3"/>
    <w:pPr>
      <w:tabs>
        <w:tab w:val="right" w:leader="dot" w:pos="8630"/>
      </w:tabs>
      <w:suppressAutoHyphens w:val="0"/>
      <w:ind w:left="200"/>
    </w:pPr>
    <w:rPr>
      <w:smallCaps/>
      <w:color w:val="000000"/>
      <w:sz w:val="20"/>
      <w:szCs w:val="20"/>
      <w:lang w:eastAsia="en-US"/>
    </w:rPr>
  </w:style>
  <w:style w:type="paragraph" w:styleId="TOC2">
    <w:name w:val="toc 2"/>
    <w:basedOn w:val="Normal"/>
    <w:next w:val="Normal"/>
    <w:autoRedefine/>
    <w:uiPriority w:val="39"/>
    <w:unhideWhenUsed/>
    <w:rsid w:val="00E203D7"/>
    <w:pPr>
      <w:tabs>
        <w:tab w:val="right" w:leader="dot" w:pos="9487"/>
      </w:tabs>
      <w:ind w:left="426" w:hanging="284"/>
    </w:pPr>
  </w:style>
  <w:style w:type="character" w:customStyle="1" w:styleId="Level2Char">
    <w:name w:val="Level 2 Char"/>
    <w:link w:val="Level2"/>
    <w:locked/>
    <w:rsid w:val="002916D3"/>
    <w:rPr>
      <w:smallCaps/>
      <w:color w:val="000000"/>
      <w:lang w:val="en-US" w:eastAsia="en-US"/>
    </w:rPr>
  </w:style>
  <w:style w:type="table" w:customStyle="1" w:styleId="TableGrid1">
    <w:name w:val="Table Grid1"/>
    <w:basedOn w:val="TableNormal"/>
    <w:next w:val="TableGrid"/>
    <w:uiPriority w:val="59"/>
    <w:rsid w:val="002916D3"/>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2234977632msonormal">
    <w:name w:val="yiv2234977632msonormal"/>
    <w:basedOn w:val="Normal"/>
    <w:rsid w:val="002916D3"/>
    <w:pPr>
      <w:suppressAutoHyphens w:val="0"/>
      <w:spacing w:before="100" w:beforeAutospacing="1" w:after="100" w:afterAutospacing="1"/>
    </w:pPr>
    <w:rPr>
      <w:lang w:val="hr-HR" w:eastAsia="hr-HR"/>
    </w:rPr>
  </w:style>
  <w:style w:type="character" w:customStyle="1" w:styleId="st">
    <w:name w:val="st"/>
    <w:rsid w:val="002916D3"/>
  </w:style>
  <w:style w:type="table" w:customStyle="1" w:styleId="TableGrid2">
    <w:name w:val="Table Grid2"/>
    <w:basedOn w:val="TableNormal"/>
    <w:next w:val="TableGrid"/>
    <w:uiPriority w:val="59"/>
    <w:rsid w:val="002916D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uiPriority w:val="99"/>
    <w:rsid w:val="002916D3"/>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Emphasis">
    <w:name w:val="Emphasis"/>
    <w:qFormat/>
    <w:rsid w:val="002916D3"/>
    <w:rPr>
      <w:i/>
    </w:rPr>
  </w:style>
  <w:style w:type="paragraph" w:customStyle="1" w:styleId="yiv0195039363msonormal">
    <w:name w:val="yiv0195039363msonormal"/>
    <w:basedOn w:val="Normal"/>
    <w:rsid w:val="002916D3"/>
    <w:pPr>
      <w:suppressAutoHyphens w:val="0"/>
      <w:spacing w:before="100" w:beforeAutospacing="1" w:after="100" w:afterAutospacing="1"/>
    </w:pPr>
    <w:rPr>
      <w:lang w:val="hr-HR" w:eastAsia="hr-HR"/>
    </w:rPr>
  </w:style>
  <w:style w:type="paragraph" w:customStyle="1" w:styleId="yiv9150565781msonormal">
    <w:name w:val="yiv9150565781msonormal"/>
    <w:basedOn w:val="Normal"/>
    <w:rsid w:val="002916D3"/>
    <w:pPr>
      <w:suppressAutoHyphens w:val="0"/>
      <w:spacing w:before="100" w:beforeAutospacing="1" w:after="100" w:afterAutospacing="1"/>
    </w:pPr>
    <w:rPr>
      <w:lang w:val="hr-HR" w:eastAsia="hr-HR"/>
    </w:rPr>
  </w:style>
  <w:style w:type="table" w:customStyle="1" w:styleId="TableGrid3">
    <w:name w:val="Table Grid3"/>
    <w:basedOn w:val="TableNormal"/>
    <w:next w:val="TableGrid"/>
    <w:uiPriority w:val="59"/>
    <w:rsid w:val="003F00D0"/>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83699"/>
    <w:rPr>
      <w:rFonts w:ascii="Calibri" w:eastAsia="Calibri" w:hAnsi="Calibri"/>
      <w:sz w:val="22"/>
      <w:szCs w:val="22"/>
      <w:lang w:val="sr-Latn-M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0A542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760B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2155A"/>
    <w:rPr>
      <w:rFonts w:ascii="Calibri" w:eastAsia="Calibri" w:hAnsi="Calibri"/>
      <w:sz w:val="22"/>
      <w:szCs w:val="22"/>
      <w:lang w:val="sr-Latn-M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
    <w:basedOn w:val="TableNormal"/>
    <w:next w:val="TableGrid"/>
    <w:uiPriority w:val="59"/>
    <w:rsid w:val="00C26BF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472FE6"/>
    <w:pPr>
      <w:spacing w:before="120"/>
    </w:pPr>
    <w:rPr>
      <w:rFonts w:ascii="Corbel" w:eastAsia="SimSun" w:hAnsi="Corbel" w:cs="Tahoma"/>
      <w:sz w:val="22"/>
      <w:szCs w:val="22"/>
      <w:lang w:val="en-US" w:eastAsia="ja-JP"/>
    </w:rPr>
    <w:tblPr>
      <w:tblInd w:w="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72FE6"/>
    <w:pPr>
      <w:spacing w:before="120"/>
    </w:pPr>
    <w:rPr>
      <w:rFonts w:ascii="Corbel" w:eastAsia="SimSun" w:hAnsi="Corbel" w:cs="Tahoma"/>
      <w:sz w:val="22"/>
      <w:szCs w:val="22"/>
      <w:lang w:val="en-US" w:eastAsia="ja-JP"/>
    </w:rPr>
    <w:tblPr>
      <w:tblInd w:w="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CellMar>
        <w:top w:w="0" w:type="dxa"/>
        <w:left w:w="108" w:type="dxa"/>
        <w:bottom w:w="0" w:type="dxa"/>
        <w:right w:w="108" w:type="dxa"/>
      </w:tblCellMar>
    </w:tblPr>
  </w:style>
  <w:style w:type="table" w:customStyle="1" w:styleId="TableGrid11">
    <w:name w:val="Table Grid11"/>
    <w:basedOn w:val="TableNormal"/>
    <w:next w:val="TableGrid"/>
    <w:rsid w:val="003B0D9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2106283517msonormal">
    <w:name w:val="yiv2106283517msonormal"/>
    <w:basedOn w:val="Normal"/>
    <w:rsid w:val="00314A6A"/>
    <w:pPr>
      <w:suppressAutoHyphens w:val="0"/>
      <w:spacing w:before="100" w:beforeAutospacing="1" w:after="100" w:afterAutospacing="1"/>
    </w:pPr>
    <w:rPr>
      <w:lang w:val="hr-HR" w:eastAsia="hr-HR"/>
    </w:rPr>
  </w:style>
  <w:style w:type="paragraph" w:customStyle="1" w:styleId="yiv2106283517msolistparagraph">
    <w:name w:val="yiv2106283517msolistparagraph"/>
    <w:basedOn w:val="Normal"/>
    <w:rsid w:val="00314A6A"/>
    <w:pPr>
      <w:suppressAutoHyphens w:val="0"/>
      <w:spacing w:before="100" w:beforeAutospacing="1" w:after="100" w:afterAutospacing="1"/>
    </w:pPr>
    <w:rPr>
      <w:lang w:val="hr-HR" w:eastAsia="hr-HR"/>
    </w:rPr>
  </w:style>
  <w:style w:type="paragraph" w:customStyle="1" w:styleId="yiv4770038799msonormal">
    <w:name w:val="yiv4770038799msonormal"/>
    <w:basedOn w:val="Normal"/>
    <w:rsid w:val="004A3D1E"/>
    <w:pPr>
      <w:suppressAutoHyphens w:val="0"/>
      <w:spacing w:before="100" w:beforeAutospacing="1" w:after="100" w:afterAutospacing="1"/>
    </w:pPr>
    <w:rPr>
      <w:lang w:eastAsia="en-US"/>
    </w:rPr>
  </w:style>
  <w:style w:type="paragraph" w:customStyle="1" w:styleId="yiv1304375640msonormal">
    <w:name w:val="yiv1304375640msonormal"/>
    <w:basedOn w:val="Normal"/>
    <w:rsid w:val="00DA5558"/>
    <w:pPr>
      <w:suppressAutoHyphens w:val="0"/>
      <w:spacing w:before="100" w:beforeAutospacing="1" w:after="100" w:afterAutospacing="1"/>
    </w:pPr>
    <w:rPr>
      <w:lang w:eastAsia="en-US"/>
    </w:rPr>
  </w:style>
  <w:style w:type="table" w:customStyle="1" w:styleId="TableGrid12">
    <w:name w:val="Table Grid12"/>
    <w:basedOn w:val="TableNormal"/>
    <w:next w:val="TableGrid"/>
    <w:uiPriority w:val="59"/>
    <w:rsid w:val="006020EA"/>
    <w:rPr>
      <w:rFonts w:asciiTheme="minorHAnsi" w:eastAsiaTheme="minorHAnsi" w:hAnsiTheme="minorHAnsi" w:cstheme="minorBidi"/>
      <w:sz w:val="22"/>
      <w:szCs w:val="22"/>
      <w:lang w:val="sr-Latn-M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7431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B07B0"/>
    <w:pPr>
      <w:keepLines/>
      <w:suppressAutoHyphens w:val="0"/>
      <w:spacing w:before="240" w:line="259" w:lineRule="auto"/>
      <w:outlineLvl w:val="9"/>
    </w:pPr>
    <w:rPr>
      <w:rFonts w:asciiTheme="majorHAnsi" w:eastAsiaTheme="majorEastAsia" w:hAnsiTheme="majorHAnsi" w:cstheme="majorBidi"/>
      <w:b w:val="0"/>
      <w:bCs/>
      <w:color w:val="365F91" w:themeColor="accent1" w:themeShade="BF"/>
      <w:sz w:val="32"/>
      <w:szCs w:val="32"/>
      <w:lang w:val="en-US" w:eastAsia="en-US"/>
    </w:rPr>
  </w:style>
  <w:style w:type="paragraph" w:customStyle="1" w:styleId="yiv5604981853msonormal">
    <w:name w:val="yiv5604981853msonormal"/>
    <w:basedOn w:val="Normal"/>
    <w:rsid w:val="00F3592D"/>
    <w:pPr>
      <w:suppressAutoHyphens w:val="0"/>
      <w:spacing w:before="100" w:beforeAutospacing="1" w:after="100" w:afterAutospacing="1"/>
    </w:pPr>
    <w:rPr>
      <w:lang w:val="sr-Latn-ME" w:eastAsia="sr-Latn-ME"/>
    </w:rPr>
  </w:style>
  <w:style w:type="paragraph" w:customStyle="1" w:styleId="yiv4756926917msonormal">
    <w:name w:val="yiv4756926917msonormal"/>
    <w:basedOn w:val="Normal"/>
    <w:rsid w:val="005F3532"/>
    <w:pPr>
      <w:suppressAutoHyphens w:val="0"/>
      <w:spacing w:before="100" w:beforeAutospacing="1" w:after="100" w:afterAutospacing="1"/>
    </w:pPr>
    <w:rPr>
      <w:lang w:val="sr-Latn-ME" w:eastAsia="sr-Latn-ME"/>
    </w:rPr>
  </w:style>
  <w:style w:type="paragraph" w:styleId="FootnoteText">
    <w:name w:val="footnote text"/>
    <w:basedOn w:val="Normal"/>
    <w:link w:val="FootnoteTextChar"/>
    <w:semiHidden/>
    <w:unhideWhenUsed/>
    <w:rsid w:val="00796576"/>
    <w:rPr>
      <w:sz w:val="20"/>
      <w:szCs w:val="20"/>
    </w:rPr>
  </w:style>
  <w:style w:type="character" w:customStyle="1" w:styleId="FootnoteTextChar">
    <w:name w:val="Footnote Text Char"/>
    <w:basedOn w:val="DefaultParagraphFont"/>
    <w:link w:val="FootnoteText"/>
    <w:semiHidden/>
    <w:rsid w:val="00796576"/>
    <w:rPr>
      <w:lang w:val="en-US" w:eastAsia="ar-SA"/>
    </w:rPr>
  </w:style>
  <w:style w:type="character" w:styleId="FootnoteReference">
    <w:name w:val="footnote reference"/>
    <w:basedOn w:val="DefaultParagraphFont"/>
    <w:semiHidden/>
    <w:unhideWhenUsed/>
    <w:rsid w:val="00796576"/>
    <w:rPr>
      <w:vertAlign w:val="superscript"/>
    </w:rPr>
  </w:style>
  <w:style w:type="paragraph" w:styleId="TOC4">
    <w:name w:val="toc 4"/>
    <w:basedOn w:val="Normal"/>
    <w:next w:val="Normal"/>
    <w:autoRedefine/>
    <w:uiPriority w:val="39"/>
    <w:unhideWhenUsed/>
    <w:rsid w:val="00A42D27"/>
    <w:pPr>
      <w:suppressAutoHyphens w:val="0"/>
      <w:spacing w:after="100" w:line="259"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A42D27"/>
    <w:pPr>
      <w:suppressAutoHyphens w:val="0"/>
      <w:spacing w:after="100" w:line="259"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A42D27"/>
    <w:pPr>
      <w:suppressAutoHyphens w:val="0"/>
      <w:spacing w:after="100" w:line="259"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A42D27"/>
    <w:pPr>
      <w:suppressAutoHyphens w:val="0"/>
      <w:spacing w:after="100" w:line="259"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A42D27"/>
    <w:pPr>
      <w:suppressAutoHyphens w:val="0"/>
      <w:spacing w:after="100" w:line="259"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A42D27"/>
    <w:pPr>
      <w:suppressAutoHyphens w:val="0"/>
      <w:spacing w:after="100" w:line="259" w:lineRule="auto"/>
      <w:ind w:left="1760"/>
    </w:pPr>
    <w:rPr>
      <w:rFonts w:asciiTheme="minorHAnsi" w:eastAsiaTheme="minorEastAsia"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A42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9610">
      <w:bodyDiv w:val="1"/>
      <w:marLeft w:val="0"/>
      <w:marRight w:val="0"/>
      <w:marTop w:val="0"/>
      <w:marBottom w:val="0"/>
      <w:divBdr>
        <w:top w:val="none" w:sz="0" w:space="0" w:color="auto"/>
        <w:left w:val="none" w:sz="0" w:space="0" w:color="auto"/>
        <w:bottom w:val="none" w:sz="0" w:space="0" w:color="auto"/>
        <w:right w:val="none" w:sz="0" w:space="0" w:color="auto"/>
      </w:divBdr>
    </w:div>
    <w:div w:id="190731115">
      <w:bodyDiv w:val="1"/>
      <w:marLeft w:val="0"/>
      <w:marRight w:val="0"/>
      <w:marTop w:val="0"/>
      <w:marBottom w:val="0"/>
      <w:divBdr>
        <w:top w:val="none" w:sz="0" w:space="0" w:color="auto"/>
        <w:left w:val="none" w:sz="0" w:space="0" w:color="auto"/>
        <w:bottom w:val="none" w:sz="0" w:space="0" w:color="auto"/>
        <w:right w:val="none" w:sz="0" w:space="0" w:color="auto"/>
      </w:divBdr>
    </w:div>
    <w:div w:id="256982492">
      <w:bodyDiv w:val="1"/>
      <w:marLeft w:val="0"/>
      <w:marRight w:val="0"/>
      <w:marTop w:val="0"/>
      <w:marBottom w:val="0"/>
      <w:divBdr>
        <w:top w:val="none" w:sz="0" w:space="0" w:color="auto"/>
        <w:left w:val="none" w:sz="0" w:space="0" w:color="auto"/>
        <w:bottom w:val="none" w:sz="0" w:space="0" w:color="auto"/>
        <w:right w:val="none" w:sz="0" w:space="0" w:color="auto"/>
      </w:divBdr>
    </w:div>
    <w:div w:id="271787308">
      <w:bodyDiv w:val="1"/>
      <w:marLeft w:val="0"/>
      <w:marRight w:val="0"/>
      <w:marTop w:val="0"/>
      <w:marBottom w:val="0"/>
      <w:divBdr>
        <w:top w:val="none" w:sz="0" w:space="0" w:color="auto"/>
        <w:left w:val="none" w:sz="0" w:space="0" w:color="auto"/>
        <w:bottom w:val="none" w:sz="0" w:space="0" w:color="auto"/>
        <w:right w:val="none" w:sz="0" w:space="0" w:color="auto"/>
      </w:divBdr>
    </w:div>
    <w:div w:id="283465007">
      <w:bodyDiv w:val="1"/>
      <w:marLeft w:val="0"/>
      <w:marRight w:val="0"/>
      <w:marTop w:val="0"/>
      <w:marBottom w:val="0"/>
      <w:divBdr>
        <w:top w:val="none" w:sz="0" w:space="0" w:color="auto"/>
        <w:left w:val="none" w:sz="0" w:space="0" w:color="auto"/>
        <w:bottom w:val="none" w:sz="0" w:space="0" w:color="auto"/>
        <w:right w:val="none" w:sz="0" w:space="0" w:color="auto"/>
      </w:divBdr>
    </w:div>
    <w:div w:id="360787446">
      <w:bodyDiv w:val="1"/>
      <w:marLeft w:val="0"/>
      <w:marRight w:val="0"/>
      <w:marTop w:val="0"/>
      <w:marBottom w:val="0"/>
      <w:divBdr>
        <w:top w:val="none" w:sz="0" w:space="0" w:color="auto"/>
        <w:left w:val="none" w:sz="0" w:space="0" w:color="auto"/>
        <w:bottom w:val="none" w:sz="0" w:space="0" w:color="auto"/>
        <w:right w:val="none" w:sz="0" w:space="0" w:color="auto"/>
      </w:divBdr>
    </w:div>
    <w:div w:id="426463996">
      <w:bodyDiv w:val="1"/>
      <w:marLeft w:val="0"/>
      <w:marRight w:val="0"/>
      <w:marTop w:val="0"/>
      <w:marBottom w:val="0"/>
      <w:divBdr>
        <w:top w:val="none" w:sz="0" w:space="0" w:color="auto"/>
        <w:left w:val="none" w:sz="0" w:space="0" w:color="auto"/>
        <w:bottom w:val="none" w:sz="0" w:space="0" w:color="auto"/>
        <w:right w:val="none" w:sz="0" w:space="0" w:color="auto"/>
      </w:divBdr>
    </w:div>
    <w:div w:id="795366854">
      <w:bodyDiv w:val="1"/>
      <w:marLeft w:val="0"/>
      <w:marRight w:val="0"/>
      <w:marTop w:val="0"/>
      <w:marBottom w:val="0"/>
      <w:divBdr>
        <w:top w:val="none" w:sz="0" w:space="0" w:color="auto"/>
        <w:left w:val="none" w:sz="0" w:space="0" w:color="auto"/>
        <w:bottom w:val="none" w:sz="0" w:space="0" w:color="auto"/>
        <w:right w:val="none" w:sz="0" w:space="0" w:color="auto"/>
      </w:divBdr>
    </w:div>
    <w:div w:id="801459641">
      <w:bodyDiv w:val="1"/>
      <w:marLeft w:val="0"/>
      <w:marRight w:val="0"/>
      <w:marTop w:val="0"/>
      <w:marBottom w:val="0"/>
      <w:divBdr>
        <w:top w:val="none" w:sz="0" w:space="0" w:color="auto"/>
        <w:left w:val="none" w:sz="0" w:space="0" w:color="auto"/>
        <w:bottom w:val="none" w:sz="0" w:space="0" w:color="auto"/>
        <w:right w:val="none" w:sz="0" w:space="0" w:color="auto"/>
      </w:divBdr>
    </w:div>
    <w:div w:id="817263100">
      <w:bodyDiv w:val="1"/>
      <w:marLeft w:val="0"/>
      <w:marRight w:val="0"/>
      <w:marTop w:val="0"/>
      <w:marBottom w:val="0"/>
      <w:divBdr>
        <w:top w:val="none" w:sz="0" w:space="0" w:color="auto"/>
        <w:left w:val="none" w:sz="0" w:space="0" w:color="auto"/>
        <w:bottom w:val="none" w:sz="0" w:space="0" w:color="auto"/>
        <w:right w:val="none" w:sz="0" w:space="0" w:color="auto"/>
      </w:divBdr>
    </w:div>
    <w:div w:id="835341924">
      <w:bodyDiv w:val="1"/>
      <w:marLeft w:val="0"/>
      <w:marRight w:val="0"/>
      <w:marTop w:val="0"/>
      <w:marBottom w:val="0"/>
      <w:divBdr>
        <w:top w:val="none" w:sz="0" w:space="0" w:color="auto"/>
        <w:left w:val="none" w:sz="0" w:space="0" w:color="auto"/>
        <w:bottom w:val="none" w:sz="0" w:space="0" w:color="auto"/>
        <w:right w:val="none" w:sz="0" w:space="0" w:color="auto"/>
      </w:divBdr>
    </w:div>
    <w:div w:id="847141339">
      <w:bodyDiv w:val="1"/>
      <w:marLeft w:val="0"/>
      <w:marRight w:val="0"/>
      <w:marTop w:val="0"/>
      <w:marBottom w:val="0"/>
      <w:divBdr>
        <w:top w:val="none" w:sz="0" w:space="0" w:color="auto"/>
        <w:left w:val="none" w:sz="0" w:space="0" w:color="auto"/>
        <w:bottom w:val="none" w:sz="0" w:space="0" w:color="auto"/>
        <w:right w:val="none" w:sz="0" w:space="0" w:color="auto"/>
      </w:divBdr>
    </w:div>
    <w:div w:id="859125863">
      <w:bodyDiv w:val="1"/>
      <w:marLeft w:val="0"/>
      <w:marRight w:val="0"/>
      <w:marTop w:val="0"/>
      <w:marBottom w:val="0"/>
      <w:divBdr>
        <w:top w:val="none" w:sz="0" w:space="0" w:color="auto"/>
        <w:left w:val="none" w:sz="0" w:space="0" w:color="auto"/>
        <w:bottom w:val="none" w:sz="0" w:space="0" w:color="auto"/>
        <w:right w:val="none" w:sz="0" w:space="0" w:color="auto"/>
      </w:divBdr>
    </w:div>
    <w:div w:id="903100822">
      <w:bodyDiv w:val="1"/>
      <w:marLeft w:val="0"/>
      <w:marRight w:val="0"/>
      <w:marTop w:val="0"/>
      <w:marBottom w:val="0"/>
      <w:divBdr>
        <w:top w:val="none" w:sz="0" w:space="0" w:color="auto"/>
        <w:left w:val="none" w:sz="0" w:space="0" w:color="auto"/>
        <w:bottom w:val="none" w:sz="0" w:space="0" w:color="auto"/>
        <w:right w:val="none" w:sz="0" w:space="0" w:color="auto"/>
      </w:divBdr>
    </w:div>
    <w:div w:id="1142380309">
      <w:bodyDiv w:val="1"/>
      <w:marLeft w:val="0"/>
      <w:marRight w:val="0"/>
      <w:marTop w:val="0"/>
      <w:marBottom w:val="0"/>
      <w:divBdr>
        <w:top w:val="none" w:sz="0" w:space="0" w:color="auto"/>
        <w:left w:val="none" w:sz="0" w:space="0" w:color="auto"/>
        <w:bottom w:val="none" w:sz="0" w:space="0" w:color="auto"/>
        <w:right w:val="none" w:sz="0" w:space="0" w:color="auto"/>
      </w:divBdr>
    </w:div>
    <w:div w:id="1205487230">
      <w:bodyDiv w:val="1"/>
      <w:marLeft w:val="0"/>
      <w:marRight w:val="0"/>
      <w:marTop w:val="0"/>
      <w:marBottom w:val="0"/>
      <w:divBdr>
        <w:top w:val="none" w:sz="0" w:space="0" w:color="auto"/>
        <w:left w:val="none" w:sz="0" w:space="0" w:color="auto"/>
        <w:bottom w:val="none" w:sz="0" w:space="0" w:color="auto"/>
        <w:right w:val="none" w:sz="0" w:space="0" w:color="auto"/>
      </w:divBdr>
    </w:div>
    <w:div w:id="1318923511">
      <w:bodyDiv w:val="1"/>
      <w:marLeft w:val="0"/>
      <w:marRight w:val="0"/>
      <w:marTop w:val="0"/>
      <w:marBottom w:val="0"/>
      <w:divBdr>
        <w:top w:val="none" w:sz="0" w:space="0" w:color="auto"/>
        <w:left w:val="none" w:sz="0" w:space="0" w:color="auto"/>
        <w:bottom w:val="none" w:sz="0" w:space="0" w:color="auto"/>
        <w:right w:val="none" w:sz="0" w:space="0" w:color="auto"/>
      </w:divBdr>
    </w:div>
    <w:div w:id="1330134966">
      <w:bodyDiv w:val="1"/>
      <w:marLeft w:val="0"/>
      <w:marRight w:val="0"/>
      <w:marTop w:val="0"/>
      <w:marBottom w:val="0"/>
      <w:divBdr>
        <w:top w:val="none" w:sz="0" w:space="0" w:color="auto"/>
        <w:left w:val="none" w:sz="0" w:space="0" w:color="auto"/>
        <w:bottom w:val="none" w:sz="0" w:space="0" w:color="auto"/>
        <w:right w:val="none" w:sz="0" w:space="0" w:color="auto"/>
      </w:divBdr>
    </w:div>
    <w:div w:id="1420835838">
      <w:bodyDiv w:val="1"/>
      <w:marLeft w:val="0"/>
      <w:marRight w:val="0"/>
      <w:marTop w:val="0"/>
      <w:marBottom w:val="0"/>
      <w:divBdr>
        <w:top w:val="none" w:sz="0" w:space="0" w:color="auto"/>
        <w:left w:val="none" w:sz="0" w:space="0" w:color="auto"/>
        <w:bottom w:val="none" w:sz="0" w:space="0" w:color="auto"/>
        <w:right w:val="none" w:sz="0" w:space="0" w:color="auto"/>
      </w:divBdr>
    </w:div>
    <w:div w:id="1735080581">
      <w:bodyDiv w:val="1"/>
      <w:marLeft w:val="0"/>
      <w:marRight w:val="0"/>
      <w:marTop w:val="0"/>
      <w:marBottom w:val="0"/>
      <w:divBdr>
        <w:top w:val="none" w:sz="0" w:space="0" w:color="auto"/>
        <w:left w:val="none" w:sz="0" w:space="0" w:color="auto"/>
        <w:bottom w:val="none" w:sz="0" w:space="0" w:color="auto"/>
        <w:right w:val="none" w:sz="0" w:space="0" w:color="auto"/>
      </w:divBdr>
    </w:div>
    <w:div w:id="1760060491">
      <w:bodyDiv w:val="1"/>
      <w:marLeft w:val="0"/>
      <w:marRight w:val="0"/>
      <w:marTop w:val="0"/>
      <w:marBottom w:val="0"/>
      <w:divBdr>
        <w:top w:val="none" w:sz="0" w:space="0" w:color="auto"/>
        <w:left w:val="none" w:sz="0" w:space="0" w:color="auto"/>
        <w:bottom w:val="none" w:sz="0" w:space="0" w:color="auto"/>
        <w:right w:val="none" w:sz="0" w:space="0" w:color="auto"/>
      </w:divBdr>
    </w:div>
    <w:div w:id="1784886224">
      <w:bodyDiv w:val="1"/>
      <w:marLeft w:val="0"/>
      <w:marRight w:val="0"/>
      <w:marTop w:val="0"/>
      <w:marBottom w:val="0"/>
      <w:divBdr>
        <w:top w:val="none" w:sz="0" w:space="0" w:color="auto"/>
        <w:left w:val="none" w:sz="0" w:space="0" w:color="auto"/>
        <w:bottom w:val="none" w:sz="0" w:space="0" w:color="auto"/>
        <w:right w:val="none" w:sz="0" w:space="0" w:color="auto"/>
      </w:divBdr>
    </w:div>
    <w:div w:id="1947804312">
      <w:bodyDiv w:val="1"/>
      <w:marLeft w:val="0"/>
      <w:marRight w:val="0"/>
      <w:marTop w:val="0"/>
      <w:marBottom w:val="0"/>
      <w:divBdr>
        <w:top w:val="none" w:sz="0" w:space="0" w:color="auto"/>
        <w:left w:val="none" w:sz="0" w:space="0" w:color="auto"/>
        <w:bottom w:val="none" w:sz="0" w:space="0" w:color="auto"/>
        <w:right w:val="none" w:sz="0" w:space="0" w:color="auto"/>
      </w:divBdr>
    </w:div>
    <w:div w:id="2047680907">
      <w:bodyDiv w:val="1"/>
      <w:marLeft w:val="0"/>
      <w:marRight w:val="0"/>
      <w:marTop w:val="0"/>
      <w:marBottom w:val="0"/>
      <w:divBdr>
        <w:top w:val="none" w:sz="0" w:space="0" w:color="auto"/>
        <w:left w:val="none" w:sz="0" w:space="0" w:color="auto"/>
        <w:bottom w:val="none" w:sz="0" w:space="0" w:color="auto"/>
        <w:right w:val="none" w:sz="0" w:space="0" w:color="auto"/>
      </w:divBdr>
    </w:div>
    <w:div w:id="21448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opstinativat.me/lokalna-samouprava/organi-lokalne-upra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opstinativat.me/lokalna-samouprava/organi-lokalne-uprave/" TargetMode="External"/><Relationship Id="rId4" Type="http://schemas.openxmlformats.org/officeDocument/2006/relationships/settings" Target="settings.xml"/><Relationship Id="rId9" Type="http://schemas.openxmlformats.org/officeDocument/2006/relationships/hyperlink" Target="http://www.opstinativat.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B07C-65D9-4A33-B079-B7311DCD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21566</Words>
  <Characters>122932</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Opstina Tivat</Company>
  <LinksUpToDate>false</LinksUpToDate>
  <CharactersWithSpaces>144210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URBANIZAM2</dc:creator>
  <cp:lastModifiedBy>Sonja Pravilovic</cp:lastModifiedBy>
  <cp:revision>27</cp:revision>
  <cp:lastPrinted>2021-01-18T07:28:00Z</cp:lastPrinted>
  <dcterms:created xsi:type="dcterms:W3CDTF">2021-01-13T12:26:00Z</dcterms:created>
  <dcterms:modified xsi:type="dcterms:W3CDTF">2021-01-18T12:01:00Z</dcterms:modified>
</cp:coreProperties>
</file>