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C31099" w:rsidRDefault="00C31099" w:rsidP="002A43A1">
      <w:pPr>
        <w:rPr>
          <w:rFonts w:ascii="Arial" w:hAnsi="Arial" w:cs="Arial"/>
        </w:rPr>
      </w:pPr>
    </w:p>
    <w:p w:rsidR="00C31099" w:rsidRPr="00C31099" w:rsidRDefault="00C31099" w:rsidP="00C31099">
      <w:pPr>
        <w:ind w:right="82"/>
        <w:jc w:val="center"/>
        <w:rPr>
          <w:rFonts w:asciiTheme="minorHAnsi" w:hAnsiTheme="minorHAnsi" w:cs="Arial Narrow"/>
          <w:b/>
          <w:bCs/>
          <w:sz w:val="28"/>
          <w:szCs w:val="28"/>
          <w:lang w:val="hr-HR"/>
        </w:rPr>
      </w:pP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Z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A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H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T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J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>E</w:t>
      </w:r>
      <w:r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 </w:t>
      </w:r>
      <w:r w:rsidRPr="00C31099">
        <w:rPr>
          <w:rFonts w:asciiTheme="minorHAnsi" w:hAnsiTheme="minorHAnsi" w:cs="Arial Narrow"/>
          <w:b/>
          <w:bCs/>
          <w:sz w:val="28"/>
          <w:szCs w:val="28"/>
          <w:lang w:val="hr-HR"/>
        </w:rPr>
        <w:t xml:space="preserve">V </w:t>
      </w:r>
    </w:p>
    <w:p w:rsidR="00C31099" w:rsidRPr="002A43A1" w:rsidRDefault="00C31099" w:rsidP="002A43A1">
      <w:pPr>
        <w:ind w:right="82"/>
        <w:jc w:val="center"/>
        <w:rPr>
          <w:rFonts w:asciiTheme="minorHAnsi" w:hAnsiTheme="minorHAnsi" w:cs="Arial Narrow"/>
          <w:b/>
          <w:bCs/>
          <w:lang w:val="hr-HR"/>
        </w:rPr>
      </w:pPr>
      <w:r w:rsidRPr="00C31099">
        <w:rPr>
          <w:rFonts w:asciiTheme="minorHAnsi" w:hAnsiTheme="minorHAnsi" w:cs="Arial Narrow"/>
          <w:b/>
          <w:bCs/>
          <w:lang w:val="hr-HR"/>
        </w:rPr>
        <w:t xml:space="preserve">za privremeno </w:t>
      </w:r>
      <w:proofErr w:type="spellStart"/>
      <w:r w:rsidRPr="00C31099">
        <w:rPr>
          <w:rFonts w:asciiTheme="minorHAnsi" w:hAnsiTheme="minorHAnsi" w:cs="Arial Narrow"/>
          <w:b/>
          <w:bCs/>
        </w:rPr>
        <w:t>korišćenje</w:t>
      </w:r>
      <w:proofErr w:type="spellEnd"/>
      <w:r w:rsidRPr="00C31099">
        <w:rPr>
          <w:rFonts w:asciiTheme="minorHAnsi" w:hAnsiTheme="minorHAnsi" w:cs="Arial Narrow"/>
          <w:b/>
          <w:bCs/>
          <w:lang w:val="hr-HR"/>
        </w:rPr>
        <w:t xml:space="preserve"> javne površine</w:t>
      </w:r>
    </w:p>
    <w:p w:rsidR="00C31099" w:rsidRDefault="00C31099" w:rsidP="00C31099">
      <w:pPr>
        <w:ind w:right="82"/>
        <w:rPr>
          <w:rFonts w:asciiTheme="minorHAnsi" w:hAnsiTheme="minorHAnsi" w:cs="Arial Narrow"/>
          <w:b/>
          <w:bCs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284"/>
        <w:gridCol w:w="329"/>
        <w:gridCol w:w="663"/>
        <w:gridCol w:w="851"/>
        <w:gridCol w:w="141"/>
        <w:gridCol w:w="426"/>
        <w:gridCol w:w="1417"/>
        <w:gridCol w:w="709"/>
        <w:gridCol w:w="479"/>
        <w:gridCol w:w="960"/>
      </w:tblGrid>
      <w:tr w:rsidR="00C31099" w:rsidRPr="002A43A1" w:rsidTr="00BB0CE5">
        <w:tc>
          <w:tcPr>
            <w:tcW w:w="920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Podnosim zahtjev za izdavanje odobrenja za privremeno korišćenje javne površine u ulici</w:t>
            </w:r>
          </w:p>
          <w:p w:rsidR="0087494C" w:rsidRPr="002A43A1" w:rsidRDefault="0087494C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</w:tr>
      <w:tr w:rsidR="00C31099" w:rsidRPr="002A43A1" w:rsidTr="00BB0CE5">
        <w:tc>
          <w:tcPr>
            <w:tcW w:w="20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2A43A1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Na lokaciji</w:t>
            </w:r>
          </w:p>
        </w:tc>
        <w:tc>
          <w:tcPr>
            <w:tcW w:w="7109" w:type="dxa"/>
            <w:gridSpan w:val="11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2A43A1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</w:tr>
      <w:tr w:rsidR="00BB0CE5" w:rsidRPr="002A43A1" w:rsidTr="00BB0CE5">
        <w:tc>
          <w:tcPr>
            <w:tcW w:w="2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Za period od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BB0CE5">
            <w:pPr>
              <w:ind w:right="82"/>
              <w:jc w:val="center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do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lang w:val="hr-HR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2A43A1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                     </w:t>
            </w:r>
          </w:p>
        </w:tc>
        <w:tc>
          <w:tcPr>
            <w:tcW w:w="26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godine</w:t>
            </w:r>
          </w:p>
        </w:tc>
        <w:tc>
          <w:tcPr>
            <w:tcW w:w="9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lang w:val="hr-HR"/>
              </w:rPr>
            </w:pPr>
          </w:p>
        </w:tc>
      </w:tr>
      <w:tr w:rsidR="0087494C" w:rsidRPr="002A43A1" w:rsidTr="00BB0CE5">
        <w:tc>
          <w:tcPr>
            <w:tcW w:w="2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Ukupne površine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m</w:t>
            </w:r>
            <w:r w:rsidRPr="002A43A1">
              <w:rPr>
                <w:rFonts w:asciiTheme="minorHAnsi" w:hAnsiTheme="minorHAnsi" w:cs="Arial Narrow"/>
                <w:sz w:val="24"/>
                <w:szCs w:val="24"/>
                <w:vertAlign w:val="superscript"/>
                <w:lang w:val="hr-HR"/>
              </w:rPr>
              <w:t xml:space="preserve">2  </w:t>
            </w:r>
          </w:p>
        </w:tc>
        <w:tc>
          <w:tcPr>
            <w:tcW w:w="15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2A43A1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U dužini od</w:t>
            </w:r>
          </w:p>
        </w:tc>
        <w:tc>
          <w:tcPr>
            <w:tcW w:w="567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BB0CE5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 </w:t>
            </w:r>
            <w:r w:rsidR="002A43A1"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m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I širini od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2A43A1" w:rsidRPr="002A43A1" w:rsidRDefault="002A43A1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m, </w:t>
            </w:r>
            <w:r w:rsid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 xml:space="preserve"> </w:t>
            </w:r>
            <w:r w:rsidRPr="002A43A1">
              <w:rPr>
                <w:rFonts w:asciiTheme="minorHAnsi" w:hAnsiTheme="minorHAnsi" w:cs="Arial Narrow"/>
                <w:sz w:val="24"/>
                <w:szCs w:val="24"/>
                <w:lang w:val="hr-HR"/>
              </w:rPr>
              <w:t>radi:</w:t>
            </w:r>
          </w:p>
        </w:tc>
      </w:tr>
    </w:tbl>
    <w:p w:rsidR="002A43A1" w:rsidRDefault="002A43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513"/>
      </w:tblGrid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1. Postavljanja skele</w:t>
            </w:r>
          </w:p>
        </w:tc>
      </w:tr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2. Odlaganja građevinskog materijala</w:t>
            </w:r>
          </w:p>
        </w:tc>
      </w:tr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3. Izvođenja radova na podzemnim instalacijama</w:t>
            </w:r>
          </w:p>
        </w:tc>
      </w:tr>
      <w:tr w:rsidR="002A43A1" w:rsidRPr="0087494C" w:rsidTr="00BB0CE5"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4. Ograđivanja gradilišta</w:t>
            </w:r>
          </w:p>
        </w:tc>
      </w:tr>
      <w:tr w:rsidR="00BB0CE5" w:rsidRPr="0087494C" w:rsidTr="00BB0CE5">
        <w:tc>
          <w:tcPr>
            <w:tcW w:w="13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1099" w:rsidRPr="0087494C" w:rsidRDefault="002A43A1" w:rsidP="002A43A1">
            <w:pPr>
              <w:ind w:right="82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  <w:r w:rsidRPr="0087494C">
              <w:rPr>
                <w:rFonts w:asciiTheme="minorHAnsi" w:hAnsiTheme="minorHAnsi" w:cs="Arial Narrow"/>
                <w:sz w:val="24"/>
                <w:szCs w:val="24"/>
                <w:lang w:val="hr-HR"/>
              </w:rPr>
              <w:t>5. Ostalo</w:t>
            </w:r>
          </w:p>
        </w:tc>
        <w:tc>
          <w:tcPr>
            <w:tcW w:w="751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87494C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4"/>
                <w:szCs w:val="24"/>
                <w:lang w:val="hr-HR"/>
              </w:rPr>
            </w:pPr>
          </w:p>
        </w:tc>
      </w:tr>
    </w:tbl>
    <w:p w:rsidR="00C31099" w:rsidRDefault="00C31099" w:rsidP="00C31099">
      <w:pPr>
        <w:ind w:right="82"/>
        <w:jc w:val="both"/>
        <w:rPr>
          <w:rFonts w:asciiTheme="minorHAnsi" w:hAnsiTheme="minorHAnsi" w:cs="Arial Narrow"/>
          <w:sz w:val="28"/>
          <w:szCs w:val="28"/>
          <w:lang w:val="hr-HR"/>
        </w:rPr>
      </w:pPr>
    </w:p>
    <w:p w:rsidR="002A43A1" w:rsidRPr="0087494C" w:rsidRDefault="002A43A1" w:rsidP="00C31099">
      <w:pPr>
        <w:ind w:right="82"/>
        <w:jc w:val="both"/>
        <w:rPr>
          <w:rFonts w:asciiTheme="minorHAnsi" w:hAnsiTheme="minorHAnsi" w:cs="Arial Narrow"/>
          <w:b/>
          <w:lang w:val="hr-HR"/>
        </w:rPr>
      </w:pPr>
      <w:r w:rsidRPr="0087494C">
        <w:rPr>
          <w:rFonts w:asciiTheme="minorHAnsi" w:hAnsiTheme="minorHAnsi" w:cs="Arial Narrow"/>
          <w:b/>
          <w:lang w:val="hr-HR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2A43A1">
            <w:pPr>
              <w:ind w:right="-392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Ime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Mjesto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adresa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Naziv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sjedište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firme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>PIB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AA6C0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Lice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kontakt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87494C">
              <w:rPr>
                <w:rFonts w:asciiTheme="minorHAnsi" w:hAnsiTheme="minorHAnsi" w:cs="Arial"/>
                <w:sz w:val="24"/>
                <w:szCs w:val="24"/>
              </w:rPr>
              <w:t xml:space="preserve"> tel. </w:t>
            </w:r>
            <w:proofErr w:type="spellStart"/>
            <w:r w:rsidRPr="0087494C">
              <w:rPr>
                <w:rFonts w:asciiTheme="minorHAnsi" w:hAnsiTheme="minorHAnsi" w:cs="Arial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A43A1" w:rsidRPr="0087494C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2A43A1" w:rsidRPr="0087494C" w:rsidTr="00AA6C0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2A43A1" w:rsidRPr="00BB0CE5" w:rsidRDefault="002A43A1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7494C" w:rsidRPr="00BB0CE5" w:rsidRDefault="0087494C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B0CE5">
              <w:rPr>
                <w:rFonts w:asciiTheme="minorHAnsi" w:hAnsiTheme="minorHAnsi" w:cs="Arial"/>
                <w:sz w:val="24"/>
                <w:szCs w:val="24"/>
              </w:rPr>
              <w:t xml:space="preserve">U </w:t>
            </w:r>
            <w:proofErr w:type="spellStart"/>
            <w:r w:rsidRPr="00BB0CE5">
              <w:rPr>
                <w:rFonts w:asciiTheme="minorHAnsi" w:hAnsiTheme="minorHAnsi" w:cs="Arial"/>
                <w:sz w:val="24"/>
                <w:szCs w:val="24"/>
              </w:rPr>
              <w:t>Tivtu</w:t>
            </w:r>
            <w:proofErr w:type="spellEnd"/>
            <w:r w:rsidRPr="00BB0CE5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Pr="00BB0CE5">
              <w:rPr>
                <w:rFonts w:asciiTheme="minorHAnsi" w:hAnsiTheme="minorHAnsi" w:cs="Arial"/>
                <w:sz w:val="24"/>
                <w:szCs w:val="24"/>
              </w:rPr>
              <w:t>dana</w:t>
            </w:r>
            <w:proofErr w:type="spellEnd"/>
            <w:r w:rsidRPr="00BB0CE5">
              <w:rPr>
                <w:rFonts w:asciiTheme="minorHAnsi" w:hAnsiTheme="minorHAnsi" w:cs="Arial"/>
                <w:sz w:val="24"/>
                <w:szCs w:val="24"/>
              </w:rPr>
              <w:t xml:space="preserve"> ______________</w:t>
            </w:r>
          </w:p>
          <w:p w:rsidR="0087494C" w:rsidRPr="00BB0CE5" w:rsidRDefault="0087494C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A43A1" w:rsidRPr="00BB0CE5" w:rsidRDefault="002A43A1" w:rsidP="00F843B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BB0CE5">
              <w:rPr>
                <w:rFonts w:asciiTheme="minorHAnsi" w:hAnsiTheme="minorHAnsi" w:cs="Arial"/>
                <w:b/>
                <w:sz w:val="24"/>
                <w:szCs w:val="24"/>
              </w:rPr>
              <w:t>Prilozi</w:t>
            </w:r>
            <w:proofErr w:type="spellEnd"/>
            <w:r w:rsidRPr="00BB0CE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B0CE5" w:rsidRPr="00BB0CE5" w:rsidRDefault="00AA6C07" w:rsidP="00BB0CE5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B0CE5">
              <w:rPr>
                <w:rFonts w:asciiTheme="minorHAnsi" w:hAnsiTheme="minorHAnsi" w:cs="Arial"/>
                <w:sz w:val="24"/>
                <w:szCs w:val="24"/>
              </w:rPr>
              <w:t>Podnosilac</w:t>
            </w:r>
            <w:proofErr w:type="spellEnd"/>
            <w:r w:rsidRPr="00BB0CE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B0CE5">
              <w:rPr>
                <w:rFonts w:asciiTheme="minorHAnsi" w:hAnsiTheme="minorHAnsi" w:cs="Arial"/>
                <w:sz w:val="24"/>
                <w:szCs w:val="24"/>
              </w:rPr>
              <w:t>zahtjeva</w:t>
            </w:r>
            <w:proofErr w:type="spellEnd"/>
          </w:p>
          <w:p w:rsidR="002A43A1" w:rsidRPr="00BB0CE5" w:rsidRDefault="00BB0CE5" w:rsidP="00BB0CE5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BB0CE5">
              <w:rPr>
                <w:rFonts w:asciiTheme="minorHAnsi" w:hAnsiTheme="minorHAnsi" w:cs="Arial"/>
                <w:sz w:val="24"/>
                <w:szCs w:val="24"/>
              </w:rPr>
              <w:t>______________________</w:t>
            </w:r>
            <w:r w:rsidR="00AA6C07" w:rsidRPr="00BB0CE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A6C07" w:rsidRPr="00BB0CE5" w:rsidRDefault="00AA6C07" w:rsidP="00F843B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>Kopija građevinske dozvole,odnosno prijava građenja,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>Skica zauzete javne površine;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>Skica  privremenog režima saobraćaja(ukoliko se za navedene radove zauzima dio sabraćajnice)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Uplata lokalne administrativne takse  za podnošenje zahtjeva u iznosu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3,00€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na žiro račun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broj: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510-9146777-39 Opštine Tivat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,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po tarifnom broju 1 Odluke o lokalnim administrativnim taksama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(„Sl.list CG-opštinski propisi“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br: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4/12,32/13 i 37/18).</w:t>
      </w:r>
    </w:p>
    <w:p w:rsidR="00C31099" w:rsidRPr="002A43A1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Uplata lokalne administrativne takse za rješenje kojim se odobrava privremeno korišćenje  javne površine, u iznosu od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10,00€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na na žiro račun broj: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b/>
          <w:sz w:val="22"/>
          <w:szCs w:val="22"/>
          <w:lang w:val="hr-HR"/>
        </w:rPr>
        <w:t>510-9146777-39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 xml:space="preserve"> Opštine Tivat,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po tarifnom broju 33 Odluke o lokalnim administrativnim taksama („Sl.list CG-opštinski propisi“ br:</w:t>
      </w:r>
      <w:r w:rsidR="002A43A1" w:rsidRPr="002A43A1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2A43A1">
        <w:rPr>
          <w:rFonts w:asciiTheme="minorHAnsi" w:hAnsiTheme="minorHAnsi" w:cs="Arial Narrow"/>
          <w:sz w:val="22"/>
          <w:szCs w:val="22"/>
          <w:lang w:val="hr-HR"/>
        </w:rPr>
        <w:t>4/12,32/13 i 37/18).</w:t>
      </w:r>
    </w:p>
    <w:p w:rsidR="00C31099" w:rsidRPr="00C31099" w:rsidRDefault="00C31099" w:rsidP="00C31099">
      <w:pPr>
        <w:pStyle w:val="ListParagraph"/>
        <w:ind w:left="0" w:right="82"/>
        <w:jc w:val="both"/>
        <w:rPr>
          <w:rFonts w:asciiTheme="minorHAnsi" w:hAnsiTheme="minorHAnsi" w:cs="Arial Narrow"/>
          <w:sz w:val="28"/>
          <w:szCs w:val="28"/>
          <w:lang w:val="hr-HR"/>
        </w:rPr>
      </w:pPr>
    </w:p>
    <w:p w:rsidR="00391173" w:rsidRPr="0087494C" w:rsidRDefault="00C31099" w:rsidP="0087494C">
      <w:pPr>
        <w:ind w:right="82"/>
        <w:rPr>
          <w:rFonts w:asciiTheme="minorHAnsi" w:hAnsiTheme="minorHAnsi" w:cs="Arial Narrow"/>
          <w:sz w:val="28"/>
          <w:szCs w:val="28"/>
          <w:lang w:val="hr-HR"/>
        </w:rPr>
      </w:pPr>
      <w:r w:rsidRPr="00C31099">
        <w:rPr>
          <w:rFonts w:asciiTheme="minorHAnsi" w:hAnsiTheme="minorHAnsi" w:cs="Arial Narrow"/>
          <w:sz w:val="28"/>
          <w:szCs w:val="28"/>
          <w:lang w:val="hr-HR"/>
        </w:rPr>
        <w:t xml:space="preserve">    </w:t>
      </w:r>
    </w:p>
    <w:sectPr w:rsidR="00391173" w:rsidRPr="0087494C" w:rsidSect="00874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73" w:rsidRDefault="00C82673" w:rsidP="004D3473">
      <w:r>
        <w:separator/>
      </w:r>
    </w:p>
  </w:endnote>
  <w:endnote w:type="continuationSeparator" w:id="0">
    <w:p w:rsidR="00C82673" w:rsidRDefault="00C82673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1" w:rsidRDefault="00B61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Default="00CA0375" w:rsidP="00CA0375">
    <w:pPr>
      <w:pStyle w:val="Footer"/>
      <w:jc w:val="center"/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87494C" w:rsidRPr="00CA0375" w:rsidRDefault="0087494C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:rsidR="00CA0375" w:rsidRPr="00CA0375" w:rsidRDefault="00162B9A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B61541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1" w:rsidRDefault="00B61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73" w:rsidRDefault="00C82673" w:rsidP="004D3473">
      <w:r>
        <w:separator/>
      </w:r>
    </w:p>
  </w:footnote>
  <w:footnote w:type="continuationSeparator" w:id="0">
    <w:p w:rsidR="00C82673" w:rsidRDefault="00C82673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B6154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B6154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B6154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F2AA2"/>
    <w:multiLevelType w:val="hybridMultilevel"/>
    <w:tmpl w:val="6BAE5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E67D7"/>
    <w:multiLevelType w:val="hybridMultilevel"/>
    <w:tmpl w:val="E7B6E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B6627"/>
    <w:multiLevelType w:val="hybridMultilevel"/>
    <w:tmpl w:val="3B98A2A2"/>
    <w:lvl w:ilvl="0" w:tplc="C818D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50840"/>
    <w:rsid w:val="00162B9A"/>
    <w:rsid w:val="00194107"/>
    <w:rsid w:val="001B5621"/>
    <w:rsid w:val="001F75BB"/>
    <w:rsid w:val="00265FA7"/>
    <w:rsid w:val="002A43A1"/>
    <w:rsid w:val="002B182D"/>
    <w:rsid w:val="002C6C81"/>
    <w:rsid w:val="002F5C58"/>
    <w:rsid w:val="00391173"/>
    <w:rsid w:val="003A3011"/>
    <w:rsid w:val="004771E0"/>
    <w:rsid w:val="004B6872"/>
    <w:rsid w:val="004D3473"/>
    <w:rsid w:val="00506A16"/>
    <w:rsid w:val="00525723"/>
    <w:rsid w:val="005410AD"/>
    <w:rsid w:val="00581347"/>
    <w:rsid w:val="0061178E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7494C"/>
    <w:rsid w:val="008B154D"/>
    <w:rsid w:val="00900099"/>
    <w:rsid w:val="00A557B8"/>
    <w:rsid w:val="00AA6C07"/>
    <w:rsid w:val="00AB1D3B"/>
    <w:rsid w:val="00AB38ED"/>
    <w:rsid w:val="00AF3DB4"/>
    <w:rsid w:val="00B61541"/>
    <w:rsid w:val="00B71164"/>
    <w:rsid w:val="00BA4A80"/>
    <w:rsid w:val="00BA69A0"/>
    <w:rsid w:val="00BB0CE5"/>
    <w:rsid w:val="00C05488"/>
    <w:rsid w:val="00C31099"/>
    <w:rsid w:val="00C623DA"/>
    <w:rsid w:val="00C7383C"/>
    <w:rsid w:val="00C82673"/>
    <w:rsid w:val="00C92859"/>
    <w:rsid w:val="00CA0375"/>
    <w:rsid w:val="00CA42B8"/>
    <w:rsid w:val="00CD131F"/>
    <w:rsid w:val="00CD5779"/>
    <w:rsid w:val="00D43E0D"/>
    <w:rsid w:val="00D657F6"/>
    <w:rsid w:val="00D73BC2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Marko Petkovic</cp:lastModifiedBy>
  <cp:revision>4</cp:revision>
  <cp:lastPrinted>2019-03-14T10:12:00Z</cp:lastPrinted>
  <dcterms:created xsi:type="dcterms:W3CDTF">2021-07-25T06:17:00Z</dcterms:created>
  <dcterms:modified xsi:type="dcterms:W3CDTF">2021-07-28T08:36:00Z</dcterms:modified>
</cp:coreProperties>
</file>