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D4" w:rsidRPr="00E376D4" w:rsidRDefault="00E376D4" w:rsidP="00E376D4">
      <w:pPr>
        <w:jc w:val="both"/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 xml:space="preserve">Na osnovu člana 38 Zakona o lokalnoj samoupravi („Sl.list Crne Gore“ br.02/18, 34/19,38/20) i člana 35 Statuta Opštine Tivat („Sl.list Crne Gore“-opštinski propisi br. 24/18,09/20), </w:t>
      </w:r>
      <w:r>
        <w:rPr>
          <w:rFonts w:ascii="Arial" w:hAnsi="Arial" w:cs="Arial"/>
          <w:lang w:val="hr-HR"/>
        </w:rPr>
        <w:t>Skupština Opštine Tivat</w:t>
      </w:r>
      <w:bookmarkStart w:id="0" w:name="_GoBack"/>
      <w:bookmarkEnd w:id="0"/>
      <w:r w:rsidRPr="00E376D4">
        <w:rPr>
          <w:rFonts w:ascii="Arial" w:hAnsi="Arial" w:cs="Arial"/>
          <w:lang w:val="hr-HR"/>
        </w:rPr>
        <w:t xml:space="preserve"> na sjednici održanoj dana </w:t>
      </w:r>
      <w:r w:rsidRPr="00E376D4">
        <w:rPr>
          <w:rFonts w:ascii="Arial" w:hAnsi="Arial" w:cs="Arial"/>
          <w:lang w:val="hr-HR"/>
        </w:rPr>
        <w:t>31.03.2021</w:t>
      </w:r>
      <w:r w:rsidRPr="00E376D4">
        <w:rPr>
          <w:rFonts w:ascii="Arial" w:hAnsi="Arial" w:cs="Arial"/>
          <w:lang w:val="hr-HR"/>
        </w:rPr>
        <w:t>.godine, donijela je</w:t>
      </w:r>
    </w:p>
    <w:p w:rsidR="00E376D4" w:rsidRPr="00E376D4" w:rsidRDefault="00E376D4" w:rsidP="00E376D4">
      <w:pPr>
        <w:jc w:val="both"/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b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b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O D L U K U</w:t>
      </w:r>
    </w:p>
    <w:p w:rsidR="00E376D4" w:rsidRPr="00E376D4" w:rsidRDefault="00E376D4" w:rsidP="00E376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376D4" w:rsidRPr="00E376D4" w:rsidRDefault="00E376D4" w:rsidP="00E376D4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  <w:r w:rsidRPr="00E376D4">
        <w:rPr>
          <w:rFonts w:ascii="Arial" w:hAnsi="Arial" w:cs="Arial"/>
          <w:sz w:val="24"/>
          <w:szCs w:val="24"/>
        </w:rPr>
        <w:t>o usvajanju Plana i programa rada</w:t>
      </w:r>
      <w:r w:rsidRPr="00E376D4">
        <w:rPr>
          <w:rFonts w:ascii="Arial" w:hAnsi="Arial" w:cs="Arial"/>
          <w:sz w:val="24"/>
          <w:szCs w:val="24"/>
        </w:rPr>
        <w:t xml:space="preserve"> </w:t>
      </w:r>
      <w:r w:rsidRPr="00E376D4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 xml:space="preserve"> </w:t>
      </w:r>
      <w:r w:rsidRPr="00E376D4">
        <w:rPr>
          <w:rFonts w:ascii="Arial" w:hAnsi="Arial" w:cs="Arial"/>
          <w:sz w:val="24"/>
          <w:szCs w:val="24"/>
        </w:rPr>
        <w:t>“Dnevni centar za djecu i mlade sa smetnjama i teškoćama u razvoju – Tivat“ sa finansijskim planom za 2021.godinu</w:t>
      </w: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Član 1</w:t>
      </w: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E376D4">
        <w:rPr>
          <w:rFonts w:ascii="Arial" w:hAnsi="Arial" w:cs="Arial"/>
          <w:sz w:val="24"/>
          <w:szCs w:val="24"/>
        </w:rPr>
        <w:t xml:space="preserve">Usvaja se Plan i program rada </w:t>
      </w:r>
      <w:r w:rsidRPr="00E376D4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 xml:space="preserve"> </w:t>
      </w:r>
      <w:r w:rsidRPr="00E376D4">
        <w:rPr>
          <w:rFonts w:ascii="Arial" w:hAnsi="Arial" w:cs="Arial"/>
          <w:sz w:val="24"/>
          <w:szCs w:val="24"/>
        </w:rPr>
        <w:t xml:space="preserve">“Dnevni centar za djecu i mlade sa smetnjama i teškoćama u razvoju – </w:t>
      </w:r>
      <w:r w:rsidRPr="00E376D4">
        <w:rPr>
          <w:rFonts w:ascii="Arial" w:hAnsi="Arial" w:cs="Arial"/>
          <w:sz w:val="24"/>
          <w:szCs w:val="24"/>
        </w:rPr>
        <w:t>Tivat</w:t>
      </w:r>
      <w:r w:rsidRPr="00E376D4">
        <w:rPr>
          <w:rFonts w:ascii="Arial" w:hAnsi="Arial" w:cs="Arial"/>
          <w:sz w:val="24"/>
          <w:szCs w:val="24"/>
        </w:rPr>
        <w:t>“ sa finansijskim planom</w:t>
      </w:r>
      <w:r w:rsidRPr="00E376D4">
        <w:rPr>
          <w:rFonts w:ascii="Arial" w:hAnsi="Arial" w:cs="Arial"/>
          <w:sz w:val="24"/>
          <w:szCs w:val="24"/>
        </w:rPr>
        <w:t xml:space="preserve"> za 2021.godinu</w:t>
      </w:r>
      <w:r w:rsidRPr="00E376D4">
        <w:rPr>
          <w:rFonts w:ascii="Arial" w:hAnsi="Arial" w:cs="Arial"/>
          <w:sz w:val="24"/>
          <w:szCs w:val="24"/>
        </w:rPr>
        <w:t>.</w:t>
      </w:r>
    </w:p>
    <w:p w:rsidR="00E376D4" w:rsidRPr="00E376D4" w:rsidRDefault="00E376D4" w:rsidP="00E376D4">
      <w:pPr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Član 2</w:t>
      </w: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Ova odluka stupa na snagu osmog dana od dana objavljivanja u „Sl.listu Crne Gore - opštinski propisi“.</w:t>
      </w:r>
    </w:p>
    <w:p w:rsidR="00E376D4" w:rsidRPr="00E376D4" w:rsidRDefault="00E376D4" w:rsidP="00E376D4">
      <w:pPr>
        <w:jc w:val="center"/>
        <w:rPr>
          <w:rFonts w:ascii="Arial" w:hAnsi="Arial" w:cs="Arial"/>
          <w:b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b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b/>
          <w:lang w:val="hr-HR"/>
        </w:rPr>
      </w:pPr>
    </w:p>
    <w:p w:rsidR="00E376D4" w:rsidRPr="00E376D4" w:rsidRDefault="00E376D4" w:rsidP="00E376D4">
      <w:pPr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Broj:</w:t>
      </w:r>
      <w:r w:rsidRPr="00E376D4">
        <w:rPr>
          <w:rFonts w:ascii="Arial" w:hAnsi="Arial" w:cs="Arial"/>
          <w:lang w:val="hr-HR"/>
        </w:rPr>
        <w:t xml:space="preserve"> </w:t>
      </w:r>
      <w:r w:rsidRPr="00E376D4">
        <w:rPr>
          <w:rFonts w:ascii="Arial" w:hAnsi="Arial" w:cs="Arial"/>
          <w:lang w:val="hr-HR"/>
        </w:rPr>
        <w:t>03-040/2</w:t>
      </w:r>
      <w:r w:rsidRPr="00E376D4">
        <w:rPr>
          <w:rFonts w:ascii="Arial" w:hAnsi="Arial" w:cs="Arial"/>
          <w:lang w:val="hr-HR"/>
        </w:rPr>
        <w:t>1</w:t>
      </w:r>
      <w:r w:rsidRPr="00E376D4">
        <w:rPr>
          <w:rFonts w:ascii="Arial" w:hAnsi="Arial" w:cs="Arial"/>
          <w:lang w:val="hr-HR"/>
        </w:rPr>
        <w:t>-</w:t>
      </w:r>
      <w:r w:rsidRPr="00E376D4">
        <w:rPr>
          <w:rFonts w:ascii="Arial" w:hAnsi="Arial" w:cs="Arial"/>
          <w:lang w:val="hr-HR"/>
        </w:rPr>
        <w:t>100</w:t>
      </w:r>
    </w:p>
    <w:p w:rsidR="00E376D4" w:rsidRPr="00E376D4" w:rsidRDefault="00E376D4" w:rsidP="00E376D4">
      <w:pPr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Tivat,31.03.2021</w:t>
      </w:r>
      <w:r w:rsidRPr="00E376D4">
        <w:rPr>
          <w:rFonts w:ascii="Arial" w:hAnsi="Arial" w:cs="Arial"/>
          <w:lang w:val="hr-HR"/>
        </w:rPr>
        <w:t>.godine</w:t>
      </w:r>
    </w:p>
    <w:p w:rsidR="00E376D4" w:rsidRPr="00E376D4" w:rsidRDefault="00E376D4" w:rsidP="00E376D4">
      <w:pPr>
        <w:rPr>
          <w:rFonts w:ascii="Arial" w:hAnsi="Arial" w:cs="Arial"/>
          <w:b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b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SKUPŠTINA OPŠTINE TIVAT</w:t>
      </w: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Predsjednik</w:t>
      </w:r>
    </w:p>
    <w:p w:rsidR="00E376D4" w:rsidRPr="00E376D4" w:rsidRDefault="00E376D4" w:rsidP="00E376D4">
      <w:pPr>
        <w:jc w:val="center"/>
        <w:rPr>
          <w:rFonts w:ascii="Arial" w:hAnsi="Arial" w:cs="Arial"/>
          <w:lang w:val="hr-HR"/>
        </w:rPr>
      </w:pPr>
      <w:r w:rsidRPr="00E376D4">
        <w:rPr>
          <w:rFonts w:ascii="Arial" w:hAnsi="Arial" w:cs="Arial"/>
          <w:lang w:val="hr-HR"/>
        </w:rPr>
        <w:t>dr Andrija Petković</w:t>
      </w:r>
    </w:p>
    <w:p w:rsidR="00E376D4" w:rsidRPr="00E376D4" w:rsidRDefault="00E376D4" w:rsidP="00E376D4">
      <w:pPr>
        <w:rPr>
          <w:rFonts w:ascii="Arial" w:hAnsi="Arial" w:cs="Arial"/>
        </w:rPr>
      </w:pPr>
    </w:p>
    <w:p w:rsidR="0005001E" w:rsidRPr="00E376D4" w:rsidRDefault="0005001E">
      <w:pPr>
        <w:rPr>
          <w:rFonts w:ascii="Arial" w:hAnsi="Arial" w:cs="Arial"/>
        </w:rPr>
      </w:pPr>
    </w:p>
    <w:sectPr w:rsidR="0005001E" w:rsidRPr="00E3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D4"/>
    <w:rsid w:val="0005001E"/>
    <w:rsid w:val="00E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DE0B"/>
  <w15:chartTrackingRefBased/>
  <w15:docId w15:val="{DE68A43F-4BF4-4A43-8035-61319C9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D4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cp:lastPrinted>2021-04-01T08:48:00Z</cp:lastPrinted>
  <dcterms:created xsi:type="dcterms:W3CDTF">2021-04-01T08:41:00Z</dcterms:created>
  <dcterms:modified xsi:type="dcterms:W3CDTF">2021-04-01T08:50:00Z</dcterms:modified>
</cp:coreProperties>
</file>