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4148" w14:textId="77777777" w:rsidR="00D80934" w:rsidRPr="009B1865" w:rsidRDefault="00D80934" w:rsidP="00915A19">
      <w:pPr>
        <w:widowControl w:val="0"/>
        <w:tabs>
          <w:tab w:val="left" w:pos="7215"/>
        </w:tabs>
        <w:spacing w:before="120" w:after="120" w:line="240" w:lineRule="auto"/>
        <w:jc w:val="both"/>
        <w:rPr>
          <w:rFonts w:ascii="Arial" w:eastAsia="ヒラギノ角ゴ Pro W3" w:hAnsi="Arial" w:cs="Arial"/>
          <w:bCs/>
          <w:color w:val="000000"/>
          <w:lang w:val="en-GB"/>
        </w:rPr>
      </w:pPr>
    </w:p>
    <w:p w14:paraId="7ABB32C1" w14:textId="5798A441" w:rsidR="00D80934" w:rsidRPr="00915A19" w:rsidRDefault="00D80934" w:rsidP="00915A19">
      <w:pPr>
        <w:widowControl w:val="0"/>
        <w:tabs>
          <w:tab w:val="left" w:pos="7215"/>
        </w:tabs>
        <w:spacing w:before="120" w:after="120" w:line="240" w:lineRule="auto"/>
        <w:jc w:val="both"/>
        <w:rPr>
          <w:rFonts w:ascii="Arial" w:eastAsia="ヒラギノ角ゴ Pro W3" w:hAnsi="Arial" w:cs="Arial"/>
          <w:b/>
          <w:bCs/>
          <w:color w:val="000000"/>
          <w:u w:val="single"/>
        </w:rPr>
      </w:pPr>
      <w:r w:rsidRPr="00915A19">
        <w:rPr>
          <w:rFonts w:ascii="Arial" w:eastAsia="ヒラギノ角ゴ Pro W3" w:hAnsi="Arial" w:cs="Arial"/>
          <w:bCs/>
          <w:color w:val="000000"/>
        </w:rPr>
        <w:tab/>
      </w:r>
      <w:r w:rsidRPr="00915A19">
        <w:rPr>
          <w:rFonts w:ascii="Arial" w:eastAsia="ヒラギノ角ゴ Pro W3" w:hAnsi="Arial" w:cs="Arial"/>
          <w:bCs/>
          <w:color w:val="000000"/>
        </w:rPr>
        <w:tab/>
      </w:r>
      <w:r w:rsidRPr="00915A19">
        <w:rPr>
          <w:rFonts w:ascii="Arial" w:eastAsia="ヒラギノ角ゴ Pro W3" w:hAnsi="Arial" w:cs="Arial"/>
          <w:bCs/>
          <w:color w:val="000000"/>
        </w:rPr>
        <w:tab/>
      </w:r>
      <w:r w:rsidRPr="00915A19">
        <w:rPr>
          <w:rFonts w:ascii="Arial" w:eastAsia="ヒラギノ角ゴ Pro W3" w:hAnsi="Arial" w:cs="Arial"/>
          <w:bCs/>
          <w:color w:val="000000"/>
        </w:rPr>
        <w:tab/>
      </w:r>
    </w:p>
    <w:p w14:paraId="7A9720E1" w14:textId="77777777" w:rsidR="00D80934" w:rsidRPr="00915A19" w:rsidRDefault="00D80934" w:rsidP="00915A19">
      <w:pPr>
        <w:widowControl w:val="0"/>
        <w:spacing w:before="120" w:after="120" w:line="240" w:lineRule="auto"/>
        <w:jc w:val="both"/>
        <w:rPr>
          <w:rFonts w:ascii="Arial" w:eastAsia="ヒラギノ角ゴ Pro W3" w:hAnsi="Arial" w:cs="Arial"/>
          <w:bCs/>
          <w:color w:val="000000"/>
        </w:rPr>
      </w:pPr>
    </w:p>
    <w:p w14:paraId="12D540DE" w14:textId="1099E832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Nа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оsnоvu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27 </w:t>
      </w:r>
      <w:proofErr w:type="spellStart"/>
      <w:r w:rsidRPr="00915A19">
        <w:rPr>
          <w:rFonts w:ascii="Arial" w:eastAsia="ヒラギノ角ゴ Pro W3" w:hAnsi="Arial" w:cs="Arial"/>
        </w:rPr>
        <w:t>stav</w:t>
      </w:r>
      <w:proofErr w:type="spellEnd"/>
      <w:r w:rsidRPr="00915A19">
        <w:rPr>
          <w:rFonts w:ascii="Arial" w:eastAsia="ヒラギノ角ゴ Pro W3" w:hAnsi="Arial" w:cs="Arial"/>
        </w:rPr>
        <w:t xml:space="preserve"> 1 </w:t>
      </w:r>
      <w:proofErr w:type="spellStart"/>
      <w:r w:rsidRPr="00915A19">
        <w:rPr>
          <w:rFonts w:ascii="Arial" w:eastAsia="ヒラギノ角ゴ Pro W3" w:hAnsi="Arial" w:cs="Arial"/>
        </w:rPr>
        <w:t>tačka</w:t>
      </w:r>
      <w:proofErr w:type="spellEnd"/>
      <w:r w:rsidRPr="00915A19">
        <w:rPr>
          <w:rFonts w:ascii="Arial" w:eastAsia="ヒラギノ角ゴ Pro W3" w:hAnsi="Arial" w:cs="Arial"/>
        </w:rPr>
        <w:t xml:space="preserve"> 5 i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38 </w:t>
      </w:r>
      <w:proofErr w:type="spellStart"/>
      <w:r w:rsidRPr="00915A19">
        <w:rPr>
          <w:rFonts w:ascii="Arial" w:eastAsia="ヒラギノ角ゴ Pro W3" w:hAnsi="Arial" w:cs="Arial"/>
        </w:rPr>
        <w:t>stav</w:t>
      </w:r>
      <w:proofErr w:type="spellEnd"/>
      <w:r w:rsidRPr="00915A19">
        <w:rPr>
          <w:rFonts w:ascii="Arial" w:eastAsia="ヒラギノ角ゴ Pro W3" w:hAnsi="Arial" w:cs="Arial"/>
        </w:rPr>
        <w:t xml:space="preserve"> 1 </w:t>
      </w:r>
      <w:proofErr w:type="spellStart"/>
      <w:r w:rsidRPr="00915A19">
        <w:rPr>
          <w:rFonts w:ascii="Arial" w:eastAsia="ヒラギノ角ゴ Pro W3" w:hAnsi="Arial" w:cs="Arial"/>
        </w:rPr>
        <w:t>tačka</w:t>
      </w:r>
      <w:proofErr w:type="spellEnd"/>
      <w:r w:rsidRPr="00915A19">
        <w:rPr>
          <w:rFonts w:ascii="Arial" w:eastAsia="ヒラギノ角ゴ Pro W3" w:hAnsi="Arial" w:cs="Arial"/>
        </w:rPr>
        <w:t xml:space="preserve"> 2 </w:t>
      </w:r>
      <w:proofErr w:type="spellStart"/>
      <w:r w:rsidRPr="00915A19">
        <w:rPr>
          <w:rFonts w:ascii="Arial" w:eastAsia="ヒラギノ角ゴ Pro W3" w:hAnsi="Arial" w:cs="Arial"/>
        </w:rPr>
        <w:t>Zakona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lokalnoj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samoupravi</w:t>
      </w:r>
      <w:proofErr w:type="spellEnd"/>
      <w:r w:rsidRPr="00915A19">
        <w:rPr>
          <w:rFonts w:ascii="Arial" w:eastAsia="ヒラギノ角ゴ Pro W3" w:hAnsi="Arial" w:cs="Arial"/>
        </w:rPr>
        <w:t xml:space="preserve"> ("</w:t>
      </w:r>
      <w:proofErr w:type="spellStart"/>
      <w:r w:rsidRPr="00915A19">
        <w:rPr>
          <w:rFonts w:ascii="Arial" w:eastAsia="ヒラギノ角ゴ Pro W3" w:hAnsi="Arial" w:cs="Arial"/>
        </w:rPr>
        <w:t>Službeni</w:t>
      </w:r>
      <w:proofErr w:type="spellEnd"/>
      <w:r w:rsidRPr="00915A19">
        <w:rPr>
          <w:rFonts w:ascii="Arial" w:eastAsia="ヒラギノ角ゴ Pro W3" w:hAnsi="Arial" w:cs="Arial"/>
        </w:rPr>
        <w:t xml:space="preserve"> list CG", br. 2/18, 34/19 i 38/20), a u </w:t>
      </w:r>
      <w:proofErr w:type="spellStart"/>
      <w:r w:rsidRPr="00915A19">
        <w:rPr>
          <w:rFonts w:ascii="Arial" w:eastAsia="ヒラギノ角ゴ Pro W3" w:hAnsi="Arial" w:cs="Arial"/>
        </w:rPr>
        <w:t>vezi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članom</w:t>
      </w:r>
      <w:proofErr w:type="spellEnd"/>
      <w:r w:rsidRPr="00915A19">
        <w:rPr>
          <w:rFonts w:ascii="Arial" w:eastAsia="ヒラギノ角ゴ Pro W3" w:hAnsi="Arial" w:cs="Arial"/>
        </w:rPr>
        <w:t xml:space="preserve"> 239 </w:t>
      </w:r>
      <w:proofErr w:type="spellStart"/>
      <w:r w:rsidRPr="00915A19">
        <w:rPr>
          <w:rFonts w:ascii="Arial" w:eastAsia="ヒラギノ角ゴ Pro W3" w:hAnsi="Arial" w:cs="Arial"/>
        </w:rPr>
        <w:t>stav</w:t>
      </w:r>
      <w:proofErr w:type="spellEnd"/>
      <w:r w:rsidRPr="00915A19">
        <w:rPr>
          <w:rFonts w:ascii="Arial" w:eastAsia="ヒラギノ角ゴ Pro W3" w:hAnsi="Arial" w:cs="Arial"/>
        </w:rPr>
        <w:t xml:space="preserve"> 19 i </w:t>
      </w:r>
      <w:proofErr w:type="spellStart"/>
      <w:r w:rsidRPr="00915A19">
        <w:rPr>
          <w:rFonts w:ascii="Arial" w:eastAsia="ヒラギノ角ゴ Pro W3" w:hAnsi="Arial" w:cs="Arial"/>
        </w:rPr>
        <w:t>članom</w:t>
      </w:r>
      <w:proofErr w:type="spellEnd"/>
      <w:r w:rsidRPr="00915A19">
        <w:rPr>
          <w:rFonts w:ascii="Arial" w:eastAsia="ヒラギノ角ゴ Pro W3" w:hAnsi="Arial" w:cs="Arial"/>
        </w:rPr>
        <w:t xml:space="preserve"> 240a </w:t>
      </w:r>
      <w:proofErr w:type="spellStart"/>
      <w:r w:rsidRPr="00915A19">
        <w:rPr>
          <w:rFonts w:ascii="Arial" w:eastAsia="ヒラギノ角ゴ Pro W3" w:hAnsi="Arial" w:cs="Arial"/>
        </w:rPr>
        <w:t>stav</w:t>
      </w:r>
      <w:proofErr w:type="spellEnd"/>
      <w:r w:rsidRPr="00915A19">
        <w:rPr>
          <w:rFonts w:ascii="Arial" w:eastAsia="ヒラギノ角ゴ Pro W3" w:hAnsi="Arial" w:cs="Arial"/>
        </w:rPr>
        <w:t xml:space="preserve"> 2  </w:t>
      </w:r>
      <w:proofErr w:type="spellStart"/>
      <w:r w:rsidRPr="00915A19">
        <w:rPr>
          <w:rFonts w:ascii="Arial" w:eastAsia="ヒラギノ角ゴ Pro W3" w:hAnsi="Arial" w:cs="Arial"/>
        </w:rPr>
        <w:t>Zakona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planiranju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prostora</w:t>
      </w:r>
      <w:proofErr w:type="spellEnd"/>
      <w:r w:rsidRPr="00915A19">
        <w:rPr>
          <w:rFonts w:ascii="Arial" w:eastAsia="ヒラギノ角ゴ Pro W3" w:hAnsi="Arial" w:cs="Arial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</w:rPr>
        <w:t>izgradnji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objekata</w:t>
      </w:r>
      <w:proofErr w:type="spellEnd"/>
      <w:r w:rsidRPr="00915A19">
        <w:rPr>
          <w:rFonts w:ascii="Arial" w:eastAsia="ヒラギノ角ゴ Pro W3" w:hAnsi="Arial" w:cs="Arial"/>
        </w:rPr>
        <w:t xml:space="preserve"> ("</w:t>
      </w:r>
      <w:proofErr w:type="spellStart"/>
      <w:r w:rsidRPr="00915A19">
        <w:rPr>
          <w:rFonts w:ascii="Arial" w:eastAsia="ヒラギノ角ゴ Pro W3" w:hAnsi="Arial" w:cs="Arial"/>
        </w:rPr>
        <w:t>Službeni</w:t>
      </w:r>
      <w:proofErr w:type="spellEnd"/>
      <w:r w:rsidRPr="00915A19">
        <w:rPr>
          <w:rFonts w:ascii="Arial" w:eastAsia="ヒラギノ角ゴ Pro W3" w:hAnsi="Arial" w:cs="Arial"/>
        </w:rPr>
        <w:t xml:space="preserve"> lis</w:t>
      </w:r>
      <w:r w:rsidR="00126702">
        <w:rPr>
          <w:rFonts w:ascii="Arial" w:eastAsia="ヒラギノ角ゴ Pro W3" w:hAnsi="Arial" w:cs="Arial"/>
        </w:rPr>
        <w:t xml:space="preserve">t CG", br. 64/17, 44/18, 63/18 </w:t>
      </w:r>
      <w:r w:rsidRPr="00915A19">
        <w:rPr>
          <w:rFonts w:ascii="Arial" w:eastAsia="ヒラギノ角ゴ Pro W3" w:hAnsi="Arial" w:cs="Arial"/>
        </w:rPr>
        <w:t xml:space="preserve">i 82/20) i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35 </w:t>
      </w:r>
      <w:proofErr w:type="spellStart"/>
      <w:r w:rsidRPr="00915A19">
        <w:rPr>
          <w:rFonts w:ascii="Arial" w:eastAsia="ヒラギノ角ゴ Pro W3" w:hAnsi="Arial" w:cs="Arial"/>
        </w:rPr>
        <w:t>stav</w:t>
      </w:r>
      <w:proofErr w:type="spellEnd"/>
      <w:r w:rsidRPr="00915A19">
        <w:rPr>
          <w:rFonts w:ascii="Arial" w:eastAsia="ヒラギノ角ゴ Pro W3" w:hAnsi="Arial" w:cs="Arial"/>
        </w:rPr>
        <w:t xml:space="preserve"> 1 </w:t>
      </w:r>
      <w:proofErr w:type="spellStart"/>
      <w:r w:rsidRPr="00915A19">
        <w:rPr>
          <w:rFonts w:ascii="Arial" w:eastAsia="ヒラギノ角ゴ Pro W3" w:hAnsi="Arial" w:cs="Arial"/>
        </w:rPr>
        <w:t>alineja</w:t>
      </w:r>
      <w:proofErr w:type="spellEnd"/>
      <w:r w:rsidRPr="00915A19">
        <w:rPr>
          <w:rFonts w:ascii="Arial" w:eastAsia="ヒラギノ角ゴ Pro W3" w:hAnsi="Arial" w:cs="Arial"/>
        </w:rPr>
        <w:t xml:space="preserve"> 2 </w:t>
      </w:r>
      <w:proofErr w:type="spellStart"/>
      <w:r w:rsidRPr="00915A19">
        <w:rPr>
          <w:rFonts w:ascii="Arial" w:eastAsia="ヒラギノ角ゴ Pro W3" w:hAnsi="Arial" w:cs="Arial"/>
        </w:rPr>
        <w:t>Statuta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Opštine</w:t>
      </w:r>
      <w:proofErr w:type="spellEnd"/>
      <w:r w:rsidRPr="00915A19">
        <w:rPr>
          <w:rFonts w:ascii="Arial" w:eastAsia="ヒラギノ角ゴ Pro W3" w:hAnsi="Arial" w:cs="Arial"/>
        </w:rPr>
        <w:t xml:space="preserve"> Tivat ("</w:t>
      </w:r>
      <w:proofErr w:type="spellStart"/>
      <w:r w:rsidRPr="00915A19">
        <w:rPr>
          <w:rFonts w:ascii="Arial" w:eastAsia="ヒラギノ角ゴ Pro W3" w:hAnsi="Arial" w:cs="Arial"/>
        </w:rPr>
        <w:t>Službe</w:t>
      </w:r>
      <w:r w:rsidR="00E959A1">
        <w:rPr>
          <w:rFonts w:ascii="Arial" w:eastAsia="ヒラギノ角ゴ Pro W3" w:hAnsi="Arial" w:cs="Arial"/>
        </w:rPr>
        <w:t>ni</w:t>
      </w:r>
      <w:proofErr w:type="spellEnd"/>
      <w:r w:rsidR="00E959A1">
        <w:rPr>
          <w:rFonts w:ascii="Arial" w:eastAsia="ヒラギノ角ゴ Pro W3" w:hAnsi="Arial" w:cs="Arial"/>
        </w:rPr>
        <w:t xml:space="preserve"> list CG - </w:t>
      </w:r>
      <w:proofErr w:type="spellStart"/>
      <w:r w:rsidR="00E959A1">
        <w:rPr>
          <w:rFonts w:ascii="Arial" w:eastAsia="ヒラギノ角ゴ Pro W3" w:hAnsi="Arial" w:cs="Arial"/>
        </w:rPr>
        <w:t>Opštinski</w:t>
      </w:r>
      <w:proofErr w:type="spellEnd"/>
      <w:r w:rsidR="00E959A1">
        <w:rPr>
          <w:rFonts w:ascii="Arial" w:eastAsia="ヒラギノ角ゴ Pro W3" w:hAnsi="Arial" w:cs="Arial"/>
        </w:rPr>
        <w:t xml:space="preserve"> </w:t>
      </w:r>
      <w:proofErr w:type="spellStart"/>
      <w:r w:rsidR="00E959A1">
        <w:rPr>
          <w:rFonts w:ascii="Arial" w:eastAsia="ヒラギノ角ゴ Pro W3" w:hAnsi="Arial" w:cs="Arial"/>
        </w:rPr>
        <w:t>propisi</w:t>
      </w:r>
      <w:proofErr w:type="spellEnd"/>
      <w:r w:rsidR="00E959A1">
        <w:rPr>
          <w:rFonts w:ascii="Arial" w:eastAsia="ヒラギノ角ゴ Pro W3" w:hAnsi="Arial" w:cs="Arial"/>
        </w:rPr>
        <w:t>", br.</w:t>
      </w:r>
      <w:r w:rsidRPr="00915A19">
        <w:rPr>
          <w:rFonts w:ascii="Arial" w:eastAsia="ヒラギノ角ゴ Pro W3" w:hAnsi="Arial" w:cs="Arial"/>
        </w:rPr>
        <w:t xml:space="preserve"> 24/18 i 09/20) </w:t>
      </w:r>
      <w:proofErr w:type="spellStart"/>
      <w:r w:rsidRPr="00915A19">
        <w:rPr>
          <w:rFonts w:ascii="Arial" w:eastAsia="ヒラギノ角ゴ Pro W3" w:hAnsi="Arial" w:cs="Arial"/>
        </w:rPr>
        <w:t>uz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prethodnu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saglasnost</w:t>
      </w:r>
      <w:proofErr w:type="spellEnd"/>
      <w:r w:rsidRPr="00915A19">
        <w:rPr>
          <w:rFonts w:ascii="Arial" w:eastAsia="ヒラギノ角ゴ Pro W3" w:hAnsi="Arial" w:cs="Arial"/>
        </w:rPr>
        <w:t xml:space="preserve"> Vlade </w:t>
      </w:r>
      <w:proofErr w:type="spellStart"/>
      <w:r w:rsidRPr="00915A19">
        <w:rPr>
          <w:rFonts w:ascii="Arial" w:eastAsia="ヒラギノ角ゴ Pro W3" w:hAnsi="Arial" w:cs="Arial"/>
        </w:rPr>
        <w:t>Crne</w:t>
      </w:r>
      <w:proofErr w:type="spellEnd"/>
      <w:r w:rsidRPr="00915A19">
        <w:rPr>
          <w:rFonts w:ascii="Arial" w:eastAsia="ヒラギノ角ゴ Pro W3" w:hAnsi="Arial" w:cs="Arial"/>
        </w:rPr>
        <w:t xml:space="preserve"> Gore br. </w:t>
      </w:r>
      <w:r w:rsidR="006C0B8C">
        <w:rPr>
          <w:rFonts w:ascii="Arial" w:eastAsia="ヒラギノ角ゴ Pro W3" w:hAnsi="Arial" w:cs="Arial"/>
        </w:rPr>
        <w:t xml:space="preserve">04-2989/2 </w:t>
      </w:r>
      <w:r w:rsidRPr="00915A19">
        <w:rPr>
          <w:rFonts w:ascii="Arial" w:eastAsia="ヒラギノ角ゴ Pro W3" w:hAnsi="Arial" w:cs="Arial"/>
        </w:rPr>
        <w:t xml:space="preserve">od </w:t>
      </w:r>
      <w:r w:rsidR="006C0B8C">
        <w:rPr>
          <w:rFonts w:ascii="Arial" w:eastAsia="ヒラギノ角ゴ Pro W3" w:hAnsi="Arial" w:cs="Arial"/>
        </w:rPr>
        <w:t>24.06.2021.godine</w:t>
      </w:r>
      <w:r w:rsidR="00337A7A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Skupštinа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="00337A7A">
        <w:rPr>
          <w:rFonts w:ascii="Arial" w:eastAsia="ヒラギノ角ゴ Pro W3" w:hAnsi="Arial" w:cs="Arial"/>
        </w:rPr>
        <w:t>O</w:t>
      </w:r>
      <w:r w:rsidRPr="00915A19">
        <w:rPr>
          <w:rFonts w:ascii="Arial" w:eastAsia="ヒラギノ角ゴ Pro W3" w:hAnsi="Arial" w:cs="Arial"/>
        </w:rPr>
        <w:t>pštine</w:t>
      </w:r>
      <w:proofErr w:type="spellEnd"/>
      <w:r w:rsidRPr="00915A19">
        <w:rPr>
          <w:rFonts w:ascii="Arial" w:eastAsia="ヒラギノ角ゴ Pro W3" w:hAnsi="Arial" w:cs="Arial"/>
        </w:rPr>
        <w:t xml:space="preserve"> Tivat, </w:t>
      </w:r>
      <w:proofErr w:type="spellStart"/>
      <w:r w:rsidRPr="00915A19">
        <w:rPr>
          <w:rFonts w:ascii="Arial" w:eastAsia="ヒラギノ角ゴ Pro W3" w:hAnsi="Arial" w:cs="Arial"/>
        </w:rPr>
        <w:t>nа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sјеdnici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оdržаnој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r w:rsidR="006E2787">
        <w:rPr>
          <w:rFonts w:ascii="Arial" w:eastAsia="ヒラギノ角ゴ Pro W3" w:hAnsi="Arial" w:cs="Arial"/>
        </w:rPr>
        <w:t>30.06.</w:t>
      </w:r>
      <w:r w:rsidRPr="00915A19">
        <w:rPr>
          <w:rFonts w:ascii="Arial" w:eastAsia="ヒラギノ角ゴ Pro W3" w:hAnsi="Arial" w:cs="Arial"/>
        </w:rPr>
        <w:t xml:space="preserve"> 2021. </w:t>
      </w:r>
      <w:proofErr w:type="spellStart"/>
      <w:r w:rsidRPr="00915A19">
        <w:rPr>
          <w:rFonts w:ascii="Arial" w:eastAsia="ヒラギノ角ゴ Pro W3" w:hAnsi="Arial" w:cs="Arial"/>
        </w:rPr>
        <w:t>gоdinе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dоniјеlа</w:t>
      </w:r>
      <w:proofErr w:type="spellEnd"/>
      <w:r w:rsidRPr="00915A19">
        <w:rPr>
          <w:rFonts w:ascii="Arial" w:eastAsia="ヒラギノ角ゴ Pro W3" w:hAnsi="Arial" w:cs="Arial"/>
        </w:rPr>
        <w:t xml:space="preserve"> je</w:t>
      </w:r>
    </w:p>
    <w:p w14:paraId="1A26322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883"/>
        <w:jc w:val="both"/>
        <w:rPr>
          <w:rFonts w:ascii="Arial" w:eastAsia="ヒラギノ角ゴ Pro W3" w:hAnsi="Arial" w:cs="Arial"/>
          <w:b/>
          <w:color w:val="000000"/>
        </w:rPr>
      </w:pPr>
    </w:p>
    <w:p w14:paraId="465DFFA5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-19"/>
        <w:jc w:val="center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ODLUKU</w:t>
      </w:r>
    </w:p>
    <w:p w14:paraId="1F2526C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-19"/>
        <w:jc w:val="center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O NAKNADI ZA KOMUNALNO OPREMANJE</w:t>
      </w:r>
    </w:p>
    <w:p w14:paraId="6F4C440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-19"/>
        <w:jc w:val="center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GRAĐEVINSKOG ZEMLJIŠTA</w:t>
      </w:r>
    </w:p>
    <w:p w14:paraId="5BD9B34D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</w:p>
    <w:p w14:paraId="49C0823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I OSNOVNE ODREDBE</w:t>
      </w:r>
    </w:p>
    <w:p w14:paraId="794F56E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1</w:t>
      </w:r>
    </w:p>
    <w:p w14:paraId="73C5081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lang w:val="hr-HR"/>
        </w:rPr>
      </w:pPr>
      <w:proofErr w:type="spellStart"/>
      <w:r w:rsidRPr="00915A19">
        <w:rPr>
          <w:rFonts w:ascii="Arial" w:eastAsia="ヒラギノ角ゴ Pro W3" w:hAnsi="Arial" w:cs="Arial"/>
        </w:rPr>
        <w:t>Ovom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odlukom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propisuju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uslovi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visina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način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rokovi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postupak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plaćanja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naknade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komunalno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opremanje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građevinskog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zemljišta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kao</w:t>
      </w:r>
      <w:proofErr w:type="spellEnd"/>
      <w:r w:rsidRPr="00915A19">
        <w:rPr>
          <w:rFonts w:ascii="Arial" w:eastAsia="ヒラギノ角ゴ Pro W3" w:hAnsi="Arial" w:cs="Arial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</w:rPr>
        <w:t>dokazi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r w:rsidRPr="00915A19">
        <w:rPr>
          <w:rFonts w:ascii="Arial" w:eastAsia="ヒラギノ角ゴ Pro W3" w:hAnsi="Arial" w:cs="Arial"/>
          <w:lang w:val="hr-HR"/>
        </w:rPr>
        <w:t>za ostvarivanje prava na umanjenje naknade.</w:t>
      </w:r>
    </w:p>
    <w:p w14:paraId="68D3910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lang w:val="hr-HR"/>
        </w:rPr>
      </w:pPr>
    </w:p>
    <w:p w14:paraId="176E8D96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2</w:t>
      </w:r>
    </w:p>
    <w:p w14:paraId="073A6C24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Izrazi</w:t>
      </w:r>
      <w:proofErr w:type="spellEnd"/>
      <w:r w:rsidRPr="00915A19">
        <w:rPr>
          <w:rFonts w:ascii="Arial" w:eastAsia="ヒラギノ角ゴ Pro W3" w:hAnsi="Arial" w:cs="Arial"/>
        </w:rPr>
        <w:t xml:space="preserve"> koji se u </w:t>
      </w:r>
      <w:proofErr w:type="spellStart"/>
      <w:r w:rsidRPr="00915A19">
        <w:rPr>
          <w:rFonts w:ascii="Arial" w:eastAsia="ヒラギノ角ゴ Pro W3" w:hAnsi="Arial" w:cs="Arial"/>
        </w:rPr>
        <w:t>ovoj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odluci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koriste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fizička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lica</w:t>
      </w:r>
      <w:proofErr w:type="spellEnd"/>
      <w:r w:rsidRPr="00915A19">
        <w:rPr>
          <w:rFonts w:ascii="Arial" w:eastAsia="ヒラギノ角ゴ Pro W3" w:hAnsi="Arial" w:cs="Arial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</w:rPr>
        <w:t>muškom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rodu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podrazumjevaju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iste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izraze</w:t>
      </w:r>
      <w:proofErr w:type="spellEnd"/>
      <w:r w:rsidRPr="00915A19">
        <w:rPr>
          <w:rFonts w:ascii="Arial" w:eastAsia="ヒラギノ角ゴ Pro W3" w:hAnsi="Arial" w:cs="Arial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</w:rPr>
        <w:t>ženskom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rodu</w:t>
      </w:r>
      <w:proofErr w:type="spellEnd"/>
      <w:r w:rsidRPr="00915A19">
        <w:rPr>
          <w:rFonts w:ascii="Arial" w:eastAsia="ヒラギノ角ゴ Pro W3" w:hAnsi="Arial" w:cs="Arial"/>
        </w:rPr>
        <w:t xml:space="preserve">. </w:t>
      </w:r>
    </w:p>
    <w:p w14:paraId="675360D7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</w:p>
    <w:p w14:paraId="04B7080D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3</w:t>
      </w:r>
    </w:p>
    <w:p w14:paraId="7CBC9C6E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Priprema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komunalno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komunalno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građevinskog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zemljišta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(u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daljem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tekstu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: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komunalno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građevinskog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zemljišta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)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vrši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se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skladu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Programom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uređenja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6ACA33A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bCs/>
        </w:rPr>
      </w:pPr>
      <w:r w:rsidRPr="00915A19">
        <w:rPr>
          <w:rFonts w:ascii="Arial" w:eastAsia="ヒラギノ角ゴ Pro W3" w:hAnsi="Arial" w:cs="Arial"/>
        </w:rPr>
        <w:t xml:space="preserve">Za </w:t>
      </w:r>
      <w:proofErr w:type="spellStart"/>
      <w:r w:rsidRPr="00915A19">
        <w:rPr>
          <w:rFonts w:ascii="Arial" w:eastAsia="ヒラギノ角ゴ Pro W3" w:hAnsi="Arial" w:cs="Arial"/>
        </w:rPr>
        <w:t>komunalno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opremanje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građevinskog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zemljišta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plaća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naknada</w:t>
      </w:r>
      <w:proofErr w:type="spellEnd"/>
      <w:r w:rsidRPr="00915A19">
        <w:rPr>
          <w:rFonts w:ascii="Arial" w:eastAsia="ヒラギノ角ゴ Pro W3" w:hAnsi="Arial" w:cs="Arial"/>
        </w:rPr>
        <w:t>.</w:t>
      </w:r>
      <w:r w:rsidRPr="00915A19">
        <w:rPr>
          <w:rFonts w:ascii="Arial" w:eastAsia="ヒラギノ角ゴ Pro W3" w:hAnsi="Arial" w:cs="Arial"/>
          <w:bCs/>
        </w:rPr>
        <w:tab/>
      </w:r>
    </w:p>
    <w:p w14:paraId="6A2B7124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bCs/>
        </w:rPr>
      </w:pPr>
      <w:proofErr w:type="spellStart"/>
      <w:r w:rsidRPr="00915A19">
        <w:rPr>
          <w:rFonts w:ascii="Arial" w:eastAsia="ヒラギノ角ゴ Pro W3" w:hAnsi="Arial" w:cs="Arial"/>
          <w:bCs/>
        </w:rPr>
        <w:t>Naknada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iz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stava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2 </w:t>
      </w:r>
      <w:proofErr w:type="spellStart"/>
      <w:r w:rsidRPr="00915A19">
        <w:rPr>
          <w:rFonts w:ascii="Arial" w:eastAsia="ヒラギノ角ゴ Pro W3" w:hAnsi="Arial" w:cs="Arial"/>
          <w:bCs/>
        </w:rPr>
        <w:t>ovog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člana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uplaćuje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  <w:bCs/>
        </w:rPr>
        <w:t>na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posebni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uplatni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račun</w:t>
      </w:r>
      <w:proofErr w:type="spellEnd"/>
      <w:r w:rsidRPr="00915A19">
        <w:rPr>
          <w:rFonts w:ascii="Arial" w:eastAsia="ヒラギノ角ゴ Pro W3" w:hAnsi="Arial" w:cs="Arial"/>
          <w:bCs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Cs/>
        </w:rPr>
        <w:t>Opštine</w:t>
      </w:r>
      <w:proofErr w:type="spellEnd"/>
      <w:r w:rsidRPr="00915A19">
        <w:rPr>
          <w:rFonts w:ascii="Arial" w:eastAsia="ヒラギノ角ゴ Pro W3" w:hAnsi="Arial" w:cs="Arial"/>
          <w:bCs/>
        </w:rPr>
        <w:t>.</w:t>
      </w:r>
    </w:p>
    <w:p w14:paraId="1FA0613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Cs/>
        </w:rPr>
      </w:pPr>
    </w:p>
    <w:p w14:paraId="66BDA35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lang w:val="hr-HR"/>
        </w:rPr>
      </w:pPr>
      <w:r w:rsidRPr="00915A19">
        <w:rPr>
          <w:rFonts w:ascii="Arial" w:eastAsia="ヒラギノ角ゴ Pro W3" w:hAnsi="Arial" w:cs="Arial"/>
          <w:b/>
          <w:bCs/>
          <w:lang w:val="hr-HR"/>
        </w:rPr>
        <w:t>II USLOVI I VISINA</w:t>
      </w:r>
    </w:p>
    <w:p w14:paraId="142F2056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4</w:t>
      </w:r>
    </w:p>
    <w:p w14:paraId="6EF848C6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lang w:val="pl-PL"/>
        </w:rPr>
      </w:pPr>
      <w:r w:rsidRPr="00915A19">
        <w:rPr>
          <w:rFonts w:ascii="Arial" w:eastAsia="Arial" w:hAnsi="Arial" w:cs="Arial"/>
          <w:lang w:val="pl-PL"/>
        </w:rPr>
        <w:t>Naknadu za komunalno opremanje građevinskog zemljišta (u daljem tekstu: naknada) plaća investito</w:t>
      </w:r>
      <w:r w:rsidRPr="00915A19">
        <w:rPr>
          <w:rFonts w:ascii="Arial" w:eastAsia="Arial" w:hAnsi="Arial" w:cs="Arial"/>
          <w:spacing w:val="-13"/>
          <w:lang w:val="pl-PL"/>
        </w:rPr>
        <w:t>r</w:t>
      </w:r>
      <w:r w:rsidRPr="00915A19">
        <w:rPr>
          <w:rFonts w:ascii="Arial" w:eastAsia="Arial" w:hAnsi="Arial" w:cs="Arial"/>
          <w:lang w:val="pl-PL"/>
        </w:rPr>
        <w:t>.</w:t>
      </w:r>
    </w:p>
    <w:p w14:paraId="460CC359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strike/>
          <w:color w:val="000000"/>
          <w:lang w:val="pl-PL"/>
        </w:rPr>
      </w:pPr>
      <w:r w:rsidRPr="00915A19">
        <w:rPr>
          <w:rFonts w:ascii="Arial" w:eastAsia="Arial" w:hAnsi="Arial" w:cs="Arial"/>
          <w:color w:val="000000"/>
          <w:lang w:val="pl-PL"/>
        </w:rPr>
        <w:t>Naknada se obračunava na osnovu revidovanog glavnog projekta po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m</w:t>
      </w:r>
      <w:r w:rsidRPr="00915A19">
        <w:rPr>
          <w:rFonts w:ascii="Arial" w:eastAsia="Arial" w:hAnsi="Arial" w:cs="Arial"/>
          <w:color w:val="000000"/>
          <w:vertAlign w:val="superscript"/>
          <w:lang w:val="pl-PL"/>
        </w:rPr>
        <w:t>2</w:t>
      </w:r>
      <w:r w:rsidRPr="00915A19">
        <w:rPr>
          <w:rFonts w:ascii="Arial" w:eastAsia="Arial" w:hAnsi="Arial" w:cs="Arial"/>
          <w:color w:val="000000"/>
          <w:position w:val="7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neto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površine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objekta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i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po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m</w:t>
      </w:r>
      <w:r w:rsidRPr="00915A19">
        <w:rPr>
          <w:rFonts w:ascii="Arial" w:eastAsia="Arial" w:hAnsi="Arial" w:cs="Arial"/>
          <w:color w:val="000000"/>
          <w:vertAlign w:val="superscript"/>
          <w:lang w:val="pl-PL"/>
        </w:rPr>
        <w:t>2</w:t>
      </w:r>
      <w:r w:rsidRPr="00915A19">
        <w:rPr>
          <w:rFonts w:ascii="Arial" w:eastAsia="Arial" w:hAnsi="Arial" w:cs="Arial"/>
          <w:color w:val="000000"/>
          <w:position w:val="7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otvorenog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prostora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na</w:t>
      </w:r>
      <w:r w:rsidRPr="00915A19">
        <w:rPr>
          <w:rFonts w:ascii="Arial" w:eastAsia="Arial" w:hAnsi="Arial" w:cs="Arial"/>
          <w:color w:val="000000"/>
          <w:spacing w:val="22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 xml:space="preserve">parceli projektovanog za obavljanje djelatnosti. </w:t>
      </w:r>
    </w:p>
    <w:p w14:paraId="72AF0B11" w14:textId="77777777" w:rsidR="00D80934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lang w:val="pl-PL"/>
        </w:rPr>
      </w:pPr>
      <w:r w:rsidRPr="00915A19">
        <w:rPr>
          <w:rFonts w:ascii="Arial" w:eastAsia="Arial" w:hAnsi="Arial" w:cs="Arial"/>
          <w:lang w:val="hr-HR"/>
        </w:rPr>
        <w:t>Obračun površina objekta vrši se prema Pravilniku o načinu obračuna površine i zapremine zgrade („Službeni list CG“, broj 60/18)</w:t>
      </w:r>
      <w:r w:rsidRPr="00915A19">
        <w:rPr>
          <w:rFonts w:ascii="Arial" w:eastAsia="Arial" w:hAnsi="Arial" w:cs="Arial"/>
          <w:lang w:val="pl-PL"/>
        </w:rPr>
        <w:t>.</w:t>
      </w:r>
    </w:p>
    <w:p w14:paraId="40486DEE" w14:textId="77777777" w:rsidR="00915A19" w:rsidRPr="00915A19" w:rsidRDefault="00915A19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lang w:val="pl-PL"/>
        </w:rPr>
      </w:pPr>
    </w:p>
    <w:p w14:paraId="35AE2CE3" w14:textId="77777777" w:rsidR="00D80934" w:rsidRPr="00915A19" w:rsidRDefault="00D80934" w:rsidP="00915A19">
      <w:pPr>
        <w:widowControl w:val="0"/>
        <w:spacing w:before="120" w:after="120" w:line="240" w:lineRule="auto"/>
        <w:ind w:right="77"/>
        <w:jc w:val="center"/>
        <w:rPr>
          <w:rFonts w:ascii="Arial" w:eastAsia="Arial" w:hAnsi="Arial" w:cs="Arial"/>
          <w:b/>
          <w:color w:val="000000"/>
          <w:lang w:val="pl-PL"/>
        </w:rPr>
      </w:pPr>
      <w:r w:rsidRPr="00915A19">
        <w:rPr>
          <w:rFonts w:ascii="Arial" w:eastAsia="Arial" w:hAnsi="Arial" w:cs="Arial"/>
          <w:b/>
          <w:color w:val="000000"/>
          <w:lang w:val="pl-PL"/>
        </w:rPr>
        <w:t>Član 5</w:t>
      </w:r>
    </w:p>
    <w:p w14:paraId="75FCC9BE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ab/>
      </w:r>
      <w:proofErr w:type="spellStart"/>
      <w:r w:rsidRPr="00915A19">
        <w:rPr>
          <w:rFonts w:ascii="Arial" w:eastAsia="ヒラギノ角ゴ Pro W3" w:hAnsi="Arial" w:cs="Arial"/>
        </w:rPr>
        <w:t>Visina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naknade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r w:rsidRPr="00915A19">
        <w:rPr>
          <w:rFonts w:ascii="Arial" w:eastAsia="ヒラギノ角ゴ Pro W3" w:hAnsi="Arial" w:cs="Arial"/>
          <w:color w:val="000000"/>
        </w:rPr>
        <w:t xml:space="preserve">se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utvrđuje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zavisnosti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od:</w:t>
      </w:r>
    </w:p>
    <w:p w14:paraId="7DD47096" w14:textId="77777777" w:rsidR="00D80934" w:rsidRPr="00915A19" w:rsidRDefault="00D80934" w:rsidP="00915A19">
      <w:pPr>
        <w:widowControl w:val="0"/>
        <w:numPr>
          <w:ilvl w:val="0"/>
          <w:numId w:val="1"/>
        </w:numPr>
        <w:shd w:val="clear" w:color="auto" w:fill="FFFFFF"/>
        <w:spacing w:before="120" w:after="120" w:line="240" w:lineRule="auto"/>
        <w:ind w:firstLine="414"/>
        <w:jc w:val="both"/>
        <w:rPr>
          <w:rFonts w:ascii="Arial" w:eastAsia="ヒラギノ角ゴ Pro W3" w:hAnsi="Arial" w:cs="Arial"/>
          <w:color w:val="000000"/>
          <w:lang w:val="sl-SI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stepen</w:t>
      </w:r>
      <w:proofErr w:type="spellEnd"/>
      <w:r w:rsidRPr="00915A19">
        <w:rPr>
          <w:rFonts w:ascii="Arial" w:eastAsia="ヒラギノ角ゴ Pro W3" w:hAnsi="Arial" w:cs="Arial"/>
          <w:color w:val="000000"/>
          <w:lang w:val="sl-SI"/>
        </w:rPr>
        <w:t>a</w:t>
      </w:r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opremljenosti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građevinskog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zemljišta</w:t>
      </w:r>
      <w:proofErr w:type="spellEnd"/>
      <w:r w:rsidRPr="00915A19">
        <w:rPr>
          <w:rFonts w:ascii="Arial" w:eastAsia="ヒラギノ角ゴ Pro W3" w:hAnsi="Arial" w:cs="Arial"/>
          <w:color w:val="000000"/>
          <w:lang w:val="sl-SI"/>
        </w:rPr>
        <w:t>;</w:t>
      </w:r>
    </w:p>
    <w:p w14:paraId="59F0205A" w14:textId="77777777" w:rsidR="00D80934" w:rsidRPr="00915A19" w:rsidRDefault="00D80934" w:rsidP="00915A19">
      <w:pPr>
        <w:widowControl w:val="0"/>
        <w:numPr>
          <w:ilvl w:val="0"/>
          <w:numId w:val="1"/>
        </w:numPr>
        <w:shd w:val="clear" w:color="auto" w:fill="FFFFFF"/>
        <w:spacing w:before="120" w:after="120" w:line="240" w:lineRule="auto"/>
        <w:ind w:firstLine="414"/>
        <w:jc w:val="both"/>
        <w:rPr>
          <w:rFonts w:ascii="Arial" w:eastAsia="ヒラギノ角ゴ Pro W3" w:hAnsi="Arial" w:cs="Arial"/>
          <w:color w:val="000000"/>
          <w:lang w:val="sl-SI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prosječni</w:t>
      </w:r>
      <w:proofErr w:type="spellEnd"/>
      <w:r w:rsidRPr="00915A19">
        <w:rPr>
          <w:rFonts w:ascii="Arial" w:eastAsia="ヒラギノ角ゴ Pro W3" w:hAnsi="Arial" w:cs="Arial"/>
          <w:color w:val="000000"/>
          <w:lang w:val="sl-SI"/>
        </w:rPr>
        <w:t>h</w:t>
      </w:r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troškov</w:t>
      </w:r>
      <w:proofErr w:type="spellEnd"/>
      <w:r w:rsidRPr="00915A19">
        <w:rPr>
          <w:rFonts w:ascii="Arial" w:eastAsia="ヒラギノ角ゴ Pro W3" w:hAnsi="Arial" w:cs="Arial"/>
          <w:color w:val="000000"/>
          <w:lang w:val="sl-SI"/>
        </w:rPr>
        <w:t>a</w:t>
      </w:r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građevinskog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zemljišta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zona,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vrste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objekata</w:t>
      </w:r>
      <w:proofErr w:type="spellEnd"/>
      <w:r w:rsidRPr="00915A19">
        <w:rPr>
          <w:rFonts w:ascii="Arial" w:eastAsia="ヒラギノ角ゴ Pro W3" w:hAnsi="Arial" w:cs="Arial"/>
          <w:color w:val="000000"/>
          <w:lang w:val="sl-SI"/>
        </w:rPr>
        <w:t>; i</w:t>
      </w:r>
    </w:p>
    <w:p w14:paraId="6C161241" w14:textId="77777777" w:rsidR="00D80934" w:rsidRPr="00915A19" w:rsidRDefault="00D80934" w:rsidP="00915A19">
      <w:pPr>
        <w:widowControl w:val="0"/>
        <w:numPr>
          <w:ilvl w:val="0"/>
          <w:numId w:val="1"/>
        </w:numPr>
        <w:shd w:val="clear" w:color="auto" w:fill="FFFFFF"/>
        <w:spacing w:before="120" w:after="120" w:line="240" w:lineRule="auto"/>
        <w:ind w:firstLine="414"/>
        <w:jc w:val="both"/>
        <w:rPr>
          <w:rFonts w:ascii="Arial" w:eastAsia="ヒラギノ角ゴ Pro W3" w:hAnsi="Arial" w:cs="Arial"/>
          <w:color w:val="000000"/>
          <w:lang w:val="sl-SI"/>
        </w:rPr>
      </w:pPr>
      <w:r w:rsidRPr="00915A19">
        <w:rPr>
          <w:rFonts w:ascii="Arial" w:eastAsia="ヒラギノ角ゴ Pro W3" w:hAnsi="Arial" w:cs="Arial"/>
          <w:color w:val="000000"/>
          <w:lang w:val="sl-SI"/>
        </w:rPr>
        <w:t>učešća investitora u komunalnom opremanju.</w:t>
      </w:r>
    </w:p>
    <w:p w14:paraId="25C74798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left="1134"/>
        <w:jc w:val="both"/>
        <w:rPr>
          <w:rFonts w:ascii="Arial" w:eastAsia="ヒラギノ角ゴ Pro W3" w:hAnsi="Arial" w:cs="Arial"/>
          <w:color w:val="000000"/>
          <w:lang w:val="sl-SI"/>
        </w:rPr>
      </w:pPr>
    </w:p>
    <w:p w14:paraId="69124EFC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lastRenderedPageBreak/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6</w:t>
      </w:r>
    </w:p>
    <w:p w14:paraId="7E6CFF4C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Stepen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opremljenosti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građevinskog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zemljišta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iskazuje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koeficijentom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opremljenosti</w:t>
      </w:r>
      <w:proofErr w:type="spellEnd"/>
      <w:r w:rsidRPr="00915A19">
        <w:rPr>
          <w:rFonts w:ascii="Arial" w:eastAsia="ヒラギノ角ゴ Pro W3" w:hAnsi="Arial" w:cs="Arial"/>
        </w:rPr>
        <w:t xml:space="preserve"> po </w:t>
      </w:r>
      <w:proofErr w:type="spellStart"/>
      <w:r w:rsidRPr="00915A19">
        <w:rPr>
          <w:rFonts w:ascii="Arial" w:eastAsia="ヒラギノ角ゴ Pro W3" w:hAnsi="Arial" w:cs="Arial"/>
        </w:rPr>
        <w:t>zonama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osnovu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pripadajuće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vrijednost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izgrađenih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objekata</w:t>
      </w:r>
      <w:proofErr w:type="spellEnd"/>
      <w:r w:rsidRPr="00915A19">
        <w:rPr>
          <w:rFonts w:ascii="Arial" w:eastAsia="ヒラギノ角ゴ Pro W3" w:hAnsi="Arial" w:cs="Arial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</w:rPr>
        <w:t>uređaja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komunalne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infrastrukture</w:t>
      </w:r>
      <w:proofErr w:type="spellEnd"/>
      <w:r w:rsidRPr="00915A19">
        <w:rPr>
          <w:rFonts w:ascii="Arial" w:eastAsia="ヒラギノ角ゴ Pro W3" w:hAnsi="Arial" w:cs="Arial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osnovu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kriterijuma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vrijednosti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lokacije</w:t>
      </w:r>
      <w:proofErr w:type="spellEnd"/>
      <w:r w:rsidRPr="00915A19">
        <w:rPr>
          <w:rFonts w:ascii="Arial" w:eastAsia="ヒラギノ角ゴ Pro W3" w:hAnsi="Arial" w:cs="Arial"/>
        </w:rPr>
        <w:t xml:space="preserve">, i </w:t>
      </w:r>
      <w:proofErr w:type="spellStart"/>
      <w:r w:rsidRPr="00915A19">
        <w:rPr>
          <w:rFonts w:ascii="Arial" w:eastAsia="ヒラギノ角ゴ Pro W3" w:hAnsi="Arial" w:cs="Arial"/>
        </w:rPr>
        <w:t>iznosi</w:t>
      </w:r>
      <w:proofErr w:type="spellEnd"/>
      <w:r w:rsidRPr="00915A19">
        <w:rPr>
          <w:rFonts w:ascii="Arial" w:eastAsia="ヒラギノ角ゴ Pro W3" w:hAnsi="Arial" w:cs="Arial"/>
        </w:rPr>
        <w:t xml:space="preserve">: </w:t>
      </w:r>
    </w:p>
    <w:p w14:paraId="368AFA1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left="709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zona Ia..............1,20 </w:t>
      </w:r>
    </w:p>
    <w:p w14:paraId="0CA8814C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left="709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>zona I...............</w:t>
      </w:r>
      <w:r w:rsidRPr="00915A19">
        <w:rPr>
          <w:rFonts w:ascii="Arial" w:eastAsia="ヒラギノ角ゴ Pro W3" w:hAnsi="Arial" w:cs="Arial"/>
          <w:color w:val="000000"/>
          <w:lang w:val="sl-SI"/>
        </w:rPr>
        <w:t xml:space="preserve">.1,00 </w:t>
      </w:r>
    </w:p>
    <w:p w14:paraId="377504A5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left="709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>zona II...............0,80</w:t>
      </w:r>
    </w:p>
    <w:p w14:paraId="1F400516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left="709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>zona III..............0,60</w:t>
      </w:r>
      <w:r w:rsidRPr="00915A19">
        <w:rPr>
          <w:rFonts w:ascii="Arial" w:eastAsia="ヒラギノ角ゴ Pro W3" w:hAnsi="Arial" w:cs="Arial"/>
          <w:color w:val="000000"/>
        </w:rPr>
        <w:tab/>
        <w:t xml:space="preserve"> </w:t>
      </w:r>
    </w:p>
    <w:p w14:paraId="760FD9F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left="709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>zona IV..............0,50</w:t>
      </w:r>
      <w:r w:rsidRPr="00915A19">
        <w:rPr>
          <w:rFonts w:ascii="Arial" w:eastAsia="ヒラギノ角ゴ Pro W3" w:hAnsi="Arial" w:cs="Arial"/>
          <w:color w:val="000000"/>
        </w:rPr>
        <w:tab/>
        <w:t xml:space="preserve"> </w:t>
      </w:r>
    </w:p>
    <w:p w14:paraId="592A6CD7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left="709"/>
        <w:jc w:val="both"/>
        <w:rPr>
          <w:rFonts w:ascii="Arial" w:eastAsia="ヒラギノ角ゴ Pro W3" w:hAnsi="Arial" w:cs="Arial"/>
          <w:color w:val="FF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zona V...............0,35 </w:t>
      </w:r>
    </w:p>
    <w:p w14:paraId="4B9E5B48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  <w:lang w:val="sl-SI"/>
        </w:rPr>
      </w:pPr>
      <w:r w:rsidRPr="00915A19">
        <w:rPr>
          <w:rFonts w:ascii="Arial" w:eastAsia="ヒラギノ角ゴ Pro W3" w:hAnsi="Arial" w:cs="Arial"/>
          <w:b/>
          <w:color w:val="000000"/>
          <w:lang w:val="sl-SI"/>
        </w:rPr>
        <w:t>Član 7</w:t>
      </w:r>
    </w:p>
    <w:p w14:paraId="1520B79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Granice</w:t>
      </w:r>
      <w:proofErr w:type="spellEnd"/>
      <w:r w:rsidRPr="00915A19">
        <w:rPr>
          <w:rFonts w:ascii="Arial" w:eastAsia="ヒラギノ角ゴ Pro W3" w:hAnsi="Arial" w:cs="Arial"/>
        </w:rPr>
        <w:t xml:space="preserve"> zona </w:t>
      </w:r>
      <w:proofErr w:type="spellStart"/>
      <w:r w:rsidRPr="00915A19">
        <w:rPr>
          <w:rFonts w:ascii="Arial" w:eastAsia="ヒラギノ角ゴ Pro W3" w:hAnsi="Arial" w:cs="Arial"/>
        </w:rPr>
        <w:t>utvrđene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osnovu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zahvata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planskih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dokumenata</w:t>
      </w:r>
      <w:proofErr w:type="spellEnd"/>
      <w:r w:rsidRPr="00915A19">
        <w:rPr>
          <w:rFonts w:ascii="Arial" w:eastAsia="ヒラギノ角ゴ Pro W3" w:hAnsi="Arial" w:cs="Arial"/>
        </w:rPr>
        <w:t xml:space="preserve"> (DSL-</w:t>
      </w:r>
      <w:proofErr w:type="spellStart"/>
      <w:r w:rsidRPr="00915A19">
        <w:rPr>
          <w:rFonts w:ascii="Arial" w:eastAsia="ヒラギノ角ゴ Pro W3" w:hAnsi="Arial" w:cs="Arial"/>
        </w:rPr>
        <w:t>Državna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studija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lokacije</w:t>
      </w:r>
      <w:proofErr w:type="spellEnd"/>
      <w:r w:rsidRPr="00915A19">
        <w:rPr>
          <w:rFonts w:ascii="Arial" w:eastAsia="ヒラギノ角ゴ Pro W3" w:hAnsi="Arial" w:cs="Arial"/>
        </w:rPr>
        <w:t>; PUP-</w:t>
      </w:r>
      <w:proofErr w:type="spellStart"/>
      <w:r w:rsidRPr="00915A19">
        <w:rPr>
          <w:rFonts w:ascii="Arial" w:eastAsia="ヒラギノ角ゴ Pro W3" w:hAnsi="Arial" w:cs="Arial"/>
        </w:rPr>
        <w:t>Prostorni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urbanistički</w:t>
      </w:r>
      <w:proofErr w:type="spellEnd"/>
      <w:r w:rsidRPr="00915A19">
        <w:rPr>
          <w:rFonts w:ascii="Arial" w:eastAsia="ヒラギノ角ゴ Pro W3" w:hAnsi="Arial" w:cs="Arial"/>
        </w:rPr>
        <w:t xml:space="preserve"> plan; DUP-</w:t>
      </w:r>
      <w:proofErr w:type="spellStart"/>
      <w:r w:rsidRPr="00915A19">
        <w:rPr>
          <w:rFonts w:ascii="Arial" w:eastAsia="ヒラギノ角ゴ Pro W3" w:hAnsi="Arial" w:cs="Arial"/>
        </w:rPr>
        <w:t>Detaljni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urbanistički</w:t>
      </w:r>
      <w:proofErr w:type="spellEnd"/>
      <w:r w:rsidRPr="00915A19">
        <w:rPr>
          <w:rFonts w:ascii="Arial" w:eastAsia="ヒラギノ角ゴ Pro W3" w:hAnsi="Arial" w:cs="Arial"/>
        </w:rPr>
        <w:t xml:space="preserve"> plan; UP-</w:t>
      </w:r>
      <w:proofErr w:type="spellStart"/>
      <w:r w:rsidRPr="00915A19">
        <w:rPr>
          <w:rFonts w:ascii="Arial" w:eastAsia="ヒラギノ角ゴ Pro W3" w:hAnsi="Arial" w:cs="Arial"/>
        </w:rPr>
        <w:t>Urbanistički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projekat</w:t>
      </w:r>
      <w:proofErr w:type="spellEnd"/>
      <w:r w:rsidRPr="00915A19">
        <w:rPr>
          <w:rFonts w:ascii="Arial" w:eastAsia="ヒラギノ角ゴ Pro W3" w:hAnsi="Arial" w:cs="Arial"/>
        </w:rPr>
        <w:t>; LSL-</w:t>
      </w:r>
      <w:proofErr w:type="spellStart"/>
      <w:r w:rsidRPr="00915A19">
        <w:rPr>
          <w:rFonts w:ascii="Arial" w:eastAsia="ヒラギノ角ゴ Pro W3" w:hAnsi="Arial" w:cs="Arial"/>
        </w:rPr>
        <w:t>Lokalna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studija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lokacije</w:t>
      </w:r>
      <w:proofErr w:type="spellEnd"/>
      <w:r w:rsidRPr="00915A19">
        <w:rPr>
          <w:rFonts w:ascii="Arial" w:eastAsia="ヒラギノ角ゴ Pro W3" w:hAnsi="Arial" w:cs="Arial"/>
        </w:rPr>
        <w:t xml:space="preserve">) i </w:t>
      </w:r>
      <w:proofErr w:type="spellStart"/>
      <w:r w:rsidRPr="00915A19">
        <w:rPr>
          <w:rFonts w:ascii="Arial" w:eastAsia="ヒラギノ角ゴ Pro W3" w:hAnsi="Arial" w:cs="Arial"/>
        </w:rPr>
        <w:t>katastarskih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opština</w:t>
      </w:r>
      <w:proofErr w:type="spellEnd"/>
      <w:r w:rsidRPr="00915A19">
        <w:rPr>
          <w:rFonts w:ascii="Arial" w:eastAsia="ヒラギノ角ゴ Pro W3" w:hAnsi="Arial" w:cs="Arial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</w:rPr>
        <w:t>skladu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grafičkim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prilogom</w:t>
      </w:r>
      <w:proofErr w:type="spellEnd"/>
      <w:r w:rsidRPr="00915A19">
        <w:rPr>
          <w:rFonts w:ascii="Arial" w:eastAsia="ヒラギノ角ゴ Pro W3" w:hAnsi="Arial" w:cs="Arial"/>
        </w:rPr>
        <w:t xml:space="preserve"> koji je </w:t>
      </w:r>
      <w:proofErr w:type="spellStart"/>
      <w:r w:rsidRPr="00915A19">
        <w:rPr>
          <w:rFonts w:ascii="Arial" w:eastAsia="ヒラギノ角ゴ Pro W3" w:hAnsi="Arial" w:cs="Arial"/>
        </w:rPr>
        <w:t>sastavni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dio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ove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odluke</w:t>
      </w:r>
      <w:proofErr w:type="spellEnd"/>
      <w:r w:rsidRPr="00915A19">
        <w:rPr>
          <w:rFonts w:ascii="Arial" w:eastAsia="ヒラギノ角ゴ Pro W3" w:hAnsi="Arial" w:cs="Arial"/>
        </w:rPr>
        <w:t>, i to:</w:t>
      </w:r>
    </w:p>
    <w:p w14:paraId="232F0A6C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5EAF956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 xml:space="preserve">ZONA </w:t>
      </w: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Ia</w:t>
      </w:r>
      <w:proofErr w:type="spellEnd"/>
    </w:p>
    <w:p w14:paraId="11040EF4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Obuhvata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koji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:</w:t>
      </w:r>
    </w:p>
    <w:p w14:paraId="63BE5B6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>DSL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36", DSL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29"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DSL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27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28"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Đuraševići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obala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DSL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gramStart"/>
      <w:r w:rsidRPr="00915A19">
        <w:rPr>
          <w:rFonts w:ascii="Arial" w:eastAsia="ヒラギノ角ゴ Pro W3" w:hAnsi="Arial" w:cs="Arial"/>
          <w:color w:val="000000"/>
        </w:rPr>
        <w:t>26“ -</w:t>
      </w:r>
      <w:proofErr w:type="gram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Sveti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Marko", DSL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Izmjene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dopune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22“ - Arsenal,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Pržno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I, DUP Golf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Radovići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zapad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Radovići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Centar,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Radovići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Istok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Servisna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zona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Luštica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Luštica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Talaso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18C4E06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53E07C9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ZONA I</w:t>
      </w:r>
    </w:p>
    <w:p w14:paraId="6617C1A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Obuhvata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koji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:</w:t>
      </w:r>
    </w:p>
    <w:p w14:paraId="386C4077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DUP "Tivat -Centar", DSL "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20"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Lepetane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DSL "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21"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Lastva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22“- Ponta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Seljanovo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DSL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22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23"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Župa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Bonići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DSL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24"-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Aerodrom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PPPNMD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Generalni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Koncept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Solila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DSL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25"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Kalardovo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Ostrvo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Cvijeća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"Golf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Ekonomija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".</w:t>
      </w:r>
    </w:p>
    <w:p w14:paraId="2BF1DC3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7898F7CC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ZONA II</w:t>
      </w:r>
    </w:p>
    <w:p w14:paraId="1F674F9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Obuhvata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koji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:</w:t>
      </w:r>
    </w:p>
    <w:p w14:paraId="596403EE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Lepetane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ambijentalna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cjelina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Lepetane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Turistički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Kompleks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Lepetane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Opatovo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zona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gradnju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objekata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mješovite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namjene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po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smjernicama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izgradnju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PUP-a (SI)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Opatovu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Đuraševići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6CF79946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Lastva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: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ispod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magistrale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granice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Zonom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potoka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Seljanovo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uključujući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Lastva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Turistički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kompleks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Park.</w:t>
      </w:r>
    </w:p>
    <w:p w14:paraId="71C00E2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Tivat: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područje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ispod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magistrale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potoka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Seljanovo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granice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Zonom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I.</w:t>
      </w:r>
    </w:p>
    <w:p w14:paraId="6FEB2A5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2BC4D694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ZONA III</w:t>
      </w:r>
    </w:p>
    <w:p w14:paraId="3968A66F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Obuhvata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koji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:</w:t>
      </w:r>
    </w:p>
    <w:p w14:paraId="7EC5D2C7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Lastva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KO Tivat, KO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Mrčevac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iznad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magistrale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zaključno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granicama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planskih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dokumenata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Lastva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Ruljina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Seljanovo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Mažina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Gornji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Kalimanj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Župa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Češljar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Mrčevac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Gradiošnica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granice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DUP-om Golf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Ekonomija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0634101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Radovići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Gošići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Gornji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Đuraševići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DUP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Stari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1,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3.</w:t>
      </w:r>
    </w:p>
    <w:p w14:paraId="1658DB5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„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gramStart"/>
      <w:r w:rsidRPr="00915A19">
        <w:rPr>
          <w:rFonts w:ascii="Arial" w:eastAsia="ヒラギノ角ゴ Pro W3" w:hAnsi="Arial" w:cs="Arial"/>
          <w:color w:val="000000"/>
        </w:rPr>
        <w:t xml:space="preserve">25“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područje</w:t>
      </w:r>
      <w:proofErr w:type="spellEnd"/>
      <w:proofErr w:type="gram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Brda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od puta Tivat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Brda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granice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zaštićenim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rezervatom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prirode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Solila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DSL-om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Sektor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24"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Aerodrom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69E3E59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66EC6A4F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ZONA IV</w:t>
      </w:r>
    </w:p>
    <w:p w14:paraId="16B75455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Obuhvata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koji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:</w:t>
      </w:r>
    </w:p>
    <w:p w14:paraId="122B0F7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Manje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cijeline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skladu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PUP-om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opštine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Tivat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namjenjene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stanovanje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male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gustine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a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područja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neće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raditi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detaljna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planska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dokumentacija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to:</w:t>
      </w:r>
    </w:p>
    <w:p w14:paraId="18FDA9E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Tivat: tri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grupacije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stambenih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Peanima</w:t>
      </w:r>
      <w:proofErr w:type="spellEnd"/>
      <w:r w:rsidR="00216544" w:rsidRPr="00915A19">
        <w:rPr>
          <w:rFonts w:ascii="Arial" w:eastAsia="ヒラギノ角ゴ Pro W3" w:hAnsi="Arial" w:cs="Arial"/>
          <w:color w:val="000000"/>
        </w:rPr>
        <w:t>;</w:t>
      </w:r>
    </w:p>
    <w:p w14:paraId="566C53BE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Mrčevac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: tri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grupacije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stambenih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Gornjem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Mrčevcu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;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grupacija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ispod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crkve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Sv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 Petra</w:t>
      </w:r>
      <w:r w:rsidR="00216544" w:rsidRPr="00915A19">
        <w:rPr>
          <w:rFonts w:ascii="Arial" w:eastAsia="ヒラギノ角ゴ Pro W3" w:hAnsi="Arial" w:cs="Arial"/>
          <w:color w:val="000000"/>
        </w:rPr>
        <w:t>;</w:t>
      </w:r>
    </w:p>
    <w:p w14:paraId="14D582C8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Đuraševići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: zona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namjenjena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stanovanje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male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gustine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Lukačevina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gornje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strane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puta Tivat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Radovići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grupacija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Meštrovići</w:t>
      </w:r>
      <w:proofErr w:type="spellEnd"/>
      <w:r w:rsidR="00216544" w:rsidRPr="00915A19">
        <w:rPr>
          <w:rFonts w:ascii="Arial" w:eastAsia="ヒラギノ角ゴ Pro W3" w:hAnsi="Arial" w:cs="Arial"/>
          <w:color w:val="000000"/>
        </w:rPr>
        <w:t>;</w:t>
      </w:r>
    </w:p>
    <w:p w14:paraId="5E06F591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Bogišići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: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grupacija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ispod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crkava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Sv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. Jovan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Sv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 Ivan</w:t>
      </w:r>
      <w:r w:rsidR="00216544" w:rsidRPr="00915A19">
        <w:rPr>
          <w:rFonts w:ascii="Arial" w:eastAsia="ヒラギノ角ゴ Pro W3" w:hAnsi="Arial" w:cs="Arial"/>
          <w:color w:val="000000"/>
        </w:rPr>
        <w:t>;</w:t>
      </w:r>
    </w:p>
    <w:p w14:paraId="4C079D6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KO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Gošići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: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dvije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grupacije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Bjelilima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Krickovini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gornje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strane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puta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Rogač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5B2D8D0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</w:p>
    <w:p w14:paraId="7D88D408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ZONA V</w:t>
      </w:r>
    </w:p>
    <w:p w14:paraId="053B2C79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  <w:lang w:val="sl-SI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Obuhvata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LSL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Vrmac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ambijentalnih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cijelina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Gornja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Lastva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Đurđevo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brdo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Petkovići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Kostići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Bogišići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Meštrovići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Milovići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UP Gornji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Krašići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kao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sav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ostali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  <w:r w:rsidRPr="00915A19">
        <w:rPr>
          <w:rFonts w:ascii="Arial" w:eastAsia="ヒラギノ角ゴ Pro W3" w:hAnsi="Arial" w:cs="Arial"/>
          <w:b/>
          <w:color w:val="000000"/>
          <w:lang w:val="sl-SI"/>
        </w:rPr>
        <w:t xml:space="preserve"> </w:t>
      </w:r>
    </w:p>
    <w:p w14:paraId="4A25D148" w14:textId="77777777" w:rsidR="00216544" w:rsidRPr="00915A19" w:rsidRDefault="0021654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  <w:lang w:val="sl-SI"/>
        </w:rPr>
      </w:pPr>
    </w:p>
    <w:p w14:paraId="27DAA142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8</w:t>
      </w:r>
    </w:p>
    <w:p w14:paraId="09691C40" w14:textId="77777777" w:rsidR="00DC098A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Troškovi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komunalnog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opremanja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građevinskog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zemljišta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procijenjeni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osnovu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planskih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pokazatelja</w:t>
      </w:r>
      <w:proofErr w:type="spellEnd"/>
      <w:r w:rsidRPr="00915A19">
        <w:rPr>
          <w:rFonts w:ascii="Arial" w:eastAsia="ヒラギノ角ゴ Pro W3" w:hAnsi="Arial" w:cs="Arial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</w:rPr>
        <w:t>zahvatu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pojedinih</w:t>
      </w:r>
      <w:proofErr w:type="spellEnd"/>
      <w:r w:rsidRPr="00915A19">
        <w:rPr>
          <w:rFonts w:ascii="Arial" w:eastAsia="ヒラギノ角ゴ Pro W3" w:hAnsi="Arial" w:cs="Arial"/>
        </w:rPr>
        <w:t xml:space="preserve"> zona </w:t>
      </w:r>
      <w:proofErr w:type="spellStart"/>
      <w:r w:rsidRPr="00915A19">
        <w:rPr>
          <w:rFonts w:ascii="Arial" w:eastAsia="ヒラギノ角ゴ Pro W3" w:hAnsi="Arial" w:cs="Arial"/>
        </w:rPr>
        <w:t>iznose</w:t>
      </w:r>
      <w:proofErr w:type="spellEnd"/>
      <w:r w:rsidRPr="00915A19">
        <w:rPr>
          <w:rFonts w:ascii="Arial" w:eastAsia="ヒラギノ角ゴ Pro W3" w:hAnsi="Arial" w:cs="Arial"/>
        </w:rPr>
        <w:t xml:space="preserve"> (</w:t>
      </w:r>
      <w:proofErr w:type="spellStart"/>
      <w:r w:rsidRPr="00915A19">
        <w:rPr>
          <w:rFonts w:ascii="Arial" w:eastAsia="ヒラギノ角ゴ Pro W3" w:hAnsi="Arial" w:cs="Arial"/>
        </w:rPr>
        <w:t>eura</w:t>
      </w:r>
      <w:proofErr w:type="spellEnd"/>
      <w:r w:rsidRPr="00915A19">
        <w:rPr>
          <w:rFonts w:ascii="Arial" w:eastAsia="ヒラギノ角ゴ Pro W3" w:hAnsi="Arial" w:cs="Arial"/>
        </w:rPr>
        <w:t xml:space="preserve"> po m</w:t>
      </w:r>
      <w:r w:rsidRPr="00915A19">
        <w:rPr>
          <w:rFonts w:ascii="Arial" w:eastAsia="ヒラギノ角ゴ Pro W3" w:hAnsi="Arial" w:cs="Arial"/>
          <w:vertAlign w:val="superscript"/>
        </w:rPr>
        <w:t>2</w:t>
      </w:r>
      <w:r w:rsidRPr="00915A19">
        <w:rPr>
          <w:rFonts w:ascii="Arial" w:eastAsia="ヒラギノ角ゴ Pro W3" w:hAnsi="Arial" w:cs="Arial"/>
        </w:rPr>
        <w:t>):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112"/>
        <w:gridCol w:w="1112"/>
        <w:gridCol w:w="1112"/>
        <w:gridCol w:w="1112"/>
        <w:gridCol w:w="1112"/>
        <w:gridCol w:w="1112"/>
      </w:tblGrid>
      <w:tr w:rsidR="00D80934" w:rsidRPr="00915A19" w14:paraId="6D00C720" w14:textId="77777777" w:rsidTr="00EA25F6">
        <w:trPr>
          <w:trHeight w:hRule="exact" w:val="705"/>
          <w:jc w:val="center"/>
        </w:trPr>
        <w:tc>
          <w:tcPr>
            <w:tcW w:w="1533" w:type="dxa"/>
            <w:shd w:val="clear" w:color="auto" w:fill="BDC0BF"/>
            <w:vAlign w:val="center"/>
          </w:tcPr>
          <w:p w14:paraId="206D6A5D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ZONA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20964495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proofErr w:type="spellStart"/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Ia</w:t>
            </w:r>
            <w:proofErr w:type="spellEnd"/>
          </w:p>
        </w:tc>
        <w:tc>
          <w:tcPr>
            <w:tcW w:w="1112" w:type="dxa"/>
            <w:shd w:val="clear" w:color="auto" w:fill="BDC0BF"/>
            <w:vAlign w:val="center"/>
          </w:tcPr>
          <w:p w14:paraId="3FD1D6F4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70302BC6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II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030C42AB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III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086657CA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IV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5942A6AB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V</w:t>
            </w:r>
          </w:p>
        </w:tc>
      </w:tr>
      <w:tr w:rsidR="00D80934" w:rsidRPr="00915A19" w14:paraId="52AB78F1" w14:textId="77777777" w:rsidTr="00EA25F6">
        <w:trPr>
          <w:trHeight w:hRule="exact" w:val="705"/>
          <w:jc w:val="center"/>
        </w:trPr>
        <w:tc>
          <w:tcPr>
            <w:tcW w:w="1533" w:type="dxa"/>
            <w:shd w:val="clear" w:color="auto" w:fill="E2E4E3"/>
            <w:vAlign w:val="center"/>
          </w:tcPr>
          <w:p w14:paraId="51E3FF73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000000"/>
              </w:rPr>
            </w:pPr>
            <w:proofErr w:type="spellStart"/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Iznos</w:t>
            </w:r>
            <w:proofErr w:type="spellEnd"/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 xml:space="preserve"> (€/m</w:t>
            </w:r>
            <w:r w:rsidRPr="00915A19">
              <w:rPr>
                <w:rFonts w:ascii="Arial" w:eastAsia="ヒラギノ角ゴ Pro W3" w:hAnsi="Arial" w:cs="Arial"/>
                <w:b/>
                <w:color w:val="000000"/>
                <w:vertAlign w:val="superscript"/>
              </w:rPr>
              <w:t>2</w:t>
            </w:r>
            <w:r w:rsidRPr="00915A19">
              <w:rPr>
                <w:rFonts w:ascii="Arial" w:eastAsia="ヒラギノ角ゴ Pro W3" w:hAnsi="Arial" w:cs="Arial"/>
                <w:b/>
                <w:color w:val="000000"/>
              </w:rPr>
              <w:t>)</w:t>
            </w:r>
          </w:p>
        </w:tc>
        <w:tc>
          <w:tcPr>
            <w:tcW w:w="1112" w:type="dxa"/>
            <w:vAlign w:val="center"/>
          </w:tcPr>
          <w:p w14:paraId="32CBBD1D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FF0000"/>
              </w:rPr>
            </w:pPr>
            <w:r w:rsidRPr="00915A19">
              <w:rPr>
                <w:rFonts w:ascii="Arial" w:eastAsia="ヒラギノ角ゴ Pro W3" w:hAnsi="Arial" w:cs="Arial"/>
                <w:color w:val="000000"/>
              </w:rPr>
              <w:t>210,00</w:t>
            </w:r>
          </w:p>
        </w:tc>
        <w:tc>
          <w:tcPr>
            <w:tcW w:w="1112" w:type="dxa"/>
            <w:vAlign w:val="center"/>
          </w:tcPr>
          <w:p w14:paraId="4D22CF4F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FF0000"/>
              </w:rPr>
            </w:pPr>
            <w:r w:rsidRPr="00915A19">
              <w:rPr>
                <w:rFonts w:ascii="Arial" w:eastAsia="ヒラギノ角ゴ Pro W3" w:hAnsi="Arial" w:cs="Arial"/>
                <w:color w:val="000000"/>
              </w:rPr>
              <w:t>172,00</w:t>
            </w:r>
          </w:p>
        </w:tc>
        <w:tc>
          <w:tcPr>
            <w:tcW w:w="1112" w:type="dxa"/>
            <w:vAlign w:val="center"/>
          </w:tcPr>
          <w:p w14:paraId="4B77F85E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FF0000"/>
              </w:rPr>
            </w:pPr>
            <w:r w:rsidRPr="00915A19">
              <w:rPr>
                <w:rFonts w:ascii="Arial" w:eastAsia="ヒラギノ角ゴ Pro W3" w:hAnsi="Arial" w:cs="Arial"/>
                <w:color w:val="000000"/>
              </w:rPr>
              <w:t>138,00</w:t>
            </w:r>
          </w:p>
        </w:tc>
        <w:tc>
          <w:tcPr>
            <w:tcW w:w="1112" w:type="dxa"/>
            <w:vAlign w:val="center"/>
          </w:tcPr>
          <w:p w14:paraId="548012DA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FF0000"/>
              </w:rPr>
            </w:pPr>
            <w:r w:rsidRPr="00915A19">
              <w:rPr>
                <w:rFonts w:ascii="Arial" w:eastAsia="ヒラギノ角ゴ Pro W3" w:hAnsi="Arial" w:cs="Arial"/>
                <w:color w:val="000000"/>
              </w:rPr>
              <w:t>104,00</w:t>
            </w:r>
          </w:p>
        </w:tc>
        <w:tc>
          <w:tcPr>
            <w:tcW w:w="1112" w:type="dxa"/>
            <w:vAlign w:val="center"/>
          </w:tcPr>
          <w:p w14:paraId="506013D4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FF0000"/>
              </w:rPr>
            </w:pPr>
            <w:r w:rsidRPr="00915A19">
              <w:rPr>
                <w:rFonts w:ascii="Arial" w:eastAsia="ヒラギノ角ゴ Pro W3" w:hAnsi="Arial" w:cs="Arial"/>
                <w:color w:val="000000"/>
              </w:rPr>
              <w:t>86,00</w:t>
            </w:r>
          </w:p>
        </w:tc>
        <w:tc>
          <w:tcPr>
            <w:tcW w:w="1112" w:type="dxa"/>
            <w:vAlign w:val="center"/>
          </w:tcPr>
          <w:p w14:paraId="10E595AB" w14:textId="77777777" w:rsidR="00D80934" w:rsidRPr="00915A19" w:rsidRDefault="00D80934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color w:val="FF0000"/>
              </w:rPr>
            </w:pPr>
            <w:r w:rsidRPr="00915A19">
              <w:rPr>
                <w:rFonts w:ascii="Arial" w:eastAsia="ヒラギノ角ゴ Pro W3" w:hAnsi="Arial" w:cs="Arial"/>
                <w:color w:val="000000"/>
              </w:rPr>
              <w:t>60,00</w:t>
            </w:r>
          </w:p>
        </w:tc>
      </w:tr>
    </w:tbl>
    <w:p w14:paraId="174B9BC1" w14:textId="77777777" w:rsidR="00D77A1F" w:rsidRDefault="00D77A1F" w:rsidP="00915A19">
      <w:pPr>
        <w:widowControl w:val="0"/>
        <w:shd w:val="clear" w:color="auto" w:fill="FFFFFF"/>
        <w:spacing w:before="120" w:after="120" w:line="240" w:lineRule="auto"/>
        <w:ind w:firstLine="709"/>
        <w:rPr>
          <w:rFonts w:ascii="Arial" w:eastAsia="ヒラギノ角ゴ Pro W3" w:hAnsi="Arial" w:cs="Arial"/>
        </w:rPr>
      </w:pPr>
    </w:p>
    <w:p w14:paraId="4AA30BA9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ab/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Prosječni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troškovi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komunalnog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nivou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svih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zona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iznose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  <w:r w:rsidRPr="00915A19">
        <w:rPr>
          <w:rFonts w:ascii="Arial" w:eastAsia="ヒラギノ角ゴ Pro W3" w:hAnsi="Arial" w:cs="Arial"/>
          <w:color w:val="000000"/>
        </w:rPr>
        <w:t>1</w:t>
      </w:r>
      <w:r w:rsidR="00DB3D44" w:rsidRPr="00915A19">
        <w:rPr>
          <w:rFonts w:ascii="Arial" w:eastAsia="ヒラギノ角ゴ Pro W3" w:hAnsi="Arial" w:cs="Arial"/>
          <w:color w:val="000000"/>
        </w:rPr>
        <w:t>72</w:t>
      </w:r>
      <w:r w:rsidRPr="00915A19">
        <w:rPr>
          <w:rFonts w:ascii="Arial" w:eastAsia="ヒラギノ角ゴ Pro W3" w:hAnsi="Arial" w:cs="Arial"/>
          <w:color w:val="000000"/>
        </w:rPr>
        <w:t>,3</w:t>
      </w:r>
      <w:r w:rsidR="00DB3D44" w:rsidRPr="00915A19">
        <w:rPr>
          <w:rFonts w:ascii="Arial" w:eastAsia="ヒラギノ角ゴ Pro W3" w:hAnsi="Arial" w:cs="Arial"/>
          <w:color w:val="000000"/>
        </w:rPr>
        <w:t>0</w:t>
      </w:r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eura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/m</w:t>
      </w:r>
      <w:r w:rsidRPr="00915A19">
        <w:rPr>
          <w:rFonts w:ascii="Arial" w:eastAsia="ヒラギノ角ゴ Pro W3" w:hAnsi="Arial" w:cs="Arial"/>
          <w:color w:val="000000"/>
          <w:vertAlign w:val="superscript"/>
        </w:rPr>
        <w:t>2</w:t>
      </w:r>
      <w:r w:rsidRPr="00915A19">
        <w:rPr>
          <w:rFonts w:ascii="Arial" w:eastAsia="ヒラギノ角ゴ Pro W3" w:hAnsi="Arial" w:cs="Arial"/>
          <w:color w:val="000000"/>
        </w:rPr>
        <w:t>.</w:t>
      </w:r>
    </w:p>
    <w:p w14:paraId="6C033659" w14:textId="77777777" w:rsidR="00671AA9" w:rsidRPr="00915A19" w:rsidRDefault="00671AA9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</w:p>
    <w:p w14:paraId="5248DA02" w14:textId="77777777" w:rsidR="00381219" w:rsidRPr="00915A19" w:rsidRDefault="00381219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9</w:t>
      </w:r>
    </w:p>
    <w:p w14:paraId="4FE06B4C" w14:textId="77777777" w:rsidR="00915A19" w:rsidRPr="003A29D6" w:rsidRDefault="00381219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3A29D6">
        <w:rPr>
          <w:rFonts w:ascii="Arial" w:eastAsia="ヒラギノ角ゴ Pro W3" w:hAnsi="Arial" w:cs="Arial"/>
          <w:color w:val="000000"/>
        </w:rPr>
        <w:t>Primjenom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kriterijuma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iz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ove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odluke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iznos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naknade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komunalno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opremanje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građevinskog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zemljišta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prikazan</w:t>
      </w:r>
      <w:proofErr w:type="spellEnd"/>
      <w:r w:rsidRPr="003A29D6">
        <w:rPr>
          <w:rFonts w:ascii="Arial" w:eastAsia="ヒラギノ角ゴ Pro W3" w:hAnsi="Arial" w:cs="Arial"/>
          <w:color w:val="000000"/>
        </w:rPr>
        <w:t xml:space="preserve"> je u </w:t>
      </w:r>
      <w:proofErr w:type="spellStart"/>
      <w:r w:rsidRPr="003A29D6">
        <w:rPr>
          <w:rFonts w:ascii="Arial" w:eastAsia="ヒラギノ角ゴ Pro W3" w:hAnsi="Arial" w:cs="Arial"/>
          <w:color w:val="000000"/>
        </w:rPr>
        <w:t>tabeli</w:t>
      </w:r>
      <w:proofErr w:type="spellEnd"/>
      <w:r w:rsidRPr="003A29D6">
        <w:rPr>
          <w:rFonts w:ascii="Arial" w:eastAsia="ヒラギノ角ゴ Pro W3" w:hAnsi="Arial" w:cs="Arial"/>
          <w:color w:val="000000"/>
        </w:rPr>
        <w:t>:</w:t>
      </w:r>
      <w:r w:rsidR="00915A19" w:rsidRPr="003A29D6">
        <w:rPr>
          <w:rFonts w:ascii="Arial" w:eastAsia="ヒラギノ角ゴ Pro W3" w:hAnsi="Arial" w:cs="Arial"/>
          <w:color w:val="000000"/>
        </w:rPr>
        <w:t xml:space="preserve">  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112"/>
        <w:gridCol w:w="1112"/>
        <w:gridCol w:w="1112"/>
        <w:gridCol w:w="1112"/>
        <w:gridCol w:w="1112"/>
        <w:gridCol w:w="1112"/>
      </w:tblGrid>
      <w:tr w:rsidR="009B1865" w:rsidRPr="003A29D6" w14:paraId="66F51AA2" w14:textId="77777777" w:rsidTr="00915A19">
        <w:trPr>
          <w:trHeight w:hRule="exact" w:val="1093"/>
          <w:jc w:val="center"/>
        </w:trPr>
        <w:tc>
          <w:tcPr>
            <w:tcW w:w="1533" w:type="dxa"/>
            <w:shd w:val="clear" w:color="auto" w:fill="BDC0BF"/>
            <w:vAlign w:val="center"/>
          </w:tcPr>
          <w:p w14:paraId="6F812403" w14:textId="77777777" w:rsidR="00915A19" w:rsidRPr="003A29D6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  <w:b/>
              </w:rPr>
            </w:pPr>
            <w:r w:rsidRPr="003A29D6">
              <w:rPr>
                <w:rFonts w:ascii="Arial" w:eastAsia="ヒラギノ角ゴ Pro W3" w:hAnsi="Arial" w:cs="Arial"/>
                <w:b/>
              </w:rPr>
              <w:t>ZONA</w:t>
            </w:r>
            <w:r w:rsidR="00915A19" w:rsidRPr="003A29D6">
              <w:rPr>
                <w:rFonts w:ascii="Arial" w:eastAsia="ヒラギノ角ゴ Pro W3" w:hAnsi="Arial" w:cs="Arial"/>
                <w:b/>
              </w:rPr>
              <w:t xml:space="preserve"> </w:t>
            </w:r>
          </w:p>
          <w:p w14:paraId="484F8C63" w14:textId="77777777" w:rsidR="0039300D" w:rsidRPr="003A29D6" w:rsidRDefault="00915A19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proofErr w:type="spellStart"/>
            <w:r w:rsidRPr="003A29D6">
              <w:rPr>
                <w:rFonts w:ascii="Arial" w:eastAsia="ヒラギノ角ゴ Pro W3" w:hAnsi="Arial" w:cs="Arial"/>
                <w:b/>
              </w:rPr>
              <w:t>Iznos</w:t>
            </w:r>
            <w:proofErr w:type="spellEnd"/>
            <w:r w:rsidRPr="003A29D6">
              <w:rPr>
                <w:rFonts w:ascii="Arial" w:eastAsia="ヒラギノ角ゴ Pro W3" w:hAnsi="Arial" w:cs="Arial"/>
                <w:b/>
              </w:rPr>
              <w:t xml:space="preserve"> (€/m</w:t>
            </w:r>
            <w:r w:rsidRPr="003A29D6">
              <w:rPr>
                <w:rFonts w:ascii="Arial" w:eastAsia="ヒラギノ角ゴ Pro W3" w:hAnsi="Arial" w:cs="Arial"/>
                <w:b/>
                <w:vertAlign w:val="superscript"/>
              </w:rPr>
              <w:t>2</w:t>
            </w:r>
            <w:r w:rsidRPr="003A29D6">
              <w:rPr>
                <w:rFonts w:ascii="Arial" w:eastAsia="ヒラギノ角ゴ Pro W3" w:hAnsi="Arial" w:cs="Arial"/>
                <w:b/>
              </w:rPr>
              <w:t>)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2EC99133" w14:textId="77777777" w:rsidR="0039300D" w:rsidRPr="003A29D6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proofErr w:type="spellStart"/>
            <w:r w:rsidRPr="003A29D6">
              <w:rPr>
                <w:rFonts w:ascii="Arial" w:eastAsia="ヒラギノ角ゴ Pro W3" w:hAnsi="Arial" w:cs="Arial"/>
                <w:b/>
              </w:rPr>
              <w:t>Ia</w:t>
            </w:r>
            <w:proofErr w:type="spellEnd"/>
          </w:p>
        </w:tc>
        <w:tc>
          <w:tcPr>
            <w:tcW w:w="1112" w:type="dxa"/>
            <w:shd w:val="clear" w:color="auto" w:fill="BDC0BF"/>
            <w:vAlign w:val="center"/>
          </w:tcPr>
          <w:p w14:paraId="05D42633" w14:textId="77777777" w:rsidR="0039300D" w:rsidRPr="003A29D6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3A29D6">
              <w:rPr>
                <w:rFonts w:ascii="Arial" w:eastAsia="ヒラギノ角ゴ Pro W3" w:hAnsi="Arial" w:cs="Arial"/>
                <w:b/>
              </w:rPr>
              <w:t>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36CA2FBF" w14:textId="77777777" w:rsidR="0039300D" w:rsidRPr="003A29D6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3A29D6">
              <w:rPr>
                <w:rFonts w:ascii="Arial" w:eastAsia="ヒラギノ角ゴ Pro W3" w:hAnsi="Arial" w:cs="Arial"/>
                <w:b/>
              </w:rPr>
              <w:t>II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0596753A" w14:textId="77777777" w:rsidR="0039300D" w:rsidRPr="003A29D6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3A29D6">
              <w:rPr>
                <w:rFonts w:ascii="Arial" w:eastAsia="ヒラギノ角ゴ Pro W3" w:hAnsi="Arial" w:cs="Arial"/>
                <w:b/>
              </w:rPr>
              <w:t>III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781BE671" w14:textId="77777777" w:rsidR="0039300D" w:rsidRPr="003A29D6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3A29D6">
              <w:rPr>
                <w:rFonts w:ascii="Arial" w:eastAsia="ヒラギノ角ゴ Pro W3" w:hAnsi="Arial" w:cs="Arial"/>
                <w:b/>
              </w:rPr>
              <w:t>IV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61647BFA" w14:textId="77777777" w:rsidR="0039300D" w:rsidRPr="003A29D6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3A29D6">
              <w:rPr>
                <w:rFonts w:ascii="Arial" w:eastAsia="ヒラギノ角ゴ Pro W3" w:hAnsi="Arial" w:cs="Arial"/>
                <w:b/>
              </w:rPr>
              <w:t>V</w:t>
            </w:r>
          </w:p>
        </w:tc>
      </w:tr>
      <w:tr w:rsidR="009B1865" w:rsidRPr="003A29D6" w14:paraId="013A4CEF" w14:textId="77777777" w:rsidTr="0032145A">
        <w:trPr>
          <w:trHeight w:hRule="exact" w:val="705"/>
          <w:jc w:val="center"/>
        </w:trPr>
        <w:tc>
          <w:tcPr>
            <w:tcW w:w="1533" w:type="dxa"/>
            <w:shd w:val="clear" w:color="auto" w:fill="E2E4E3"/>
            <w:vAlign w:val="center"/>
          </w:tcPr>
          <w:p w14:paraId="640B9982" w14:textId="77777777" w:rsidR="0039300D" w:rsidRPr="00276F9E" w:rsidRDefault="00F24BD9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  <w:b/>
              </w:rPr>
              <w:t xml:space="preserve">Za </w:t>
            </w:r>
            <w:proofErr w:type="spellStart"/>
            <w:r w:rsidRPr="00276F9E">
              <w:rPr>
                <w:rFonts w:ascii="Arial" w:eastAsia="ヒラギノ角ゴ Pro W3" w:hAnsi="Arial" w:cs="Arial"/>
                <w:b/>
              </w:rPr>
              <w:t>površinu</w:t>
            </w:r>
            <w:proofErr w:type="spellEnd"/>
            <w:r w:rsidRPr="00276F9E">
              <w:rPr>
                <w:rFonts w:ascii="Arial" w:eastAsia="ヒラギノ角ゴ Pro W3" w:hAnsi="Arial" w:cs="Arial"/>
                <w:b/>
              </w:rPr>
              <w:t xml:space="preserve"> </w:t>
            </w:r>
            <w:r w:rsidR="0039300D" w:rsidRPr="00276F9E">
              <w:rPr>
                <w:rFonts w:ascii="Arial" w:eastAsia="ヒラギノ角ゴ Pro W3" w:hAnsi="Arial" w:cs="Arial"/>
                <w:b/>
              </w:rPr>
              <w:t>do 250 m</w:t>
            </w:r>
            <w:r w:rsidR="0039300D" w:rsidRPr="00276F9E">
              <w:rPr>
                <w:rFonts w:ascii="Arial" w:eastAsia="ヒラギノ角ゴ Pro W3" w:hAnsi="Arial" w:cs="Arial"/>
                <w:b/>
                <w:vertAlign w:val="superscript"/>
              </w:rPr>
              <w:t>2</w:t>
            </w:r>
          </w:p>
        </w:tc>
        <w:tc>
          <w:tcPr>
            <w:tcW w:w="1112" w:type="dxa"/>
            <w:vAlign w:val="bottom"/>
          </w:tcPr>
          <w:p w14:paraId="2C0CF635" w14:textId="77777777" w:rsidR="0039300D" w:rsidRPr="00276F9E" w:rsidRDefault="00D775D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147</w:t>
            </w:r>
            <w:r w:rsidR="0039300D" w:rsidRPr="00276F9E">
              <w:rPr>
                <w:rFonts w:ascii="Arial" w:eastAsia="ヒラギノ角ゴ Pro W3" w:hAnsi="Arial" w:cs="Arial"/>
              </w:rPr>
              <w:t>,00</w:t>
            </w:r>
          </w:p>
        </w:tc>
        <w:tc>
          <w:tcPr>
            <w:tcW w:w="1112" w:type="dxa"/>
            <w:vAlign w:val="bottom"/>
          </w:tcPr>
          <w:p w14:paraId="084E0AE7" w14:textId="77777777" w:rsidR="0039300D" w:rsidRPr="00276F9E" w:rsidRDefault="00D775D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120,40</w:t>
            </w:r>
          </w:p>
        </w:tc>
        <w:tc>
          <w:tcPr>
            <w:tcW w:w="1112" w:type="dxa"/>
            <w:vAlign w:val="bottom"/>
          </w:tcPr>
          <w:p w14:paraId="3504E383" w14:textId="77777777" w:rsidR="0039300D" w:rsidRPr="00276F9E" w:rsidRDefault="00D775D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96,60</w:t>
            </w:r>
          </w:p>
        </w:tc>
        <w:tc>
          <w:tcPr>
            <w:tcW w:w="1112" w:type="dxa"/>
            <w:vAlign w:val="bottom"/>
          </w:tcPr>
          <w:p w14:paraId="1798D6C8" w14:textId="77777777" w:rsidR="0039300D" w:rsidRPr="00276F9E" w:rsidRDefault="00D775D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72,80</w:t>
            </w:r>
          </w:p>
        </w:tc>
        <w:tc>
          <w:tcPr>
            <w:tcW w:w="1112" w:type="dxa"/>
            <w:vAlign w:val="bottom"/>
          </w:tcPr>
          <w:p w14:paraId="5D74875A" w14:textId="77777777" w:rsidR="0039300D" w:rsidRPr="00276F9E" w:rsidRDefault="00D775D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60,20</w:t>
            </w:r>
          </w:p>
        </w:tc>
        <w:tc>
          <w:tcPr>
            <w:tcW w:w="1112" w:type="dxa"/>
            <w:vAlign w:val="bottom"/>
          </w:tcPr>
          <w:p w14:paraId="5A797996" w14:textId="77777777" w:rsidR="0039300D" w:rsidRPr="00276F9E" w:rsidRDefault="00D775D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42,00</w:t>
            </w:r>
          </w:p>
        </w:tc>
      </w:tr>
      <w:tr w:rsidR="009B1865" w:rsidRPr="009B1865" w14:paraId="2929C3C8" w14:textId="77777777" w:rsidTr="00484A43">
        <w:trPr>
          <w:trHeight w:hRule="exact" w:val="705"/>
          <w:jc w:val="center"/>
        </w:trPr>
        <w:tc>
          <w:tcPr>
            <w:tcW w:w="1533" w:type="dxa"/>
            <w:shd w:val="clear" w:color="auto" w:fill="E2E4E3"/>
            <w:vAlign w:val="center"/>
          </w:tcPr>
          <w:p w14:paraId="34A60D58" w14:textId="77777777" w:rsidR="0039300D" w:rsidRPr="00276F9E" w:rsidRDefault="00F24BD9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  <w:b/>
              </w:rPr>
              <w:t xml:space="preserve">Za </w:t>
            </w:r>
            <w:proofErr w:type="spellStart"/>
            <w:r w:rsidRPr="00276F9E">
              <w:rPr>
                <w:rFonts w:ascii="Arial" w:eastAsia="ヒラギノ角ゴ Pro W3" w:hAnsi="Arial" w:cs="Arial"/>
                <w:b/>
              </w:rPr>
              <w:t>površinu</w:t>
            </w:r>
            <w:proofErr w:type="spellEnd"/>
            <w:r w:rsidRPr="00276F9E">
              <w:rPr>
                <w:rFonts w:ascii="Arial" w:eastAsia="ヒラギノ角ゴ Pro W3" w:hAnsi="Arial" w:cs="Arial"/>
                <w:b/>
              </w:rPr>
              <w:t xml:space="preserve"> </w:t>
            </w:r>
            <w:proofErr w:type="spellStart"/>
            <w:r w:rsidR="0039300D" w:rsidRPr="00276F9E">
              <w:rPr>
                <w:rFonts w:ascii="Arial" w:eastAsia="ヒラギノ角ゴ Pro W3" w:hAnsi="Arial" w:cs="Arial"/>
                <w:b/>
              </w:rPr>
              <w:t>preko</w:t>
            </w:r>
            <w:proofErr w:type="spellEnd"/>
            <w:r w:rsidR="0039300D" w:rsidRPr="00276F9E">
              <w:rPr>
                <w:rFonts w:ascii="Arial" w:eastAsia="ヒラギノ角ゴ Pro W3" w:hAnsi="Arial" w:cs="Arial"/>
                <w:b/>
              </w:rPr>
              <w:t xml:space="preserve"> 250 m</w:t>
            </w:r>
            <w:r w:rsidR="0039300D" w:rsidRPr="00276F9E">
              <w:rPr>
                <w:rFonts w:ascii="Arial" w:eastAsia="ヒラギノ角ゴ Pro W3" w:hAnsi="Arial" w:cs="Arial"/>
                <w:b/>
                <w:vertAlign w:val="superscript"/>
              </w:rPr>
              <w:t>2</w:t>
            </w:r>
          </w:p>
        </w:tc>
        <w:tc>
          <w:tcPr>
            <w:tcW w:w="1112" w:type="dxa"/>
            <w:vAlign w:val="center"/>
          </w:tcPr>
          <w:p w14:paraId="615ABC5D" w14:textId="77777777" w:rsidR="0039300D" w:rsidRPr="00276F9E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210,00</w:t>
            </w:r>
          </w:p>
        </w:tc>
        <w:tc>
          <w:tcPr>
            <w:tcW w:w="1112" w:type="dxa"/>
            <w:vAlign w:val="center"/>
          </w:tcPr>
          <w:p w14:paraId="70F9277E" w14:textId="77777777" w:rsidR="0039300D" w:rsidRPr="00276F9E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172,00</w:t>
            </w:r>
          </w:p>
        </w:tc>
        <w:tc>
          <w:tcPr>
            <w:tcW w:w="1112" w:type="dxa"/>
            <w:vAlign w:val="center"/>
          </w:tcPr>
          <w:p w14:paraId="216CFDEB" w14:textId="77777777" w:rsidR="0039300D" w:rsidRPr="00276F9E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138,00</w:t>
            </w:r>
          </w:p>
        </w:tc>
        <w:tc>
          <w:tcPr>
            <w:tcW w:w="1112" w:type="dxa"/>
            <w:vAlign w:val="center"/>
          </w:tcPr>
          <w:p w14:paraId="6D55DEA2" w14:textId="77777777" w:rsidR="0039300D" w:rsidRPr="00276F9E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104,00</w:t>
            </w:r>
          </w:p>
        </w:tc>
        <w:tc>
          <w:tcPr>
            <w:tcW w:w="1112" w:type="dxa"/>
            <w:vAlign w:val="center"/>
          </w:tcPr>
          <w:p w14:paraId="124AEAE2" w14:textId="77777777" w:rsidR="0039300D" w:rsidRPr="00276F9E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86,00</w:t>
            </w:r>
          </w:p>
        </w:tc>
        <w:tc>
          <w:tcPr>
            <w:tcW w:w="1112" w:type="dxa"/>
            <w:vAlign w:val="center"/>
          </w:tcPr>
          <w:p w14:paraId="5F21A7A8" w14:textId="77777777" w:rsidR="0039300D" w:rsidRPr="00276F9E" w:rsidRDefault="0039300D" w:rsidP="00915A19">
            <w:pPr>
              <w:widowControl w:val="0"/>
              <w:spacing w:before="120" w:after="120" w:line="240" w:lineRule="auto"/>
              <w:ind w:right="77"/>
              <w:jc w:val="center"/>
              <w:rPr>
                <w:rFonts w:ascii="Arial" w:eastAsia="ヒラギノ角ゴ Pro W3" w:hAnsi="Arial" w:cs="Arial"/>
              </w:rPr>
            </w:pPr>
            <w:r w:rsidRPr="00276F9E">
              <w:rPr>
                <w:rFonts w:ascii="Arial" w:eastAsia="ヒラギノ角ゴ Pro W3" w:hAnsi="Arial" w:cs="Arial"/>
              </w:rPr>
              <w:t>60,00</w:t>
            </w:r>
          </w:p>
        </w:tc>
      </w:tr>
    </w:tbl>
    <w:p w14:paraId="42488AC6" w14:textId="77777777" w:rsidR="0039300D" w:rsidRPr="00915A19" w:rsidRDefault="0039300D" w:rsidP="00915A19">
      <w:pPr>
        <w:widowControl w:val="0"/>
        <w:shd w:val="clear" w:color="auto" w:fill="FFFFFF"/>
        <w:spacing w:before="120" w:after="120" w:line="240" w:lineRule="auto"/>
        <w:rPr>
          <w:rFonts w:ascii="Arial" w:eastAsia="ヒラギノ角ゴ Pro W3" w:hAnsi="Arial" w:cs="Arial"/>
          <w:color w:val="000000"/>
        </w:rPr>
      </w:pPr>
    </w:p>
    <w:p w14:paraId="7400B3D4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ab/>
      </w:r>
      <w:r w:rsidRPr="00915A19">
        <w:rPr>
          <w:rFonts w:ascii="Arial" w:eastAsia="ヒラギノ角ゴ Pro W3" w:hAnsi="Arial" w:cs="Arial"/>
          <w:color w:val="000000"/>
        </w:rPr>
        <w:tab/>
      </w:r>
      <w:r w:rsidRPr="00915A19">
        <w:rPr>
          <w:rFonts w:ascii="Arial" w:eastAsia="ヒラギノ角ゴ Pro W3" w:hAnsi="Arial" w:cs="Arial"/>
          <w:color w:val="000000"/>
        </w:rPr>
        <w:tab/>
      </w:r>
      <w:r w:rsidRPr="00915A19">
        <w:rPr>
          <w:rFonts w:ascii="Arial" w:eastAsia="ヒラギノ角ゴ Pro W3" w:hAnsi="Arial" w:cs="Arial"/>
          <w:color w:val="000000"/>
        </w:rPr>
        <w:tab/>
      </w:r>
      <w:r w:rsidRPr="00915A19">
        <w:rPr>
          <w:rFonts w:ascii="Arial" w:eastAsia="ヒラギノ角ゴ Pro W3" w:hAnsi="Arial" w:cs="Arial"/>
          <w:color w:val="000000"/>
        </w:rPr>
        <w:tab/>
      </w:r>
      <w:r w:rsidRPr="00915A19">
        <w:rPr>
          <w:rFonts w:ascii="Arial" w:eastAsia="ヒラギノ角ゴ Pro W3" w:hAnsi="Arial" w:cs="Arial"/>
          <w:color w:val="000000"/>
        </w:rPr>
        <w:tab/>
      </w:r>
      <w:r w:rsidRPr="00915A19">
        <w:rPr>
          <w:rFonts w:ascii="Arial" w:eastAsia="ヒラギノ角ゴ Pro W3" w:hAnsi="Arial" w:cs="Arial"/>
          <w:color w:val="000000"/>
        </w:rPr>
        <w:tab/>
      </w: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  <w:r w:rsidR="00381219" w:rsidRPr="00915A19">
        <w:rPr>
          <w:rFonts w:ascii="Arial" w:eastAsia="ヒラギノ角ゴ Pro W3" w:hAnsi="Arial" w:cs="Arial"/>
          <w:b/>
          <w:color w:val="000000"/>
        </w:rPr>
        <w:t>10</w:t>
      </w:r>
    </w:p>
    <w:p w14:paraId="59FFCD6A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Komunalno</w:t>
      </w:r>
      <w:proofErr w:type="spellEnd"/>
      <w:r w:rsidRPr="00915A19">
        <w:rPr>
          <w:rFonts w:ascii="Arial" w:eastAsia="ヒラギノ角ゴ Pro W3" w:hAnsi="Arial" w:cs="Arial"/>
          <w:color w:val="000000"/>
          <w:lang w:val="sr-Latn-CS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opremanje</w:t>
      </w:r>
      <w:proofErr w:type="spellEnd"/>
      <w:r w:rsidRPr="00915A19">
        <w:rPr>
          <w:rFonts w:ascii="Arial" w:eastAsia="ヒラギノ角ゴ Pro W3" w:hAnsi="Arial" w:cs="Arial"/>
          <w:color w:val="000000"/>
          <w:lang w:val="sr-Latn-CS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građevinskog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zemljišta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investitor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može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izvršiti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pod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uslovima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:</w:t>
      </w:r>
    </w:p>
    <w:p w14:paraId="45785005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 xml:space="preserve">da utvrđena visina naknade za komunalno opremanje prelazi iznos od 200.000,00 eura; </w:t>
      </w:r>
    </w:p>
    <w:p w14:paraId="33A2BAF7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>da nadležni organ prethodno sporazumom odobri predmetno opremanje;</w:t>
      </w:r>
    </w:p>
    <w:p w14:paraId="04EB65D5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lang w:val="it-IT"/>
        </w:rPr>
      </w:pPr>
      <w:r w:rsidRPr="00915A19">
        <w:rPr>
          <w:rFonts w:ascii="Arial" w:eastAsia="ヒラギノ角ゴ Pro W3" w:hAnsi="Arial" w:cs="Arial"/>
        </w:rPr>
        <w:t xml:space="preserve">da je </w:t>
      </w:r>
      <w:proofErr w:type="spellStart"/>
      <w:r w:rsidRPr="00915A19">
        <w:rPr>
          <w:rFonts w:ascii="Arial" w:eastAsia="ヒラギノ角ゴ Pro W3" w:hAnsi="Arial" w:cs="Arial"/>
        </w:rPr>
        <w:t>nadležni</w:t>
      </w:r>
      <w:proofErr w:type="spellEnd"/>
      <w:r w:rsidRPr="00915A19">
        <w:rPr>
          <w:rFonts w:ascii="Arial" w:eastAsia="ヒラギノ角ゴ Pro W3" w:hAnsi="Arial" w:cs="Arial"/>
        </w:rPr>
        <w:t xml:space="preserve"> organ </w:t>
      </w:r>
      <w:proofErr w:type="spellStart"/>
      <w:r w:rsidRPr="00915A19">
        <w:rPr>
          <w:rFonts w:ascii="Arial" w:eastAsia="ヒラギノ角ゴ Pro W3" w:hAnsi="Arial" w:cs="Arial"/>
        </w:rPr>
        <w:t>izvršio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eksproprijaciju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nepokretnosti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potrebnih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realizaciju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radova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lastRenderedPageBreak/>
        <w:t>komunalnom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opremanju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odnosno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donio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rješenje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eksproprijaciji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nepokretnosti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ili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zaključio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sporazum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odnosno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pribavio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saglasnost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vlasnika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nepokretnosti</w:t>
      </w:r>
      <w:proofErr w:type="spellEnd"/>
      <w:r w:rsidRPr="00915A19">
        <w:rPr>
          <w:rFonts w:ascii="Arial" w:eastAsia="ヒラギノ角ゴ Pro W3" w:hAnsi="Arial" w:cs="Arial"/>
        </w:rPr>
        <w:t>;</w:t>
      </w:r>
    </w:p>
    <w:p w14:paraId="55AE5686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 xml:space="preserve">da se opremanje izvrši na </w:t>
      </w:r>
      <w:r w:rsidRPr="00915A19">
        <w:rPr>
          <w:rFonts w:ascii="Arial" w:eastAsia="ヒラギノ角ゴ Pro W3" w:hAnsi="Arial" w:cs="Arial"/>
          <w:lang w:val="it-IT"/>
        </w:rPr>
        <w:t>osnovu</w:t>
      </w:r>
      <w:r w:rsidRPr="00915A19">
        <w:rPr>
          <w:rFonts w:ascii="Arial" w:eastAsia="ヒラギノ角ゴ Pro W3" w:hAnsi="Arial" w:cs="Arial"/>
          <w:color w:val="000000"/>
          <w:lang w:val="it-IT"/>
        </w:rPr>
        <w:t xml:space="preserve"> revidovanog Glavnog projekta, izrađenog u skladu sa urbanističko-tehničkim uslovima i Zakonom o planiranju prostora i izgradnji objekata;</w:t>
      </w:r>
    </w:p>
    <w:p w14:paraId="1C3A2AB9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>da se opremanje odnosi na izgradnju uređaja i objekata komunalne infrastrukture, do priključka na urbanističku parcelu investitora;</w:t>
      </w:r>
    </w:p>
    <w:p w14:paraId="7E85BF17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>da troškovi komunalnog opremanja koji su odobreni od strane nadležnog organa ne prelaze iznos utvrđene visine naknade za komunalno opremanje;</w:t>
      </w:r>
    </w:p>
    <w:p w14:paraId="6C00C4EC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 w:themeColor="text1"/>
          <w:lang w:val="it-IT"/>
        </w:rPr>
      </w:pPr>
      <w:r w:rsidRPr="00915A19">
        <w:rPr>
          <w:rFonts w:ascii="Arial" w:eastAsia="ヒラギノ角ゴ Pro W3" w:hAnsi="Arial" w:cs="Arial"/>
          <w:color w:val="000000" w:themeColor="text1"/>
          <w:lang w:val="it-IT"/>
        </w:rPr>
        <w:t>da nadležni organ odobri projektnu dokumentaciju, cijene izrade i revizije tehničke dokumentacije i da saglasnost na predmjer i predračun radova komunalnog opremanja, s tim da jedinične cijene ne mogu biti veće od najnižih cijena iz tendera koje je sproveo nadležni organ lokalne uprave u prethodnoj godini za istu ili sličnu vrstu i količinu radova, odnosno usluga;</w:t>
      </w:r>
    </w:p>
    <w:p w14:paraId="748F7D67" w14:textId="77777777" w:rsidR="00D80934" w:rsidRPr="00915A19" w:rsidRDefault="00D80934" w:rsidP="00915A19">
      <w:pPr>
        <w:widowControl w:val="0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 xml:space="preserve">da stručni nadzor nad izgradnjom objekata i uređaja komunalne infrastrukture vrši </w:t>
      </w:r>
      <w:r w:rsidRPr="00915A19">
        <w:rPr>
          <w:rFonts w:ascii="Arial" w:eastAsia="ヒラギノ角ゴ Pro W3" w:hAnsi="Arial" w:cs="Arial"/>
          <w:lang w:val="it-IT"/>
        </w:rPr>
        <w:t>nadležni organ lokalne uprave.</w:t>
      </w:r>
    </w:p>
    <w:p w14:paraId="3FCAD95F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lang w:val="it-IT"/>
        </w:rPr>
      </w:pPr>
      <w:r w:rsidRPr="00915A19">
        <w:rPr>
          <w:rFonts w:ascii="Arial" w:eastAsia="ヒラギノ角ゴ Pro W3" w:hAnsi="Arial" w:cs="Arial"/>
          <w:lang w:val="it-IT"/>
        </w:rPr>
        <w:t xml:space="preserve">Međusobna prava i obaveze između Opštine i investitora iz člana </w:t>
      </w:r>
      <w:r w:rsidR="00F12FFF" w:rsidRPr="00915A19">
        <w:rPr>
          <w:rFonts w:ascii="Arial" w:eastAsia="ヒラギノ角ゴ Pro W3" w:hAnsi="Arial" w:cs="Arial"/>
          <w:lang w:val="it-IT"/>
        </w:rPr>
        <w:t>10</w:t>
      </w:r>
      <w:r w:rsidRPr="00915A19">
        <w:rPr>
          <w:rFonts w:ascii="Arial" w:eastAsia="ヒラギノ角ゴ Pro W3" w:hAnsi="Arial" w:cs="Arial"/>
          <w:lang w:val="it-IT"/>
        </w:rPr>
        <w:t xml:space="preserve"> stav 1 ove odluke, uređuju se ugovorom. </w:t>
      </w:r>
    </w:p>
    <w:p w14:paraId="6401DC37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color w:val="FF0000"/>
          <w:lang w:val="it-IT"/>
        </w:rPr>
        <w:tab/>
      </w:r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</w:p>
    <w:p w14:paraId="366A077E" w14:textId="77777777" w:rsidR="00D80934" w:rsidRPr="00915A19" w:rsidRDefault="00D80934" w:rsidP="00915A19">
      <w:pPr>
        <w:widowControl w:val="0"/>
        <w:shd w:val="clear" w:color="auto" w:fill="FFFFFF"/>
        <w:tabs>
          <w:tab w:val="left" w:pos="6141"/>
        </w:tabs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IV NAČIN, ROKOVI I POSTUPAK PLA</w:t>
      </w:r>
      <w:r w:rsidR="009B1865">
        <w:rPr>
          <w:rFonts w:ascii="Arial" w:eastAsia="ヒラギノ角ゴ Pro W3" w:hAnsi="Arial" w:cs="Arial"/>
          <w:b/>
          <w:color w:val="000000"/>
        </w:rPr>
        <w:t>Ć</w:t>
      </w:r>
      <w:r w:rsidRPr="00915A19">
        <w:rPr>
          <w:rFonts w:ascii="Arial" w:eastAsia="ヒラギノ角ゴ Pro W3" w:hAnsi="Arial" w:cs="Arial"/>
          <w:b/>
          <w:color w:val="000000"/>
        </w:rPr>
        <w:t>ANJA NAKNADE</w:t>
      </w:r>
    </w:p>
    <w:p w14:paraId="1CAE3AA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1</w:t>
      </w:r>
      <w:r w:rsidR="00381219" w:rsidRPr="00915A19">
        <w:rPr>
          <w:rFonts w:ascii="Arial" w:eastAsia="ヒラギノ角ゴ Pro W3" w:hAnsi="Arial" w:cs="Arial"/>
          <w:b/>
          <w:color w:val="000000"/>
        </w:rPr>
        <w:t>1</w:t>
      </w:r>
    </w:p>
    <w:p w14:paraId="630BDB66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  <w:r w:rsidRPr="00915A19">
        <w:rPr>
          <w:rFonts w:ascii="Arial" w:eastAsia="ヒラギノ角ゴ Pro W3" w:hAnsi="Arial" w:cs="Arial"/>
          <w:noProof/>
          <w:lang w:val="hr-HR"/>
        </w:rPr>
        <w:t xml:space="preserve">Naknadu </w:t>
      </w:r>
      <w:r w:rsidR="002C737B" w:rsidRPr="00915A19">
        <w:rPr>
          <w:rFonts w:ascii="Arial" w:eastAsia="ヒラギノ角ゴ Pro W3" w:hAnsi="Arial" w:cs="Arial"/>
          <w:noProof/>
          <w:lang w:val="hr-HR"/>
        </w:rPr>
        <w:t xml:space="preserve">rješenjem </w:t>
      </w:r>
      <w:r w:rsidRPr="00915A19">
        <w:rPr>
          <w:rFonts w:ascii="Arial" w:eastAsia="ヒラギノ角ゴ Pro W3" w:hAnsi="Arial" w:cs="Arial"/>
          <w:noProof/>
          <w:lang w:val="hr-HR"/>
        </w:rPr>
        <w:t>utvrđuje organ lokalne uprave nadležan za poslove investicija  (u daljem tekstu: nadležni organ), u skladu sa zakonom kojim se uređuje planiranje prostora i izgradnja objekata (u daljem tekstu: Zakon) i ovom odlukom.</w:t>
      </w:r>
    </w:p>
    <w:p w14:paraId="58ECB8A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  <w:r w:rsidRPr="00915A19">
        <w:rPr>
          <w:rFonts w:ascii="Arial" w:eastAsia="ヒラギノ角ゴ Pro W3" w:hAnsi="Arial" w:cs="Arial"/>
          <w:noProof/>
          <w:lang w:val="hr-HR"/>
        </w:rPr>
        <w:t>Postupak se pokreće podnošenjem zahtjeva za utvrđivanje naknade nadležnom organu.</w:t>
      </w:r>
    </w:p>
    <w:p w14:paraId="0C74243A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  <w:r w:rsidRPr="00915A19">
        <w:rPr>
          <w:rFonts w:ascii="Arial" w:eastAsia="ヒラギノ角ゴ Pro W3" w:hAnsi="Arial" w:cs="Arial"/>
          <w:noProof/>
          <w:lang w:val="hr-HR"/>
        </w:rPr>
        <w:t>Uz zahtjev iz stava 1 ovog člana, dostavlja se revidovani glavni projekat i izjava revidenta sa potrebnim podacima za obračun naknade za komunalno opremanje, odnosno oslobađanje ili umanjenje naknade, u skladu sa ovom odlukom i Zakonom.</w:t>
      </w:r>
    </w:p>
    <w:p w14:paraId="5E9E84D5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  <w:r w:rsidRPr="00915A19">
        <w:rPr>
          <w:rFonts w:ascii="Arial" w:eastAsia="ヒラギノ角ゴ Pro W3" w:hAnsi="Arial" w:cs="Arial"/>
          <w:noProof/>
          <w:lang w:val="hr-HR"/>
        </w:rPr>
        <w:t>Prije upisa objekta u katastar nepokretnosti, investitor je dužan da se obrati nadležnom organu zahtjevom za izradu konačnog obračuna naknade, na osnovu  stvarno izvedene površine objekta.</w:t>
      </w:r>
    </w:p>
    <w:p w14:paraId="025ACF5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  <w:r w:rsidRPr="00915A19">
        <w:rPr>
          <w:rFonts w:ascii="Arial" w:eastAsia="ヒラギノ角ゴ Pro W3" w:hAnsi="Arial" w:cs="Arial"/>
          <w:noProof/>
          <w:lang w:val="hr-HR"/>
        </w:rPr>
        <w:t>Uz zahtjev iz stava 4 se dostavlja Izvještaj o izvršenom stručnom nadzoru.</w:t>
      </w:r>
    </w:p>
    <w:p w14:paraId="70D064DD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</w:p>
    <w:p w14:paraId="05BA5798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1</w:t>
      </w:r>
      <w:r w:rsidR="00381219" w:rsidRPr="00915A19">
        <w:rPr>
          <w:rFonts w:ascii="Arial" w:eastAsia="ヒラギノ角ゴ Pro W3" w:hAnsi="Arial" w:cs="Arial"/>
          <w:b/>
          <w:color w:val="000000"/>
        </w:rPr>
        <w:t>2</w:t>
      </w:r>
    </w:p>
    <w:p w14:paraId="58BF1C96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8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Nadležni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organ, po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pravosnažnosti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rješenja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člana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1</w:t>
      </w:r>
      <w:r w:rsidR="00DB16E3" w:rsidRPr="00915A19">
        <w:rPr>
          <w:rFonts w:ascii="Arial" w:eastAsia="ヒラギノ角ゴ Pro W3" w:hAnsi="Arial" w:cs="Arial"/>
          <w:color w:val="000000"/>
        </w:rPr>
        <w:t>1</w:t>
      </w:r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r w:rsidR="002C737B" w:rsidRPr="00915A19">
        <w:rPr>
          <w:rFonts w:ascii="Arial" w:eastAsia="ヒラギノ角ゴ Pro W3" w:hAnsi="Arial" w:cs="Arial"/>
          <w:color w:val="000000"/>
        </w:rPr>
        <w:t xml:space="preserve">po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uplati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cjelokupnog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iznosa</w:t>
      </w:r>
      <w:proofErr w:type="spellEnd"/>
      <w:r w:rsidR="002C737B" w:rsidRPr="00915A19">
        <w:rPr>
          <w:rFonts w:ascii="Arial" w:eastAsia="ヒラギノ角ゴ Pro W3" w:hAnsi="Arial" w:cs="Arial"/>
          <w:color w:val="000000"/>
        </w:rPr>
        <w:t>,</w:t>
      </w:r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odnosno</w:t>
      </w:r>
      <w:proofErr w:type="spellEnd"/>
      <w:r w:rsidR="002C737B" w:rsidRPr="00915A19">
        <w:rPr>
          <w:rFonts w:ascii="Arial" w:eastAsia="ヒラギノ角ゴ Pro W3" w:hAnsi="Arial" w:cs="Arial"/>
          <w:color w:val="000000"/>
        </w:rPr>
        <w:t>,</w:t>
      </w:r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rate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dostavljanju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sredstava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obezbjeđenja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izdaje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investitoru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potvrdu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kao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dokaz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uređenosti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odnosa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pogledu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plaćanja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naknade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36B89370" w14:textId="77777777" w:rsidR="002C737B" w:rsidRPr="00915A19" w:rsidRDefault="002C737B" w:rsidP="00915A19">
      <w:pPr>
        <w:widowControl w:val="0"/>
        <w:spacing w:before="120" w:after="120" w:line="240" w:lineRule="auto"/>
        <w:ind w:right="77"/>
        <w:jc w:val="both"/>
        <w:rPr>
          <w:rFonts w:ascii="Arial" w:eastAsia="ヒラギノ角ゴ Pro W3" w:hAnsi="Arial" w:cs="Arial"/>
          <w:color w:val="000000"/>
        </w:rPr>
      </w:pPr>
    </w:p>
    <w:p w14:paraId="61FD0D92" w14:textId="77777777" w:rsidR="00D80934" w:rsidRPr="00915A19" w:rsidRDefault="00D80934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  <w:lang w:val="pl-PL"/>
        </w:rPr>
      </w:pPr>
      <w:r w:rsidRPr="00915A19">
        <w:rPr>
          <w:rFonts w:ascii="Arial" w:eastAsia="ヒラギノ角ゴ Pro W3" w:hAnsi="Arial" w:cs="Arial"/>
          <w:b/>
          <w:color w:val="000000"/>
          <w:lang w:val="pl-PL"/>
        </w:rPr>
        <w:t>Član 1</w:t>
      </w:r>
      <w:r w:rsidR="00381219" w:rsidRPr="00915A19">
        <w:rPr>
          <w:rFonts w:ascii="Arial" w:eastAsia="ヒラギノ角ゴ Pro W3" w:hAnsi="Arial" w:cs="Arial"/>
          <w:b/>
          <w:color w:val="000000"/>
          <w:lang w:val="pl-PL"/>
        </w:rPr>
        <w:t>3</w:t>
      </w:r>
    </w:p>
    <w:p w14:paraId="43FE8ABB" w14:textId="77777777" w:rsidR="00D80934" w:rsidRPr="00915A19" w:rsidRDefault="00D80934" w:rsidP="00915A19">
      <w:pPr>
        <w:widowControl w:val="0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FF0000"/>
          <w:lang w:val="pl-PL"/>
        </w:rPr>
      </w:pPr>
      <w:r w:rsidRPr="00915A19">
        <w:rPr>
          <w:rFonts w:ascii="Arial" w:eastAsia="ヒラギノ角ゴ Pro W3" w:hAnsi="Arial" w:cs="Arial"/>
          <w:lang w:val="pl-PL"/>
        </w:rPr>
        <w:t>Novčani iznos naknade investitor plaća u ukupnom iznosu jednokratno, ili u mjesečnim ratama u skladu sa rješenjem iz člana 1</w:t>
      </w:r>
      <w:r w:rsidR="00AF69BA" w:rsidRPr="00915A19">
        <w:rPr>
          <w:rFonts w:ascii="Arial" w:eastAsia="ヒラギノ角ゴ Pro W3" w:hAnsi="Arial" w:cs="Arial"/>
          <w:lang w:val="pl-PL"/>
        </w:rPr>
        <w:t>1</w:t>
      </w:r>
      <w:r w:rsidRPr="00915A19">
        <w:rPr>
          <w:rFonts w:ascii="Arial" w:eastAsia="ヒラギノ角ゴ Pro W3" w:hAnsi="Arial" w:cs="Arial"/>
          <w:lang w:val="pl-PL"/>
        </w:rPr>
        <w:t xml:space="preserve"> ove odluke. </w:t>
      </w:r>
    </w:p>
    <w:p w14:paraId="171D08F8" w14:textId="77777777" w:rsidR="00D80934" w:rsidRPr="00915A19" w:rsidRDefault="00D80934" w:rsidP="00915A19">
      <w:pPr>
        <w:widowControl w:val="0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lang w:val="pl-PL"/>
        </w:rPr>
      </w:pPr>
      <w:r w:rsidRPr="00915A19">
        <w:rPr>
          <w:rFonts w:ascii="Arial" w:eastAsia="ヒラギノ角ゴ Pro W3" w:hAnsi="Arial" w:cs="Arial"/>
          <w:lang w:val="pl-PL"/>
        </w:rPr>
        <w:t>Jednokratno plaćanje podrazumijeva plaćanje naknade u cjelokupnom iznosu u roku od 15 (petnaest) dana od dana pravosnažnosti rješenja, u kom slučaju investitor ima pravo na umanjenje za 10% od obračunate vrijednosti.</w:t>
      </w:r>
    </w:p>
    <w:p w14:paraId="4FEDCE30" w14:textId="77777777" w:rsidR="00D80934" w:rsidRPr="00915A19" w:rsidRDefault="00D80934" w:rsidP="00915A19">
      <w:pPr>
        <w:widowControl w:val="0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lang w:val="pl-PL"/>
        </w:rPr>
      </w:pPr>
      <w:r w:rsidRPr="00915A19">
        <w:rPr>
          <w:rFonts w:ascii="Arial" w:eastAsia="ヒラギノ角ゴ Pro W3" w:hAnsi="Arial" w:cs="Arial"/>
          <w:lang w:val="pl-PL"/>
        </w:rPr>
        <w:t>Ukoliko investitor ne izvrši plaćanje u roku iz stava 2 ovog člana rješenje se ukida.</w:t>
      </w:r>
    </w:p>
    <w:p w14:paraId="710BD4D6" w14:textId="77777777" w:rsidR="00D80934" w:rsidRPr="00915A19" w:rsidRDefault="00D80934" w:rsidP="00915A19">
      <w:pPr>
        <w:widowControl w:val="0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lang w:val="pl-PL"/>
        </w:rPr>
      </w:pPr>
      <w:r w:rsidRPr="00915A19">
        <w:rPr>
          <w:rFonts w:ascii="Arial" w:eastAsia="ヒラギノ角ゴ Pro W3" w:hAnsi="Arial" w:cs="Arial"/>
          <w:lang w:val="pl-PL"/>
        </w:rPr>
        <w:t>U slučaju plaćanja u ratama, investitor je dužan uplatiti 50% utvrđenog iznosa naknade, u roku od 15 (petnaest) dana od dana pravosnažnosti rješenja iz člana 1</w:t>
      </w:r>
      <w:r w:rsidR="00AF69BA" w:rsidRPr="00915A19">
        <w:rPr>
          <w:rFonts w:ascii="Arial" w:eastAsia="ヒラギノ角ゴ Pro W3" w:hAnsi="Arial" w:cs="Arial"/>
          <w:lang w:val="pl-PL"/>
        </w:rPr>
        <w:t>1</w:t>
      </w:r>
      <w:r w:rsidRPr="00915A19">
        <w:rPr>
          <w:rFonts w:ascii="Arial" w:eastAsia="ヒラギノ角ゴ Pro W3" w:hAnsi="Arial" w:cs="Arial"/>
          <w:lang w:val="pl-PL"/>
        </w:rPr>
        <w:t xml:space="preserve"> ove odluke, dok preostali iznos utvrđene naknade, može platiti u 12 jednakih mjesečnih rata.</w:t>
      </w:r>
    </w:p>
    <w:p w14:paraId="6DF107EE" w14:textId="77777777" w:rsidR="00D80934" w:rsidRPr="00915A19" w:rsidRDefault="00D80934" w:rsidP="00915A19">
      <w:pPr>
        <w:widowControl w:val="0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lang w:val="pl-PL"/>
        </w:rPr>
      </w:pPr>
      <w:r w:rsidRPr="00915A19">
        <w:rPr>
          <w:rFonts w:ascii="Arial" w:eastAsia="ヒラギノ角ゴ Pro W3" w:hAnsi="Arial" w:cs="Arial"/>
          <w:lang w:val="pl-PL"/>
        </w:rPr>
        <w:t>Ako se investitor u postupku donošenja rješenja ne opredijeli za način plaćanja naknade, plaćanje naknade se utvrđuje u jednokratnom iznosu.</w:t>
      </w:r>
    </w:p>
    <w:p w14:paraId="52CA2EC5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  <w:r w:rsidRPr="00915A19">
        <w:rPr>
          <w:rFonts w:ascii="Arial" w:eastAsia="ヒラギノ角ゴ Pro W3" w:hAnsi="Arial" w:cs="Arial"/>
          <w:noProof/>
          <w:lang w:val="hr-HR"/>
        </w:rPr>
        <w:t>Rok za plaćanje naknade u mjesečnim ratama može biti i kraći na zahtjev investitora.</w:t>
      </w:r>
    </w:p>
    <w:p w14:paraId="31711867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noProof/>
          <w:lang w:val="hr-HR"/>
        </w:rPr>
      </w:pPr>
      <w:r w:rsidRPr="00915A19">
        <w:rPr>
          <w:rFonts w:ascii="Arial" w:eastAsia="ヒラギノ角ゴ Pro W3" w:hAnsi="Arial" w:cs="Arial"/>
          <w:noProof/>
          <w:lang w:val="hr-HR"/>
        </w:rPr>
        <w:lastRenderedPageBreak/>
        <w:t>Kod plaćanja naknade u ratama ukoliko investitor zadocni sa plaćanjem zaračunaće mu se kamatna stopa propisana članom 95 Zakona o poreskoj administraciji.</w:t>
      </w:r>
    </w:p>
    <w:p w14:paraId="5AC20347" w14:textId="77777777" w:rsidR="00D80934" w:rsidRPr="00915A19" w:rsidRDefault="00D80934" w:rsidP="00915A19">
      <w:pPr>
        <w:widowControl w:val="0"/>
        <w:spacing w:before="120" w:after="120" w:line="240" w:lineRule="auto"/>
        <w:jc w:val="both"/>
        <w:rPr>
          <w:rFonts w:ascii="Arial" w:eastAsia="ヒラギノ角ゴ Pro W3" w:hAnsi="Arial" w:cs="Arial"/>
          <w:lang w:val="pl-PL"/>
        </w:rPr>
      </w:pPr>
    </w:p>
    <w:p w14:paraId="6004AF28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1</w:t>
      </w:r>
      <w:r w:rsidR="00381219" w:rsidRPr="00915A19">
        <w:rPr>
          <w:rFonts w:ascii="Arial" w:eastAsia="ヒラギノ角ゴ Pro W3" w:hAnsi="Arial" w:cs="Arial"/>
          <w:b/>
          <w:color w:val="000000"/>
        </w:rPr>
        <w:t>4</w:t>
      </w:r>
    </w:p>
    <w:p w14:paraId="2EC06EBE" w14:textId="77777777" w:rsidR="00D80934" w:rsidRPr="00915A19" w:rsidRDefault="00D80934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right="14" w:firstLine="709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Kod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plaćanja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naknade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ratama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investitor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je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dužan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obezbijedi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sredstva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obezbjeđenja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plaćanja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i to:</w:t>
      </w:r>
    </w:p>
    <w:p w14:paraId="2765475E" w14:textId="77777777" w:rsidR="00D80934" w:rsidRPr="00915A19" w:rsidRDefault="00D80934" w:rsidP="00915A1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before="120" w:after="120" w:line="240" w:lineRule="auto"/>
        <w:ind w:right="11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pravna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lica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neopozivu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bankarsku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garanciju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"bez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prigovora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"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naplativu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prvi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poziv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",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utvrđeni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iznos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naknade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skladu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važećim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zakonskim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propisima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ili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bankarsku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revolving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garanciju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"bez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prigovora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"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naplativu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prvi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poziv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",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vrijednosti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12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mjesečnih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rata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utvrđene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naknade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mjenicu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.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duga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koji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obezbijeđen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revolving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bankarskom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garancijom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investitor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je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dužan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obezbijedi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hipoteku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prvog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reda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nepokretnosti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čija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vrijednost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mora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biti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50%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veća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vrijednosti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preostalog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duga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;</w:t>
      </w:r>
    </w:p>
    <w:p w14:paraId="736F9A8A" w14:textId="77777777" w:rsidR="00D80934" w:rsidRPr="00915A19" w:rsidRDefault="00D80934" w:rsidP="00915A1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before="120" w:after="120" w:line="240" w:lineRule="auto"/>
        <w:ind w:right="11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fizička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lica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mjenicu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hipoteku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predmetnoj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nepokretnosti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. </w:t>
      </w:r>
    </w:p>
    <w:p w14:paraId="1B88A595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color w:val="000000"/>
          <w:lang w:val="pl-PL"/>
        </w:rPr>
      </w:pPr>
      <w:r w:rsidRPr="00915A19">
        <w:rPr>
          <w:rFonts w:ascii="Arial" w:eastAsia="Arial" w:hAnsi="Arial" w:cs="Arial"/>
          <w:color w:val="000000"/>
          <w:lang w:val="pl-PL"/>
        </w:rPr>
        <w:t>Ako se vrijednost nepokretnosti poveća za vrijeme trajanja hipoteke, hipoteka se odnosi i na poboljšanje nepokretnosti (ekstenzivnost hipoteke).</w:t>
      </w:r>
    </w:p>
    <w:p w14:paraId="64450BEF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color w:val="000000"/>
          <w:lang w:val="pl-PL"/>
        </w:rPr>
      </w:pPr>
      <w:r w:rsidRPr="00915A19">
        <w:rPr>
          <w:rFonts w:ascii="Arial" w:eastAsia="Arial" w:hAnsi="Arial" w:cs="Arial"/>
          <w:color w:val="000000"/>
          <w:lang w:val="pl-PL"/>
        </w:rPr>
        <w:t>Kod obezbjeđenja plaćanja hipotekom investitor je dužan da od ovlašćenog lica obezbijedi procjenu vrijednosti nepokretnosti na kojoj će biti uspostavljena hipoteka.</w:t>
      </w:r>
    </w:p>
    <w:p w14:paraId="47E7C29D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color w:val="000000"/>
          <w:lang w:val="pl-PL"/>
        </w:rPr>
      </w:pPr>
      <w:r w:rsidRPr="00915A19">
        <w:rPr>
          <w:rFonts w:ascii="Arial" w:eastAsia="Arial" w:hAnsi="Arial" w:cs="Arial"/>
          <w:color w:val="000000"/>
          <w:lang w:val="pl-PL"/>
        </w:rPr>
        <w:t>Predmet hipoteke može biti nepokretnost upisana u listu nepokretnosti bez tereta i ograničenja i to: stambeni prostor, poslovni prostor, urbanistička parcela, a izuzetno, ukoliko Opština ima interesa i katastarska parcela na kojoj je planirana izgradnja objekata od opšteg interesa koji služe komunalnom opremanju lokacije, pod uslovom da nepokretnost nije ranije založena.</w:t>
      </w:r>
    </w:p>
    <w:p w14:paraId="2121E55E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color w:val="000000"/>
          <w:lang w:val="pl-PL"/>
        </w:rPr>
      </w:pPr>
      <w:r w:rsidRPr="00915A19">
        <w:rPr>
          <w:rFonts w:ascii="Arial" w:eastAsia="Arial" w:hAnsi="Arial" w:cs="Arial"/>
          <w:color w:val="000000"/>
          <w:lang w:val="pl-PL"/>
        </w:rPr>
        <w:t>Ukoliko investitor zadocni sa plaćanjem tri mjesečne rate, smatraće se dospjelim cjelokupni iznos duga</w:t>
      </w:r>
      <w:r w:rsidR="002C737B" w:rsidRPr="00915A19">
        <w:rPr>
          <w:rFonts w:ascii="Arial" w:eastAsia="Arial" w:hAnsi="Arial" w:cs="Arial"/>
          <w:color w:val="000000"/>
          <w:lang w:val="pl-PL"/>
        </w:rPr>
        <w:t>,</w:t>
      </w:r>
      <w:r w:rsidRPr="00915A19">
        <w:rPr>
          <w:rFonts w:ascii="Arial" w:eastAsia="Arial" w:hAnsi="Arial" w:cs="Arial"/>
          <w:color w:val="000000"/>
          <w:lang w:val="pl-PL"/>
        </w:rPr>
        <w:t xml:space="preserve"> pa će Opština aktivirati sva predviđena sredstva obezbjeđenja.</w:t>
      </w:r>
    </w:p>
    <w:p w14:paraId="2C6902F1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color w:val="000000"/>
          <w:lang w:val="pl-PL"/>
        </w:rPr>
      </w:pPr>
      <w:r w:rsidRPr="00915A19">
        <w:rPr>
          <w:rFonts w:ascii="Arial" w:eastAsia="Arial" w:hAnsi="Arial" w:cs="Arial"/>
          <w:color w:val="000000"/>
          <w:lang w:val="pl-PL"/>
        </w:rPr>
        <w:t>Sredstva obezbijeđenja iz stava 1 ovog člana, ne isključuju pravo Opštine na pokretanje postupka izvršenja i sudskog postupka u cilju naplate svojih potraživanja.</w:t>
      </w:r>
    </w:p>
    <w:p w14:paraId="53A2AF71" w14:textId="77777777" w:rsidR="00D80934" w:rsidRPr="00915A19" w:rsidRDefault="00D80934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right="14"/>
        <w:jc w:val="center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1</w:t>
      </w:r>
      <w:r w:rsidR="00381219" w:rsidRPr="00915A19">
        <w:rPr>
          <w:rFonts w:ascii="Arial" w:eastAsia="ヒラギノ角ゴ Pro W3" w:hAnsi="Arial" w:cs="Arial"/>
          <w:b/>
          <w:color w:val="000000"/>
        </w:rPr>
        <w:t>5</w:t>
      </w:r>
    </w:p>
    <w:p w14:paraId="23315E5D" w14:textId="77777777" w:rsidR="00D80934" w:rsidRPr="00915A19" w:rsidRDefault="00D80934" w:rsidP="00915A19">
      <w:pPr>
        <w:widowControl w:val="0"/>
        <w:spacing w:before="120" w:after="120" w:line="240" w:lineRule="auto"/>
        <w:ind w:right="77" w:firstLine="709"/>
        <w:jc w:val="both"/>
        <w:rPr>
          <w:rFonts w:ascii="Arial" w:eastAsia="Arial" w:hAnsi="Arial" w:cs="Arial"/>
          <w:color w:val="000000"/>
          <w:position w:val="1"/>
          <w:lang w:val="pl-PL"/>
        </w:rPr>
      </w:pPr>
      <w:r w:rsidRPr="00915A19">
        <w:rPr>
          <w:rFonts w:ascii="Arial" w:eastAsia="Arial" w:hAnsi="Arial" w:cs="Arial"/>
          <w:color w:val="000000"/>
          <w:lang w:val="pl-PL"/>
        </w:rPr>
        <w:t>Komunalno</w:t>
      </w:r>
      <w:r w:rsidRPr="00915A19">
        <w:rPr>
          <w:rFonts w:ascii="Arial" w:eastAsia="Arial" w:hAnsi="Arial" w:cs="Arial"/>
          <w:color w:val="000000"/>
          <w:spacing w:val="27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opremanje</w:t>
      </w:r>
      <w:r w:rsidRPr="00915A19">
        <w:rPr>
          <w:rFonts w:ascii="Arial" w:eastAsia="Arial" w:hAnsi="Arial" w:cs="Arial"/>
          <w:color w:val="000000"/>
          <w:spacing w:val="27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koje</w:t>
      </w:r>
      <w:r w:rsidRPr="00915A19">
        <w:rPr>
          <w:rFonts w:ascii="Arial" w:eastAsia="Arial" w:hAnsi="Arial" w:cs="Arial"/>
          <w:color w:val="000000"/>
          <w:spacing w:val="27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realizuje</w:t>
      </w:r>
      <w:r w:rsidRPr="00915A19">
        <w:rPr>
          <w:rFonts w:ascii="Arial" w:eastAsia="Arial" w:hAnsi="Arial" w:cs="Arial"/>
          <w:color w:val="000000"/>
          <w:spacing w:val="27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>Opština,</w:t>
      </w:r>
      <w:r w:rsidRPr="00915A19">
        <w:rPr>
          <w:rFonts w:ascii="Arial" w:eastAsia="Arial" w:hAnsi="Arial" w:cs="Arial"/>
          <w:color w:val="000000"/>
          <w:spacing w:val="27"/>
          <w:lang w:val="pl-PL"/>
        </w:rPr>
        <w:t xml:space="preserve"> </w:t>
      </w:r>
      <w:r w:rsidRPr="00915A19">
        <w:rPr>
          <w:rFonts w:ascii="Arial" w:eastAsia="Arial" w:hAnsi="Arial" w:cs="Arial"/>
          <w:color w:val="000000"/>
          <w:lang w:val="pl-PL"/>
        </w:rPr>
        <w:t xml:space="preserve">sprovodi se </w:t>
      </w:r>
      <w:r w:rsidRPr="00915A19">
        <w:rPr>
          <w:rFonts w:ascii="Arial" w:eastAsia="Arial" w:hAnsi="Arial" w:cs="Arial"/>
          <w:color w:val="000000"/>
          <w:position w:val="1"/>
          <w:lang w:val="pl-PL"/>
        </w:rPr>
        <w:t xml:space="preserve">u skladu sa Programom uređenja prostora. </w:t>
      </w:r>
    </w:p>
    <w:p w14:paraId="37FDE73C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19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1</w:t>
      </w:r>
      <w:r w:rsidR="00381219" w:rsidRPr="00915A19">
        <w:rPr>
          <w:rFonts w:ascii="Arial" w:eastAsia="ヒラギノ角ゴ Pro W3" w:hAnsi="Arial" w:cs="Arial"/>
          <w:b/>
          <w:color w:val="000000"/>
        </w:rPr>
        <w:t>6</w:t>
      </w:r>
    </w:p>
    <w:p w14:paraId="229CAD49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19" w:firstLine="709"/>
        <w:jc w:val="both"/>
        <w:rPr>
          <w:rFonts w:ascii="Arial" w:eastAsia="ヒラギノ角ゴ Pro W3" w:hAnsi="Arial" w:cs="Arial"/>
          <w:color w:val="000000"/>
          <w:lang w:val="hr-HR"/>
        </w:rPr>
      </w:pPr>
      <w:r w:rsidRPr="00915A19">
        <w:rPr>
          <w:rFonts w:ascii="Arial" w:eastAsia="ヒラギノ角ゴ Pro W3" w:hAnsi="Arial" w:cs="Arial"/>
          <w:color w:val="000000"/>
          <w:lang w:val="hr-HR"/>
        </w:rPr>
        <w:t>Ukoliko se vrši rekonstrukcija objekta u smislu dogradnje i nadgradnje objekata, odnosno rušenje radi izgradnje novog objekta u većim gabaritima, za razliku u površini investitor plaća naknadu u skladu sa ovom odlukom.</w:t>
      </w:r>
    </w:p>
    <w:p w14:paraId="6FB07DBE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19" w:firstLine="709"/>
        <w:jc w:val="both"/>
        <w:rPr>
          <w:rFonts w:ascii="Arial" w:eastAsia="ヒラギノ角ゴ Pro W3" w:hAnsi="Arial" w:cs="Arial"/>
          <w:color w:val="000000"/>
          <w:lang w:val="pl-PL"/>
        </w:rPr>
      </w:pPr>
      <w:r w:rsidRPr="00915A19">
        <w:rPr>
          <w:rFonts w:ascii="Arial" w:eastAsia="ヒラギノ角ゴ Pro W3" w:hAnsi="Arial" w:cs="Arial"/>
          <w:color w:val="000000"/>
          <w:lang w:val="hr-HR"/>
        </w:rPr>
        <w:t>U slučaju da je površina objekta koji se ruši veća od površine objekta koji se gradi, investitor nema pravo na povraćaj razlike vrijednosti naknade.</w:t>
      </w:r>
      <w:r w:rsidRPr="00915A19">
        <w:rPr>
          <w:rFonts w:ascii="Arial" w:eastAsia="ヒラギノ角ゴ Pro W3" w:hAnsi="Arial" w:cs="Arial"/>
          <w:color w:val="000000"/>
          <w:lang w:val="pl-PL"/>
        </w:rPr>
        <w:tab/>
      </w:r>
    </w:p>
    <w:p w14:paraId="60D4D30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19" w:firstLine="709"/>
        <w:jc w:val="both"/>
        <w:rPr>
          <w:rFonts w:ascii="Arial" w:eastAsia="ヒラギノ角ゴ Pro W3" w:hAnsi="Arial" w:cs="Arial"/>
          <w:color w:val="000000"/>
          <w:lang w:val="pl-PL"/>
        </w:rPr>
      </w:pPr>
      <w:r w:rsidRPr="00915A19">
        <w:rPr>
          <w:rFonts w:ascii="Arial" w:eastAsia="ヒラギノ角ゴ Pro W3" w:hAnsi="Arial" w:cs="Arial"/>
          <w:color w:val="000000"/>
          <w:lang w:val="pl-PL"/>
        </w:rPr>
        <w:t xml:space="preserve">Za rekonstrukciju objekata građenih prije 1959. godine, investitor je dužan priložiti potvrdu geodetske firme sa podatkom o površini čestice zgrade prema starom austrougarskom katastru. </w:t>
      </w:r>
    </w:p>
    <w:p w14:paraId="5FB016FE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-19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  <w:r w:rsidR="00381219" w:rsidRPr="00915A19">
        <w:rPr>
          <w:rFonts w:ascii="Arial" w:eastAsia="ヒラギノ角ゴ Pro W3" w:hAnsi="Arial" w:cs="Arial"/>
          <w:b/>
          <w:color w:val="000000"/>
        </w:rPr>
        <w:t>17</w:t>
      </w:r>
    </w:p>
    <w:p w14:paraId="016F069D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Iznos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naknade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utvrđen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skladu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ovom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umanjuje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se za:</w:t>
      </w:r>
      <w:r w:rsidRPr="00915A19">
        <w:rPr>
          <w:rFonts w:ascii="Arial" w:eastAsia="ヒラギノ角ゴ Pro W3" w:hAnsi="Arial" w:cs="Arial"/>
          <w:color w:val="000000"/>
        </w:rPr>
        <w:tab/>
      </w:r>
    </w:p>
    <w:p w14:paraId="1B5D5D93" w14:textId="77777777" w:rsidR="00D80934" w:rsidRPr="00915A19" w:rsidRDefault="00D371B6" w:rsidP="00915A19">
      <w:pPr>
        <w:widowControl w:val="0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objekte</w:t>
      </w:r>
      <w:proofErr w:type="spellEnd"/>
      <w:r w:rsidR="00D80934" w:rsidRPr="00915A19">
        <w:rPr>
          <w:rFonts w:ascii="Arial" w:eastAsia="ヒラギノ角ゴ Pro W3" w:hAnsi="Arial" w:cs="Arial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</w:rPr>
        <w:t>neto</w:t>
      </w:r>
      <w:proofErr w:type="spellEnd"/>
      <w:r w:rsidR="00D80934" w:rsidRPr="00915A19">
        <w:rPr>
          <w:rFonts w:ascii="Arial" w:eastAsia="ヒラギノ角ゴ Pro W3" w:hAnsi="Arial" w:cs="Arial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</w:rPr>
        <w:t>površine</w:t>
      </w:r>
      <w:proofErr w:type="spellEnd"/>
      <w:r w:rsidR="00D80934" w:rsidRPr="00915A19">
        <w:rPr>
          <w:rFonts w:ascii="Arial" w:eastAsia="ヒラギノ角ゴ Pro W3" w:hAnsi="Arial" w:cs="Arial"/>
        </w:rPr>
        <w:t xml:space="preserve"> do 150 m</w:t>
      </w:r>
      <w:r w:rsidR="00D80934" w:rsidRPr="00915A19">
        <w:rPr>
          <w:rFonts w:ascii="Arial" w:eastAsia="ヒラギノ角ゴ Pro W3" w:hAnsi="Arial" w:cs="Arial"/>
          <w:vertAlign w:val="superscript"/>
        </w:rPr>
        <w:t>2</w:t>
      </w:r>
      <w:r w:rsidR="00D80934" w:rsidRPr="00915A19">
        <w:rPr>
          <w:rFonts w:ascii="Arial" w:eastAsia="ヒラギノ角ゴ Pro W3" w:hAnsi="Arial" w:cs="Arial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</w:rPr>
        <w:t>koj</w:t>
      </w:r>
      <w:r w:rsidRPr="00915A19">
        <w:rPr>
          <w:rFonts w:ascii="Arial" w:eastAsia="ヒラギノ角ゴ Pro W3" w:hAnsi="Arial" w:cs="Arial"/>
        </w:rPr>
        <w:t>i</w:t>
      </w:r>
      <w:r w:rsidR="00D80934" w:rsidRPr="00915A19">
        <w:rPr>
          <w:rFonts w:ascii="Arial" w:eastAsia="ヒラギノ角ゴ Pro W3" w:hAnsi="Arial" w:cs="Arial"/>
        </w:rPr>
        <w:t>m</w:t>
      </w:r>
      <w:proofErr w:type="spellEnd"/>
      <w:r w:rsidR="00D80934" w:rsidRPr="00915A19">
        <w:rPr>
          <w:rFonts w:ascii="Arial" w:eastAsia="ヒラギノ角ゴ Pro W3" w:hAnsi="Arial" w:cs="Arial"/>
        </w:rPr>
        <w:t xml:space="preserve"> se </w:t>
      </w:r>
      <w:proofErr w:type="spellStart"/>
      <w:r w:rsidR="00D80934" w:rsidRPr="00915A19">
        <w:rPr>
          <w:rFonts w:ascii="Arial" w:eastAsia="ヒラギノ角ゴ Pro W3" w:hAnsi="Arial" w:cs="Arial"/>
        </w:rPr>
        <w:t>rješava</w:t>
      </w:r>
      <w:proofErr w:type="spellEnd"/>
      <w:r w:rsidR="00D80934" w:rsidRPr="00915A19">
        <w:rPr>
          <w:rFonts w:ascii="Arial" w:eastAsia="ヒラギノ角ゴ Pro W3" w:hAnsi="Arial" w:cs="Arial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</w:rPr>
        <w:t>stambeno</w:t>
      </w:r>
      <w:proofErr w:type="spellEnd"/>
      <w:r w:rsidR="00D80934" w:rsidRPr="00915A19">
        <w:rPr>
          <w:rFonts w:ascii="Arial" w:eastAsia="ヒラギノ角ゴ Pro W3" w:hAnsi="Arial" w:cs="Arial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</w:rPr>
        <w:t>pitanje</w:t>
      </w:r>
      <w:proofErr w:type="spellEnd"/>
      <w:r w:rsidR="00D80934" w:rsidRPr="00915A19">
        <w:rPr>
          <w:rFonts w:ascii="Arial" w:eastAsia="ヒラギノ角ゴ Pro W3" w:hAnsi="Arial" w:cs="Arial"/>
        </w:rPr>
        <w:t>, za 50%;</w:t>
      </w:r>
    </w:p>
    <w:p w14:paraId="67DB8E24" w14:textId="77777777" w:rsidR="00D80934" w:rsidRPr="00915A19" w:rsidRDefault="00D80934" w:rsidP="00915A19">
      <w:pPr>
        <w:widowControl w:val="0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objekte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biznis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zoni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za 50%;</w:t>
      </w:r>
    </w:p>
    <w:p w14:paraId="6CE8FA31" w14:textId="77777777" w:rsidR="00D80934" w:rsidRPr="00915A19" w:rsidRDefault="00D80934" w:rsidP="00915A19">
      <w:pPr>
        <w:widowControl w:val="0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otvoreni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parceli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koji je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projektovan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obavljanje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djelatnosti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za 50%;</w:t>
      </w:r>
    </w:p>
    <w:p w14:paraId="40D31CBE" w14:textId="77777777" w:rsidR="00D80934" w:rsidRPr="00915A19" w:rsidRDefault="00D80934" w:rsidP="00915A19">
      <w:pPr>
        <w:widowControl w:val="0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pretvaranje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posebnog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zajedničkog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dijela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stambene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zgrade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poslovnu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prostoriju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odnosno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poslovne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posebni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ili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zajednički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dio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stambene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zgrade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za 70%;</w:t>
      </w:r>
    </w:p>
    <w:p w14:paraId="7E027112" w14:textId="77777777" w:rsidR="00D80934" w:rsidRPr="00915A19" w:rsidRDefault="00D80934" w:rsidP="00915A19">
      <w:pPr>
        <w:widowControl w:val="0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rekonstrukciju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objekata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kulturno-istorijskim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cjelinama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odnosno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objekata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upisanih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registar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kulturnih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dobara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, za 80%;</w:t>
      </w:r>
    </w:p>
    <w:p w14:paraId="3EB8CDC1" w14:textId="77777777" w:rsidR="00D80934" w:rsidRPr="00915A19" w:rsidRDefault="00D80934" w:rsidP="00915A19">
      <w:pPr>
        <w:widowControl w:val="0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>garaže, za 80 %;</w:t>
      </w:r>
    </w:p>
    <w:p w14:paraId="52BA35A9" w14:textId="77777777" w:rsidR="00D80934" w:rsidRDefault="00D80934" w:rsidP="00915A19">
      <w:pPr>
        <w:widowControl w:val="0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  <w:lang w:val="it-IT"/>
        </w:rPr>
      </w:pPr>
      <w:r w:rsidRPr="00915A19">
        <w:rPr>
          <w:rFonts w:ascii="Arial" w:eastAsia="ヒラギノ角ゴ Pro W3" w:hAnsi="Arial" w:cs="Arial"/>
          <w:color w:val="000000"/>
          <w:lang w:val="it-IT"/>
        </w:rPr>
        <w:t xml:space="preserve">vjerske objekte, za 80%. </w:t>
      </w:r>
    </w:p>
    <w:p w14:paraId="4CA97859" w14:textId="77777777" w:rsidR="00D80934" w:rsidRPr="00915A19" w:rsidRDefault="00972E6C" w:rsidP="00DC098A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color w:val="000000"/>
        </w:rPr>
      </w:pPr>
      <w:r>
        <w:rPr>
          <w:rFonts w:ascii="Arial" w:eastAsia="ヒラギノ角ゴ Pro W3" w:hAnsi="Arial" w:cs="Arial"/>
          <w:color w:val="000000"/>
          <w:lang w:val="it-IT"/>
        </w:rPr>
        <w:lastRenderedPageBreak/>
        <w:t xml:space="preserve">        </w:t>
      </w:r>
      <w:r w:rsidRPr="00915A19">
        <w:rPr>
          <w:rFonts w:ascii="Arial" w:eastAsia="ヒラギノ角ゴ Pro W3" w:hAnsi="Arial" w:cs="Arial"/>
          <w:color w:val="000000"/>
          <w:lang w:val="it-IT"/>
        </w:rPr>
        <w:t xml:space="preserve"> </w:t>
      </w:r>
      <w:r w:rsidR="00D80934" w:rsidRPr="00915A19">
        <w:rPr>
          <w:rFonts w:ascii="Arial" w:eastAsia="ヒラギノ角ゴ Pro W3" w:hAnsi="Arial" w:cs="Arial"/>
          <w:color w:val="000000"/>
        </w:rPr>
        <w:t xml:space="preserve">Za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umanjenje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naknade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iz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stava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1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ovog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člana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revident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daje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izjavu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o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ispunjenosti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uslova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plaćanje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naknade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umanjenom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="00D80934" w:rsidRPr="00915A19">
        <w:rPr>
          <w:rFonts w:ascii="Arial" w:eastAsia="ヒラギノ角ゴ Pro W3" w:hAnsi="Arial" w:cs="Arial"/>
          <w:color w:val="000000"/>
        </w:rPr>
        <w:t>iznosu</w:t>
      </w:r>
      <w:proofErr w:type="spellEnd"/>
      <w:r w:rsidR="00D80934" w:rsidRPr="00915A19">
        <w:rPr>
          <w:rFonts w:ascii="Arial" w:eastAsia="ヒラギノ角ゴ Pro W3" w:hAnsi="Arial" w:cs="Arial"/>
          <w:color w:val="000000"/>
        </w:rPr>
        <w:t>.</w:t>
      </w:r>
    </w:p>
    <w:p w14:paraId="1C7AD40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ostvarenje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prava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iz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stava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1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alineja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1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ovog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člana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dostavlja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se: </w:t>
      </w:r>
    </w:p>
    <w:p w14:paraId="2F243D39" w14:textId="77777777" w:rsidR="00D80934" w:rsidRPr="00915A19" w:rsidRDefault="00D80934" w:rsidP="00915A1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pacing w:before="120" w:after="120" w:line="240" w:lineRule="auto"/>
        <w:jc w:val="both"/>
        <w:rPr>
          <w:rFonts w:ascii="Arial" w:eastAsia="ヒラギノ角ゴ Pro W3" w:hAnsi="Arial" w:cs="Arial"/>
          <w:lang w:val="sl-SI"/>
        </w:rPr>
      </w:pPr>
      <w:r w:rsidRPr="00915A19">
        <w:rPr>
          <w:rFonts w:ascii="Arial" w:eastAsia="ヒラギノ角ゴ Pro W3" w:hAnsi="Arial" w:cs="Arial"/>
          <w:lang w:val="sl-SI"/>
        </w:rPr>
        <w:t xml:space="preserve">dokaz da investitor ima prebivalište na području opštine Tivat, odnosno da ima status lica sa stalnim boravkom na području opštine Tivat; </w:t>
      </w:r>
    </w:p>
    <w:p w14:paraId="1C4D8E26" w14:textId="77777777" w:rsidR="00D80934" w:rsidRPr="00915A19" w:rsidRDefault="00D80934" w:rsidP="00915A1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pacing w:before="120" w:after="120" w:line="240" w:lineRule="auto"/>
        <w:jc w:val="both"/>
        <w:rPr>
          <w:rFonts w:ascii="Arial" w:eastAsia="ヒラギノ角ゴ Pro W3" w:hAnsi="Arial" w:cs="Arial"/>
          <w:lang w:val="it-IT"/>
        </w:rPr>
      </w:pPr>
      <w:r w:rsidRPr="00915A19">
        <w:rPr>
          <w:rFonts w:ascii="Arial" w:eastAsia="ヒラギノ角ゴ Pro W3" w:hAnsi="Arial" w:cs="Arial"/>
          <w:lang w:val="it-IT"/>
        </w:rPr>
        <w:t xml:space="preserve">dokaz da investitor i/ili njegov bračni drug i članovi porodičnog domaćinstva ne posjeduju stambeni objekat u svojini i da nisu ranije koristili predmetnu povlasticu na teritoriji Crne Gore; </w:t>
      </w:r>
    </w:p>
    <w:p w14:paraId="6653047F" w14:textId="77777777" w:rsidR="00D80934" w:rsidRPr="00915A19" w:rsidRDefault="00D80934" w:rsidP="00915A1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pacing w:before="120" w:after="120" w:line="240" w:lineRule="auto"/>
        <w:jc w:val="both"/>
        <w:rPr>
          <w:rFonts w:ascii="Arial" w:eastAsia="ヒラギノ角ゴ Pro W3" w:hAnsi="Arial" w:cs="Arial"/>
          <w:lang w:val="it-IT"/>
        </w:rPr>
      </w:pPr>
      <w:r w:rsidRPr="00915A19">
        <w:rPr>
          <w:rFonts w:ascii="Arial" w:eastAsia="ヒラギノ角ゴ Pro W3" w:hAnsi="Arial" w:cs="Arial"/>
          <w:lang w:val="it-IT"/>
        </w:rPr>
        <w:t>dokaz da je investitor punoljetan;</w:t>
      </w:r>
    </w:p>
    <w:p w14:paraId="19E05AEC" w14:textId="77777777" w:rsidR="00D80934" w:rsidRPr="00915A19" w:rsidRDefault="00D80934" w:rsidP="00915A1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pacing w:before="120" w:after="120" w:line="240" w:lineRule="auto"/>
        <w:jc w:val="both"/>
        <w:rPr>
          <w:rFonts w:ascii="Arial" w:eastAsia="ヒラギノ角ゴ Pro W3" w:hAnsi="Arial" w:cs="Arial"/>
          <w:lang w:val="it-IT"/>
        </w:rPr>
      </w:pPr>
      <w:r w:rsidRPr="00915A19">
        <w:rPr>
          <w:rFonts w:ascii="Arial" w:eastAsia="ヒラギノ角ゴ Pro W3" w:hAnsi="Arial" w:cs="Arial"/>
          <w:lang w:val="it-IT"/>
        </w:rPr>
        <w:t>ovjerena izjava da investitor, njegov bračni drug i članovi porodičnog domaćinstva nisu posjedovali u svojini i otuđili stambeni objekat na teritoriji Crne Gore;</w:t>
      </w:r>
    </w:p>
    <w:p w14:paraId="4F0CE0F5" w14:textId="77777777" w:rsidR="00D80934" w:rsidRPr="00915A19" w:rsidRDefault="00D80934" w:rsidP="00915A1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pacing w:before="120" w:after="120" w:line="240" w:lineRule="auto"/>
        <w:jc w:val="both"/>
        <w:rPr>
          <w:rFonts w:ascii="Arial" w:eastAsia="ヒラギノ角ゴ Pro W3" w:hAnsi="Arial" w:cs="Arial"/>
          <w:lang w:val="it-IT"/>
        </w:rPr>
      </w:pPr>
      <w:r w:rsidRPr="00915A19">
        <w:rPr>
          <w:rFonts w:ascii="Arial" w:eastAsia="ヒラギノ角ゴ Pro W3" w:hAnsi="Arial" w:cs="Arial"/>
          <w:lang w:val="it-IT"/>
        </w:rPr>
        <w:t>ovjerenu izjava o kućnoj zajednici i broju članova porodičnog domaćinstva.</w:t>
      </w:r>
    </w:p>
    <w:p w14:paraId="3C1EECF2" w14:textId="77777777" w:rsidR="00D80934" w:rsidRPr="00915A19" w:rsidRDefault="00D80934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Ako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investitor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stava</w:t>
      </w:r>
      <w:proofErr w:type="spellEnd"/>
      <w:r w:rsidRPr="00915A19">
        <w:rPr>
          <w:rFonts w:ascii="Arial" w:eastAsia="ヒラギノ角ゴ Pro W3" w:hAnsi="Arial" w:cs="Arial"/>
        </w:rPr>
        <w:t xml:space="preserve"> 3 </w:t>
      </w:r>
      <w:proofErr w:type="spellStart"/>
      <w:r w:rsidRPr="00915A19">
        <w:rPr>
          <w:rFonts w:ascii="Arial" w:eastAsia="ヒラギノ角ゴ Pro W3" w:hAnsi="Arial" w:cs="Arial"/>
        </w:rPr>
        <w:t>ovog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posjeduje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drugi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stambeni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objekat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teritoriji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Crne</w:t>
      </w:r>
      <w:proofErr w:type="spellEnd"/>
      <w:r w:rsidRPr="00915A19">
        <w:rPr>
          <w:rFonts w:ascii="Arial" w:eastAsia="ヒラギノ角ゴ Pro W3" w:hAnsi="Arial" w:cs="Arial"/>
        </w:rPr>
        <w:t xml:space="preserve"> Gore koji </w:t>
      </w:r>
      <w:proofErr w:type="spellStart"/>
      <w:r w:rsidRPr="00915A19">
        <w:rPr>
          <w:rFonts w:ascii="Arial" w:eastAsia="ヒラギノ角ゴ Pro W3" w:hAnsi="Arial" w:cs="Arial"/>
        </w:rPr>
        <w:t>nije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podoban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stanovanje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uz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zahtjev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obračun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naknade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podnosi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nalaz</w:t>
      </w:r>
      <w:proofErr w:type="spellEnd"/>
      <w:r w:rsidRPr="00915A19">
        <w:rPr>
          <w:rFonts w:ascii="Arial" w:eastAsia="ヒラギノ角ゴ Pro W3" w:hAnsi="Arial" w:cs="Arial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</w:rPr>
        <w:t>mišljenje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sudskog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vještaka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građevinske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struke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podobnosti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objekta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stanovanje</w:t>
      </w:r>
      <w:proofErr w:type="spellEnd"/>
      <w:r w:rsidRPr="00915A19">
        <w:rPr>
          <w:rFonts w:ascii="Arial" w:eastAsia="ヒラギノ角ゴ Pro W3" w:hAnsi="Arial" w:cs="Arial"/>
        </w:rPr>
        <w:t>.</w:t>
      </w:r>
    </w:p>
    <w:p w14:paraId="0974E6DF" w14:textId="77777777" w:rsidR="00D80934" w:rsidRPr="00915A19" w:rsidRDefault="00D80934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Nadležni</w:t>
      </w:r>
      <w:proofErr w:type="spellEnd"/>
      <w:r w:rsidRPr="00915A19">
        <w:rPr>
          <w:rFonts w:ascii="Arial" w:eastAsia="ヒラギノ角ゴ Pro W3" w:hAnsi="Arial" w:cs="Arial"/>
        </w:rPr>
        <w:t xml:space="preserve"> organ </w:t>
      </w:r>
      <w:proofErr w:type="spellStart"/>
      <w:r w:rsidRPr="00915A19">
        <w:rPr>
          <w:rFonts w:ascii="Arial" w:eastAsia="ヒラギノ角ゴ Pro W3" w:hAnsi="Arial" w:cs="Arial"/>
        </w:rPr>
        <w:t>lokalne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uprave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vodi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registar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podataka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ostvarenom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pravu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rješavanje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stambenog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pitanja</w:t>
      </w:r>
      <w:proofErr w:type="spellEnd"/>
      <w:r w:rsidRPr="00915A19">
        <w:rPr>
          <w:rFonts w:ascii="Arial" w:eastAsia="ヒラギノ角ゴ Pro W3" w:hAnsi="Arial" w:cs="Arial"/>
        </w:rPr>
        <w:t xml:space="preserve">. </w:t>
      </w:r>
      <w:r w:rsidRPr="00915A19">
        <w:rPr>
          <w:rFonts w:ascii="Arial" w:eastAsia="ヒラギノ角ゴ Pro W3" w:hAnsi="Arial" w:cs="Arial"/>
        </w:rPr>
        <w:tab/>
      </w:r>
    </w:p>
    <w:p w14:paraId="64C99C27" w14:textId="77777777" w:rsidR="00D80934" w:rsidRPr="00915A19" w:rsidRDefault="00D80934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r w:rsidRPr="00915A19">
        <w:rPr>
          <w:rFonts w:ascii="Arial" w:eastAsia="ヒラギノ角ゴ Pro W3" w:hAnsi="Arial" w:cs="Arial"/>
        </w:rPr>
        <w:t xml:space="preserve">Za </w:t>
      </w:r>
      <w:proofErr w:type="spellStart"/>
      <w:r w:rsidRPr="00915A19">
        <w:rPr>
          <w:rFonts w:ascii="Arial" w:eastAsia="ヒラギノ角ゴ Pro W3" w:hAnsi="Arial" w:cs="Arial"/>
        </w:rPr>
        <w:t>objekte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stava</w:t>
      </w:r>
      <w:proofErr w:type="spellEnd"/>
      <w:r w:rsidRPr="00915A19">
        <w:rPr>
          <w:rFonts w:ascii="Arial" w:eastAsia="ヒラギノ角ゴ Pro W3" w:hAnsi="Arial" w:cs="Arial"/>
        </w:rPr>
        <w:t xml:space="preserve"> 1 </w:t>
      </w:r>
      <w:proofErr w:type="spellStart"/>
      <w:r w:rsidRPr="00915A19">
        <w:rPr>
          <w:rFonts w:ascii="Arial" w:eastAsia="ヒラギノ角ゴ Pro W3" w:hAnsi="Arial" w:cs="Arial"/>
        </w:rPr>
        <w:t>alineja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r w:rsidR="00A806F3" w:rsidRPr="00915A19">
        <w:rPr>
          <w:rFonts w:ascii="Arial" w:eastAsia="ヒラギノ角ゴ Pro W3" w:hAnsi="Arial" w:cs="Arial"/>
        </w:rPr>
        <w:t>4</w:t>
      </w:r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ovog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obračun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vrši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osnovu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lista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nepokretnosti</w:t>
      </w:r>
      <w:proofErr w:type="spellEnd"/>
      <w:r w:rsidRPr="00915A19">
        <w:rPr>
          <w:rFonts w:ascii="Arial" w:eastAsia="ヒラギノ角ゴ Pro W3" w:hAnsi="Arial" w:cs="Arial"/>
        </w:rPr>
        <w:t xml:space="preserve">, koji organ </w:t>
      </w:r>
      <w:proofErr w:type="spellStart"/>
      <w:r w:rsidRPr="00915A19">
        <w:rPr>
          <w:rFonts w:ascii="Arial" w:eastAsia="ヒラギノ角ゴ Pro W3" w:hAnsi="Arial" w:cs="Arial"/>
        </w:rPr>
        <w:t>nadležan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izdavanje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rješenja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pretvaranju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prostora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dostavlja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organu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lokalne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uprave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nadležnom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obračun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komunalija</w:t>
      </w:r>
      <w:proofErr w:type="spellEnd"/>
      <w:r w:rsidRPr="00915A19">
        <w:rPr>
          <w:rFonts w:ascii="Arial" w:eastAsia="ヒラギノ角ゴ Pro W3" w:hAnsi="Arial" w:cs="Arial"/>
        </w:rPr>
        <w:t>.</w:t>
      </w:r>
    </w:p>
    <w:p w14:paraId="25786547" w14:textId="77777777" w:rsidR="00D80934" w:rsidRPr="00915A19" w:rsidRDefault="00D80934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Ako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podnosilac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zahtjeva</w:t>
      </w:r>
      <w:proofErr w:type="spellEnd"/>
      <w:r w:rsidRPr="00915A19">
        <w:rPr>
          <w:rFonts w:ascii="Arial" w:eastAsia="ヒラギノ角ゴ Pro W3" w:hAnsi="Arial" w:cs="Arial"/>
        </w:rPr>
        <w:t xml:space="preserve"> ne </w:t>
      </w:r>
      <w:proofErr w:type="spellStart"/>
      <w:r w:rsidRPr="00915A19">
        <w:rPr>
          <w:rFonts w:ascii="Arial" w:eastAsia="ヒラギノ角ゴ Pro W3" w:hAnsi="Arial" w:cs="Arial"/>
        </w:rPr>
        <w:t>dostavi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dokaze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239 </w:t>
      </w:r>
      <w:proofErr w:type="spellStart"/>
      <w:r w:rsidRPr="00915A19">
        <w:rPr>
          <w:rFonts w:ascii="Arial" w:eastAsia="ヒラギノ角ゴ Pro W3" w:hAnsi="Arial" w:cs="Arial"/>
        </w:rPr>
        <w:t>st.</w:t>
      </w:r>
      <w:proofErr w:type="spellEnd"/>
      <w:r w:rsidRPr="00915A19">
        <w:rPr>
          <w:rFonts w:ascii="Arial" w:eastAsia="ヒラギノ角ゴ Pro W3" w:hAnsi="Arial" w:cs="Arial"/>
        </w:rPr>
        <w:t xml:space="preserve"> 4</w:t>
      </w:r>
      <w:r w:rsidR="009D066C">
        <w:rPr>
          <w:rFonts w:ascii="Arial" w:eastAsia="ヒラギノ角ゴ Pro W3" w:hAnsi="Arial" w:cs="Arial"/>
        </w:rPr>
        <w:t xml:space="preserve"> i 7 </w:t>
      </w:r>
      <w:proofErr w:type="spellStart"/>
      <w:r w:rsidR="009D066C">
        <w:rPr>
          <w:rFonts w:ascii="Arial" w:eastAsia="ヒラギノ角ゴ Pro W3" w:hAnsi="Arial" w:cs="Arial"/>
        </w:rPr>
        <w:t>Zakona</w:t>
      </w:r>
      <w:proofErr w:type="spellEnd"/>
      <w:r w:rsidR="009D066C">
        <w:rPr>
          <w:rFonts w:ascii="Arial" w:eastAsia="ヒラギノ角ゴ Pro W3" w:hAnsi="Arial" w:cs="Arial"/>
        </w:rPr>
        <w:t xml:space="preserve">, </w:t>
      </w:r>
      <w:proofErr w:type="spellStart"/>
      <w:r w:rsidR="009D066C">
        <w:rPr>
          <w:rFonts w:ascii="Arial" w:eastAsia="ヒラギノ角ゴ Pro W3" w:hAnsi="Arial" w:cs="Arial"/>
        </w:rPr>
        <w:t>kao</w:t>
      </w:r>
      <w:proofErr w:type="spellEnd"/>
      <w:r w:rsidR="009D066C">
        <w:rPr>
          <w:rFonts w:ascii="Arial" w:eastAsia="ヒラギノ角ゴ Pro W3" w:hAnsi="Arial" w:cs="Arial"/>
        </w:rPr>
        <w:t xml:space="preserve"> i </w:t>
      </w:r>
      <w:proofErr w:type="spellStart"/>
      <w:r w:rsidR="009D066C">
        <w:rPr>
          <w:rFonts w:ascii="Arial" w:eastAsia="ヒラギノ角ゴ Pro W3" w:hAnsi="Arial" w:cs="Arial"/>
        </w:rPr>
        <w:t>akte</w:t>
      </w:r>
      <w:proofErr w:type="spellEnd"/>
      <w:r w:rsidR="009D066C">
        <w:rPr>
          <w:rFonts w:ascii="Arial" w:eastAsia="ヒラギノ角ゴ Pro W3" w:hAnsi="Arial" w:cs="Arial"/>
        </w:rPr>
        <w:t xml:space="preserve"> </w:t>
      </w:r>
      <w:proofErr w:type="spellStart"/>
      <w:r w:rsidR="009D066C">
        <w:rPr>
          <w:rFonts w:ascii="Arial" w:eastAsia="ヒラギノ角ゴ Pro W3" w:hAnsi="Arial" w:cs="Arial"/>
        </w:rPr>
        <w:t>iz</w:t>
      </w:r>
      <w:proofErr w:type="spellEnd"/>
      <w:r w:rsidR="009D066C">
        <w:rPr>
          <w:rFonts w:ascii="Arial" w:eastAsia="ヒラギノ角ゴ Pro W3" w:hAnsi="Arial" w:cs="Arial"/>
        </w:rPr>
        <w:t xml:space="preserve"> </w:t>
      </w:r>
      <w:proofErr w:type="spellStart"/>
      <w:r w:rsidR="009D066C">
        <w:rPr>
          <w:rFonts w:ascii="Arial" w:eastAsia="ヒラギノ角ゴ Pro W3" w:hAnsi="Arial" w:cs="Arial"/>
        </w:rPr>
        <w:t>st</w:t>
      </w:r>
      <w:r w:rsidR="00E959A1">
        <w:rPr>
          <w:rFonts w:ascii="Arial" w:eastAsia="ヒラギノ角ゴ Pro W3" w:hAnsi="Arial" w:cs="Arial"/>
        </w:rPr>
        <w:t>.</w:t>
      </w:r>
      <w:proofErr w:type="spellEnd"/>
      <w:r w:rsidRPr="00915A19">
        <w:rPr>
          <w:rFonts w:ascii="Arial" w:eastAsia="ヒラギノ角ゴ Pro W3" w:hAnsi="Arial" w:cs="Arial"/>
        </w:rPr>
        <w:t xml:space="preserve"> 2 i 3 </w:t>
      </w:r>
      <w:proofErr w:type="spellStart"/>
      <w:r w:rsidRPr="00915A19">
        <w:rPr>
          <w:rFonts w:ascii="Arial" w:eastAsia="ヒラギノ角ゴ Pro W3" w:hAnsi="Arial" w:cs="Arial"/>
        </w:rPr>
        <w:t>ovog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ili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ako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akta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proizilazi</w:t>
      </w:r>
      <w:proofErr w:type="spellEnd"/>
      <w:r w:rsidRPr="00915A19">
        <w:rPr>
          <w:rFonts w:ascii="Arial" w:eastAsia="ヒラギノ角ゴ Pro W3" w:hAnsi="Arial" w:cs="Arial"/>
        </w:rPr>
        <w:t xml:space="preserve"> da </w:t>
      </w:r>
      <w:proofErr w:type="spellStart"/>
      <w:r w:rsidRPr="00915A19">
        <w:rPr>
          <w:rFonts w:ascii="Arial" w:eastAsia="ヒラギノ角ゴ Pro W3" w:hAnsi="Arial" w:cs="Arial"/>
        </w:rPr>
        <w:t>objekat</w:t>
      </w:r>
      <w:proofErr w:type="spellEnd"/>
      <w:r w:rsidRPr="00915A19">
        <w:rPr>
          <w:rFonts w:ascii="Arial" w:eastAsia="ヒラギノ角ゴ Pro W3" w:hAnsi="Arial" w:cs="Arial"/>
        </w:rPr>
        <w:t xml:space="preserve"> ne </w:t>
      </w:r>
      <w:proofErr w:type="spellStart"/>
      <w:r w:rsidRPr="00915A19">
        <w:rPr>
          <w:rFonts w:ascii="Arial" w:eastAsia="ヒラギノ角ゴ Pro W3" w:hAnsi="Arial" w:cs="Arial"/>
        </w:rPr>
        <w:t>ispunjava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uslove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osnovu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kojih</w:t>
      </w:r>
      <w:proofErr w:type="spellEnd"/>
      <w:r w:rsidRPr="00915A19">
        <w:rPr>
          <w:rFonts w:ascii="Arial" w:eastAsia="ヒラギノ角ゴ Pro W3" w:hAnsi="Arial" w:cs="Arial"/>
        </w:rPr>
        <w:t xml:space="preserve"> je </w:t>
      </w:r>
      <w:proofErr w:type="spellStart"/>
      <w:r w:rsidRPr="00915A19">
        <w:rPr>
          <w:rFonts w:ascii="Arial" w:eastAsia="ヒラギノ角ゴ Pro W3" w:hAnsi="Arial" w:cs="Arial"/>
        </w:rPr>
        <w:t>ostvareno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umanjenje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naknade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naknada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utvrđuje</w:t>
      </w:r>
      <w:proofErr w:type="spellEnd"/>
      <w:r w:rsidRPr="00915A19">
        <w:rPr>
          <w:rFonts w:ascii="Arial" w:eastAsia="ヒラギノ角ゴ Pro W3" w:hAnsi="Arial" w:cs="Arial"/>
        </w:rPr>
        <w:t xml:space="preserve"> bez </w:t>
      </w:r>
      <w:proofErr w:type="spellStart"/>
      <w:r w:rsidRPr="00915A19">
        <w:rPr>
          <w:rFonts w:ascii="Arial" w:eastAsia="ヒラギノ角ゴ Pro W3" w:hAnsi="Arial" w:cs="Arial"/>
        </w:rPr>
        <w:t>odnosnih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umanjenja</w:t>
      </w:r>
      <w:proofErr w:type="spellEnd"/>
      <w:r w:rsidRPr="00915A19">
        <w:rPr>
          <w:rFonts w:ascii="Arial" w:eastAsia="ヒラギノ角ゴ Pro W3" w:hAnsi="Arial" w:cs="Arial"/>
        </w:rPr>
        <w:t>.</w:t>
      </w:r>
    </w:p>
    <w:p w14:paraId="16D217DB" w14:textId="77777777" w:rsidR="00D80934" w:rsidRDefault="00D80934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proofErr w:type="spellStart"/>
      <w:r w:rsidRPr="00915A19">
        <w:rPr>
          <w:rFonts w:ascii="Arial" w:eastAsia="ヒラギノ角ゴ Pro W3" w:hAnsi="Arial" w:cs="Arial"/>
        </w:rPr>
        <w:t>Ako</w:t>
      </w:r>
      <w:proofErr w:type="spellEnd"/>
      <w:r w:rsidRPr="00915A19">
        <w:rPr>
          <w:rFonts w:ascii="Arial" w:eastAsia="ヒラギノ角ゴ Pro W3" w:hAnsi="Arial" w:cs="Arial"/>
        </w:rPr>
        <w:t xml:space="preserve"> se za </w:t>
      </w:r>
      <w:proofErr w:type="spellStart"/>
      <w:r w:rsidRPr="00915A19">
        <w:rPr>
          <w:rFonts w:ascii="Arial" w:eastAsia="ヒラギノ角ゴ Pro W3" w:hAnsi="Arial" w:cs="Arial"/>
        </w:rPr>
        <w:t>objekte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239 </w:t>
      </w:r>
      <w:proofErr w:type="spellStart"/>
      <w:r w:rsidRPr="00915A19">
        <w:rPr>
          <w:rFonts w:ascii="Arial" w:eastAsia="ヒラギノ角ゴ Pro W3" w:hAnsi="Arial" w:cs="Arial"/>
        </w:rPr>
        <w:t>stav</w:t>
      </w:r>
      <w:proofErr w:type="spellEnd"/>
      <w:r w:rsidRPr="00915A19">
        <w:rPr>
          <w:rFonts w:ascii="Arial" w:eastAsia="ヒラギノ角ゴ Pro W3" w:hAnsi="Arial" w:cs="Arial"/>
        </w:rPr>
        <w:t xml:space="preserve"> 2 </w:t>
      </w:r>
      <w:proofErr w:type="spellStart"/>
      <w:r w:rsidRPr="00915A19">
        <w:rPr>
          <w:rFonts w:ascii="Arial" w:eastAsia="ヒラギノ角ゴ Pro W3" w:hAnsi="Arial" w:cs="Arial"/>
        </w:rPr>
        <w:t>Z</w:t>
      </w:r>
      <w:r w:rsidR="00E959A1">
        <w:rPr>
          <w:rFonts w:ascii="Arial" w:eastAsia="ヒラギノ角ゴ Pro W3" w:hAnsi="Arial" w:cs="Arial"/>
        </w:rPr>
        <w:t>akona</w:t>
      </w:r>
      <w:proofErr w:type="spellEnd"/>
      <w:r w:rsidR="00E959A1">
        <w:rPr>
          <w:rFonts w:ascii="Arial" w:eastAsia="ヒラギノ角ゴ Pro W3" w:hAnsi="Arial" w:cs="Arial"/>
        </w:rPr>
        <w:t xml:space="preserve"> ne </w:t>
      </w:r>
      <w:proofErr w:type="spellStart"/>
      <w:r w:rsidR="00E959A1">
        <w:rPr>
          <w:rFonts w:ascii="Arial" w:eastAsia="ヒラギノ角ゴ Pro W3" w:hAnsi="Arial" w:cs="Arial"/>
        </w:rPr>
        <w:t>dostave</w:t>
      </w:r>
      <w:proofErr w:type="spellEnd"/>
      <w:r w:rsidR="00E959A1">
        <w:rPr>
          <w:rFonts w:ascii="Arial" w:eastAsia="ヒラギノ角ゴ Pro W3" w:hAnsi="Arial" w:cs="Arial"/>
        </w:rPr>
        <w:t xml:space="preserve"> </w:t>
      </w:r>
      <w:proofErr w:type="spellStart"/>
      <w:r w:rsidR="00E959A1">
        <w:rPr>
          <w:rFonts w:ascii="Arial" w:eastAsia="ヒラギノ角ゴ Pro W3" w:hAnsi="Arial" w:cs="Arial"/>
        </w:rPr>
        <w:t>dokazi</w:t>
      </w:r>
      <w:proofErr w:type="spellEnd"/>
      <w:r w:rsidR="00E959A1">
        <w:rPr>
          <w:rFonts w:ascii="Arial" w:eastAsia="ヒラギノ角ゴ Pro W3" w:hAnsi="Arial" w:cs="Arial"/>
        </w:rPr>
        <w:t xml:space="preserve"> </w:t>
      </w:r>
      <w:proofErr w:type="spellStart"/>
      <w:r w:rsidR="00E959A1">
        <w:rPr>
          <w:rFonts w:ascii="Arial" w:eastAsia="ヒラギノ角ゴ Pro W3" w:hAnsi="Arial" w:cs="Arial"/>
        </w:rPr>
        <w:t>iz</w:t>
      </w:r>
      <w:proofErr w:type="spellEnd"/>
      <w:r w:rsidR="00E959A1">
        <w:rPr>
          <w:rFonts w:ascii="Arial" w:eastAsia="ヒラギノ角ゴ Pro W3" w:hAnsi="Arial" w:cs="Arial"/>
        </w:rPr>
        <w:t xml:space="preserve"> </w:t>
      </w:r>
      <w:proofErr w:type="spellStart"/>
      <w:r w:rsidR="00E959A1">
        <w:rPr>
          <w:rFonts w:ascii="Arial" w:eastAsia="ヒラギノ角ゴ Pro W3" w:hAnsi="Arial" w:cs="Arial"/>
        </w:rPr>
        <w:t>st.</w:t>
      </w:r>
      <w:proofErr w:type="spellEnd"/>
      <w:r w:rsidRPr="00915A19">
        <w:rPr>
          <w:rFonts w:ascii="Arial" w:eastAsia="ヒラギノ角ゴ Pro W3" w:hAnsi="Arial" w:cs="Arial"/>
        </w:rPr>
        <w:t xml:space="preserve"> 12, 13 i 14 </w:t>
      </w:r>
      <w:proofErr w:type="spellStart"/>
      <w:r w:rsidRPr="00915A19">
        <w:rPr>
          <w:rFonts w:ascii="Arial" w:eastAsia="ヒラギノ角ゴ Pro W3" w:hAnsi="Arial" w:cs="Arial"/>
        </w:rPr>
        <w:t>istog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odnosno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ako</w:t>
      </w:r>
      <w:proofErr w:type="spellEnd"/>
      <w:r w:rsidRPr="00915A19">
        <w:rPr>
          <w:rFonts w:ascii="Arial" w:eastAsia="ヒラギノ角ゴ Pro W3" w:hAnsi="Arial" w:cs="Arial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</w:rPr>
        <w:t>postupku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provjere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ispunjenosti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uslova</w:t>
      </w:r>
      <w:proofErr w:type="spellEnd"/>
      <w:r w:rsidRPr="00915A19">
        <w:rPr>
          <w:rFonts w:ascii="Arial" w:eastAsia="ヒラギノ角ゴ Pro W3" w:hAnsi="Arial" w:cs="Arial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</w:rPr>
        <w:t>ostvarivanje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prava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stava</w:t>
      </w:r>
      <w:proofErr w:type="spellEnd"/>
      <w:r w:rsidRPr="00915A19">
        <w:rPr>
          <w:rFonts w:ascii="Arial" w:eastAsia="ヒラギノ角ゴ Pro W3" w:hAnsi="Arial" w:cs="Arial"/>
        </w:rPr>
        <w:t xml:space="preserve"> 2 </w:t>
      </w:r>
      <w:proofErr w:type="spellStart"/>
      <w:r w:rsidRPr="00915A19">
        <w:rPr>
          <w:rFonts w:ascii="Arial" w:eastAsia="ヒラギノ角ゴ Pro W3" w:hAnsi="Arial" w:cs="Arial"/>
        </w:rPr>
        <w:t>istog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utvrdi</w:t>
      </w:r>
      <w:proofErr w:type="spellEnd"/>
      <w:r w:rsidRPr="00915A19">
        <w:rPr>
          <w:rFonts w:ascii="Arial" w:eastAsia="ヒラギノ角ゴ Pro W3" w:hAnsi="Arial" w:cs="Arial"/>
        </w:rPr>
        <w:t xml:space="preserve"> da </w:t>
      </w:r>
      <w:proofErr w:type="spellStart"/>
      <w:r w:rsidRPr="00915A19">
        <w:rPr>
          <w:rFonts w:ascii="Arial" w:eastAsia="ヒラギノ角ゴ Pro W3" w:hAnsi="Arial" w:cs="Arial"/>
        </w:rPr>
        <w:t>investitor</w:t>
      </w:r>
      <w:proofErr w:type="spellEnd"/>
      <w:r w:rsidRPr="00915A19">
        <w:rPr>
          <w:rFonts w:ascii="Arial" w:eastAsia="ヒラギノ角ゴ Pro W3" w:hAnsi="Arial" w:cs="Arial"/>
        </w:rPr>
        <w:t xml:space="preserve"> ne </w:t>
      </w:r>
      <w:proofErr w:type="spellStart"/>
      <w:r w:rsidRPr="00915A19">
        <w:rPr>
          <w:rFonts w:ascii="Arial" w:eastAsia="ヒラギノ角ゴ Pro W3" w:hAnsi="Arial" w:cs="Arial"/>
        </w:rPr>
        <w:t>ispunjava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zakonom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utvrđene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uslove</w:t>
      </w:r>
      <w:proofErr w:type="spellEnd"/>
      <w:r w:rsidRPr="00915A19">
        <w:rPr>
          <w:rFonts w:ascii="Arial" w:eastAsia="ヒラギノ角ゴ Pro W3" w:hAnsi="Arial" w:cs="Arial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</w:rPr>
        <w:t>nadležni</w:t>
      </w:r>
      <w:proofErr w:type="spellEnd"/>
      <w:r w:rsidRPr="00915A19">
        <w:rPr>
          <w:rFonts w:ascii="Arial" w:eastAsia="ヒラギノ角ゴ Pro W3" w:hAnsi="Arial" w:cs="Arial"/>
        </w:rPr>
        <w:t xml:space="preserve"> organ po </w:t>
      </w:r>
      <w:proofErr w:type="spellStart"/>
      <w:r w:rsidRPr="00915A19">
        <w:rPr>
          <w:rFonts w:ascii="Arial" w:eastAsia="ヒラギノ角ゴ Pro W3" w:hAnsi="Arial" w:cs="Arial"/>
        </w:rPr>
        <w:t>službenoj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dužnosti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pokreće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postupak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donošenja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rješenja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utvrđivanju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naknade</w:t>
      </w:r>
      <w:proofErr w:type="spellEnd"/>
      <w:r w:rsidRPr="00915A19">
        <w:rPr>
          <w:rFonts w:ascii="Arial" w:eastAsia="ヒラギノ角ゴ Pro W3" w:hAnsi="Arial" w:cs="Arial"/>
        </w:rPr>
        <w:t>.</w:t>
      </w:r>
    </w:p>
    <w:p w14:paraId="14E9F5D7" w14:textId="77777777" w:rsidR="00060611" w:rsidRPr="00060611" w:rsidRDefault="00060611" w:rsidP="00915A19">
      <w:pPr>
        <w:widowControl w:val="0"/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</w:p>
    <w:p w14:paraId="6E89054E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</w:rPr>
      </w:pPr>
      <w:proofErr w:type="spellStart"/>
      <w:r w:rsidRPr="00915A19">
        <w:rPr>
          <w:rFonts w:ascii="Arial" w:eastAsia="ヒラギノ角ゴ Pro W3" w:hAnsi="Arial" w:cs="Arial"/>
          <w:b/>
        </w:rPr>
        <w:t>Član</w:t>
      </w:r>
      <w:proofErr w:type="spellEnd"/>
      <w:r w:rsidRPr="00915A19">
        <w:rPr>
          <w:rFonts w:ascii="Arial" w:eastAsia="ヒラギノ角ゴ Pro W3" w:hAnsi="Arial" w:cs="Arial"/>
          <w:b/>
        </w:rPr>
        <w:t xml:space="preserve"> 1</w:t>
      </w:r>
      <w:r w:rsidR="00381219" w:rsidRPr="00915A19">
        <w:rPr>
          <w:rFonts w:ascii="Arial" w:eastAsia="ヒラギノ角ゴ Pro W3" w:hAnsi="Arial" w:cs="Arial"/>
          <w:b/>
        </w:rPr>
        <w:t>8</w:t>
      </w:r>
    </w:p>
    <w:p w14:paraId="199D772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</w:rPr>
      </w:pPr>
      <w:r w:rsidRPr="00915A19">
        <w:rPr>
          <w:rFonts w:ascii="Arial" w:eastAsia="ヒラギノ角ゴ Pro W3" w:hAnsi="Arial" w:cs="Arial"/>
        </w:rPr>
        <w:t xml:space="preserve">Za </w:t>
      </w:r>
      <w:proofErr w:type="spellStart"/>
      <w:r w:rsidRPr="00915A19">
        <w:rPr>
          <w:rFonts w:ascii="Arial" w:eastAsia="ヒラギノ角ゴ Pro W3" w:hAnsi="Arial" w:cs="Arial"/>
        </w:rPr>
        <w:t>objekte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iz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člana</w:t>
      </w:r>
      <w:proofErr w:type="spellEnd"/>
      <w:r w:rsidRPr="00915A19">
        <w:rPr>
          <w:rFonts w:ascii="Arial" w:eastAsia="ヒラギノ角ゴ Pro W3" w:hAnsi="Arial" w:cs="Arial"/>
        </w:rPr>
        <w:t xml:space="preserve"> 227c </w:t>
      </w:r>
      <w:proofErr w:type="spellStart"/>
      <w:r w:rsidRPr="00915A19">
        <w:rPr>
          <w:rFonts w:ascii="Arial" w:eastAsia="ヒラギノ角ゴ Pro W3" w:hAnsi="Arial" w:cs="Arial"/>
        </w:rPr>
        <w:t>Zakona</w:t>
      </w:r>
      <w:proofErr w:type="spellEnd"/>
      <w:r w:rsidRPr="00915A19">
        <w:rPr>
          <w:rFonts w:ascii="Arial" w:eastAsia="ヒラギノ角ゴ Pro W3" w:hAnsi="Arial" w:cs="Arial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</w:rPr>
        <w:t>planiranju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prostora</w:t>
      </w:r>
      <w:proofErr w:type="spellEnd"/>
      <w:r w:rsidRPr="00915A19">
        <w:rPr>
          <w:rFonts w:ascii="Arial" w:eastAsia="ヒラギノ角ゴ Pro W3" w:hAnsi="Arial" w:cs="Arial"/>
        </w:rPr>
        <w:t xml:space="preserve"> i </w:t>
      </w:r>
      <w:proofErr w:type="spellStart"/>
      <w:r w:rsidRPr="00915A19">
        <w:rPr>
          <w:rFonts w:ascii="Arial" w:eastAsia="ヒラギノ角ゴ Pro W3" w:hAnsi="Arial" w:cs="Arial"/>
        </w:rPr>
        <w:t>izgradnji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objekata</w:t>
      </w:r>
      <w:proofErr w:type="spellEnd"/>
      <w:r w:rsidRPr="00915A19">
        <w:rPr>
          <w:rFonts w:ascii="Arial" w:eastAsia="ヒラギノ角ゴ Pro W3" w:hAnsi="Arial" w:cs="Arial"/>
        </w:rPr>
        <w:t xml:space="preserve"> ("</w:t>
      </w:r>
      <w:proofErr w:type="spellStart"/>
      <w:r w:rsidRPr="00915A19">
        <w:rPr>
          <w:rFonts w:ascii="Arial" w:eastAsia="ヒラギノ角ゴ Pro W3" w:hAnsi="Arial" w:cs="Arial"/>
        </w:rPr>
        <w:t>Službeni</w:t>
      </w:r>
      <w:proofErr w:type="spellEnd"/>
      <w:r w:rsidRPr="00915A19">
        <w:rPr>
          <w:rFonts w:ascii="Arial" w:eastAsia="ヒラギノ角ゴ Pro W3" w:hAnsi="Arial" w:cs="Arial"/>
        </w:rPr>
        <w:t xml:space="preserve"> lis</w:t>
      </w:r>
      <w:r w:rsidR="00E959A1">
        <w:rPr>
          <w:rFonts w:ascii="Arial" w:eastAsia="ヒラギノ角ゴ Pro W3" w:hAnsi="Arial" w:cs="Arial"/>
        </w:rPr>
        <w:t xml:space="preserve">t CG", br. 64/17, 44/18, 63/18 </w:t>
      </w:r>
      <w:r w:rsidRPr="00915A19">
        <w:rPr>
          <w:rFonts w:ascii="Arial" w:eastAsia="ヒラギノ角ゴ Pro W3" w:hAnsi="Arial" w:cs="Arial"/>
        </w:rPr>
        <w:t xml:space="preserve">i 82/20) </w:t>
      </w:r>
      <w:proofErr w:type="spellStart"/>
      <w:r w:rsidRPr="00915A19">
        <w:rPr>
          <w:rFonts w:ascii="Arial" w:eastAsia="ヒラギノ角ゴ Pro W3" w:hAnsi="Arial" w:cs="Arial"/>
        </w:rPr>
        <w:t>visina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naknade</w:t>
      </w:r>
      <w:proofErr w:type="spellEnd"/>
      <w:r w:rsidRPr="00915A19">
        <w:rPr>
          <w:rFonts w:ascii="Arial" w:eastAsia="ヒラギノ角ゴ Pro W3" w:hAnsi="Arial" w:cs="Arial"/>
        </w:rPr>
        <w:t xml:space="preserve"> se </w:t>
      </w:r>
      <w:proofErr w:type="spellStart"/>
      <w:r w:rsidRPr="00915A19">
        <w:rPr>
          <w:rFonts w:ascii="Arial" w:eastAsia="ヒラギノ角ゴ Pro W3" w:hAnsi="Arial" w:cs="Arial"/>
        </w:rPr>
        <w:t>utvrđuje</w:t>
      </w:r>
      <w:proofErr w:type="spellEnd"/>
      <w:r w:rsidRPr="00915A19">
        <w:rPr>
          <w:rFonts w:ascii="Arial" w:eastAsia="ヒラギノ角ゴ Pro W3" w:hAnsi="Arial" w:cs="Arial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</w:rPr>
        <w:t>skladu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sa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odredbama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ove</w:t>
      </w:r>
      <w:proofErr w:type="spellEnd"/>
      <w:r w:rsidRPr="00915A19">
        <w:rPr>
          <w:rFonts w:ascii="Arial" w:eastAsia="ヒラギノ角ゴ Pro W3" w:hAnsi="Arial" w:cs="Arial"/>
        </w:rPr>
        <w:t xml:space="preserve"> </w:t>
      </w:r>
      <w:proofErr w:type="spellStart"/>
      <w:r w:rsidRPr="00915A19">
        <w:rPr>
          <w:rFonts w:ascii="Arial" w:eastAsia="ヒラギノ角ゴ Pro W3" w:hAnsi="Arial" w:cs="Arial"/>
        </w:rPr>
        <w:t>odluke</w:t>
      </w:r>
      <w:proofErr w:type="spellEnd"/>
      <w:r w:rsidRPr="00915A19">
        <w:rPr>
          <w:rFonts w:ascii="Arial" w:eastAsia="ヒラギノ角ゴ Pro W3" w:hAnsi="Arial" w:cs="Arial"/>
        </w:rPr>
        <w:t>.</w:t>
      </w:r>
    </w:p>
    <w:p w14:paraId="48EFCEC8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</w:rPr>
      </w:pPr>
    </w:p>
    <w:p w14:paraId="32DCA56D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1</w:t>
      </w:r>
      <w:r w:rsidR="00381219" w:rsidRPr="00915A19">
        <w:rPr>
          <w:rFonts w:ascii="Arial" w:eastAsia="ヒラギノ角ゴ Pro W3" w:hAnsi="Arial" w:cs="Arial"/>
          <w:b/>
          <w:color w:val="000000"/>
        </w:rPr>
        <w:t>9</w:t>
      </w:r>
    </w:p>
    <w:p w14:paraId="55C3071C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Nadzor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sprovođenjem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vrši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organ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lokalne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uprave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nadležan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poslove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uređenja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prostora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35F4A613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  <w:r w:rsidR="00381219" w:rsidRPr="00915A19">
        <w:rPr>
          <w:rFonts w:ascii="Arial" w:eastAsia="ヒラギノ角ゴ Pro W3" w:hAnsi="Arial" w:cs="Arial"/>
          <w:b/>
          <w:color w:val="000000"/>
        </w:rPr>
        <w:t>20</w:t>
      </w:r>
    </w:p>
    <w:p w14:paraId="0593E5C5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slučaju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spora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vezi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realizacijom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komunalnog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nadležan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je </w:t>
      </w:r>
      <w:proofErr w:type="spellStart"/>
      <w:r w:rsidR="00D84197" w:rsidRPr="00915A19">
        <w:rPr>
          <w:rFonts w:ascii="Arial" w:eastAsia="ヒラギノ角ゴ Pro W3" w:hAnsi="Arial" w:cs="Arial"/>
          <w:color w:val="000000"/>
        </w:rPr>
        <w:t>osnovni</w:t>
      </w:r>
      <w:proofErr w:type="spellEnd"/>
      <w:r w:rsidR="00D84197"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sud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Kotoru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15E27941" w14:textId="77777777" w:rsidR="0039300D" w:rsidRPr="00915A19" w:rsidRDefault="0039300D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2C527F6B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IV. PRELAZNE I ZAVRŠNE ODREDBE</w:t>
      </w:r>
    </w:p>
    <w:p w14:paraId="73EEE650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2</w:t>
      </w:r>
      <w:r w:rsidR="00381219" w:rsidRPr="00915A19">
        <w:rPr>
          <w:rFonts w:ascii="Arial" w:eastAsia="ヒラギノ角ゴ Pro W3" w:hAnsi="Arial" w:cs="Arial"/>
          <w:b/>
          <w:color w:val="000000"/>
        </w:rPr>
        <w:t>1</w:t>
      </w:r>
    </w:p>
    <w:p w14:paraId="2F067EFA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00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Postupci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započeti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do dana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stupanja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snagu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kojima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donijeto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pravosnažno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rješenje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okončaće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se po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odredbama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ukoliko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je to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povoljnije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investitora</w:t>
      </w:r>
      <w:proofErr w:type="spellEnd"/>
      <w:r w:rsidRPr="00915A19">
        <w:rPr>
          <w:rFonts w:ascii="Arial" w:eastAsia="ヒラギノ角ゴ Pro W3" w:hAnsi="Arial" w:cs="Arial"/>
          <w:color w:val="000000"/>
        </w:rPr>
        <w:t>.</w:t>
      </w:r>
    </w:p>
    <w:p w14:paraId="274216A9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2</w:t>
      </w:r>
      <w:r w:rsidR="00381219" w:rsidRPr="00915A19">
        <w:rPr>
          <w:rFonts w:ascii="Arial" w:eastAsia="ヒラギノ角ゴ Pro W3" w:hAnsi="Arial" w:cs="Arial"/>
          <w:b/>
          <w:color w:val="000000"/>
        </w:rPr>
        <w:t>2</w:t>
      </w:r>
    </w:p>
    <w:p w14:paraId="2D6C2311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FF0000"/>
        </w:rPr>
      </w:pPr>
      <w:proofErr w:type="spellStart"/>
      <w:r w:rsidRPr="00915A19">
        <w:rPr>
          <w:rFonts w:ascii="Arial" w:eastAsia="ヒラギノ角ゴ Pro W3" w:hAnsi="Arial" w:cs="Arial"/>
          <w:color w:val="000000"/>
        </w:rPr>
        <w:t>Danom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stupanja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snagu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ove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prestaje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važi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o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naknadi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za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komunalno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opremanje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građevinskog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zemljišta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("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Službeni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list CG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Opštinski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propisi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",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broj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21/18</w:t>
      </w:r>
      <w:r w:rsidRPr="00915A19">
        <w:rPr>
          <w:rFonts w:ascii="Arial" w:eastAsia="ヒラギノ角ゴ Pro W3" w:hAnsi="Arial" w:cs="Arial"/>
          <w:lang w:val="hr-HR"/>
        </w:rPr>
        <w:t>).</w:t>
      </w:r>
      <w:r w:rsidRPr="00915A19">
        <w:rPr>
          <w:rFonts w:ascii="Arial" w:eastAsia="ヒラギノ角ゴ Pro W3" w:hAnsi="Arial" w:cs="Arial"/>
          <w:color w:val="FF0000"/>
        </w:rPr>
        <w:t xml:space="preserve"> </w:t>
      </w:r>
    </w:p>
    <w:p w14:paraId="288A1C91" w14:textId="77777777" w:rsidR="00E721BD" w:rsidRDefault="00E721BD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FF0000"/>
        </w:rPr>
      </w:pPr>
    </w:p>
    <w:p w14:paraId="5576B4E6" w14:textId="77777777" w:rsidR="00652CAB" w:rsidRPr="00915A19" w:rsidRDefault="00652CAB" w:rsidP="00915A19">
      <w:pPr>
        <w:widowControl w:val="0"/>
        <w:shd w:val="clear" w:color="auto" w:fill="FFFFFF"/>
        <w:spacing w:before="120" w:after="120" w:line="240" w:lineRule="auto"/>
        <w:jc w:val="both"/>
        <w:rPr>
          <w:rFonts w:ascii="Arial" w:eastAsia="ヒラギノ角ゴ Pro W3" w:hAnsi="Arial" w:cs="Arial"/>
          <w:b/>
          <w:color w:val="FF0000"/>
        </w:rPr>
      </w:pPr>
    </w:p>
    <w:p w14:paraId="4606CDAC" w14:textId="77777777" w:rsidR="00D80934" w:rsidRPr="00915A19" w:rsidRDefault="00381219" w:rsidP="00915A19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FF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lastRenderedPageBreak/>
        <w:t>Član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23</w:t>
      </w:r>
    </w:p>
    <w:p w14:paraId="0E0D0B77" w14:textId="77777777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Arial" w:eastAsia="ヒラギノ角ゴ Pro W3" w:hAnsi="Arial" w:cs="Arial"/>
          <w:color w:val="000000"/>
        </w:rPr>
      </w:pPr>
      <w:r w:rsidRPr="00915A19">
        <w:rPr>
          <w:rFonts w:ascii="Arial" w:eastAsia="ヒラギノ角ゴ Pro W3" w:hAnsi="Arial" w:cs="Arial"/>
          <w:color w:val="000000"/>
        </w:rPr>
        <w:t xml:space="preserve">Ova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odluka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stupa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na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snagu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osmog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dana od dana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objavljivanja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u "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Službenom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listu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CG -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Opštinski</w:t>
      </w:r>
      <w:proofErr w:type="spellEnd"/>
      <w:r w:rsidRPr="00915A19">
        <w:rPr>
          <w:rFonts w:ascii="Arial" w:eastAsia="ヒラギノ角ゴ Pro W3" w:hAnsi="Arial" w:cs="Arial"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color w:val="000000"/>
        </w:rPr>
        <w:t>propisi</w:t>
      </w:r>
      <w:proofErr w:type="spellEnd"/>
      <w:r w:rsidRPr="00915A19">
        <w:rPr>
          <w:rFonts w:ascii="Arial" w:eastAsia="ヒラギノ角ゴ Pro W3" w:hAnsi="Arial" w:cs="Arial"/>
          <w:color w:val="000000"/>
        </w:rPr>
        <w:t>".</w:t>
      </w:r>
    </w:p>
    <w:p w14:paraId="257D8EC0" w14:textId="1012E751" w:rsidR="00D80934" w:rsidRDefault="00D80934" w:rsidP="00915A19">
      <w:pPr>
        <w:widowControl w:val="0"/>
        <w:shd w:val="clear" w:color="auto" w:fill="FFFFFF"/>
        <w:spacing w:before="120" w:after="120" w:line="240" w:lineRule="auto"/>
        <w:ind w:right="5069"/>
        <w:jc w:val="both"/>
        <w:rPr>
          <w:rFonts w:ascii="Arial" w:eastAsia="ヒラギノ角ゴ Pro W3" w:hAnsi="Arial" w:cs="Arial"/>
          <w:color w:val="000000"/>
        </w:rPr>
      </w:pPr>
    </w:p>
    <w:p w14:paraId="4040C02E" w14:textId="77777777" w:rsidR="00883187" w:rsidRPr="00915A19" w:rsidRDefault="00883187" w:rsidP="00915A19">
      <w:pPr>
        <w:widowControl w:val="0"/>
        <w:shd w:val="clear" w:color="auto" w:fill="FFFFFF"/>
        <w:spacing w:before="120" w:after="120" w:line="240" w:lineRule="auto"/>
        <w:ind w:right="5069"/>
        <w:jc w:val="both"/>
        <w:rPr>
          <w:rFonts w:ascii="Arial" w:eastAsia="ヒラギノ角ゴ Pro W3" w:hAnsi="Arial" w:cs="Arial"/>
          <w:color w:val="000000"/>
        </w:rPr>
      </w:pPr>
    </w:p>
    <w:p w14:paraId="5CDA3045" w14:textId="752EC446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5069"/>
        <w:jc w:val="both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Broj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>:</w:t>
      </w:r>
      <w:r w:rsidR="006C0B8C">
        <w:rPr>
          <w:rFonts w:ascii="Arial" w:eastAsia="ヒラギノ角ゴ Pro W3" w:hAnsi="Arial" w:cs="Arial"/>
          <w:b/>
          <w:color w:val="000000"/>
        </w:rPr>
        <w:t xml:space="preserve"> 03-040/21-171</w:t>
      </w:r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</w:p>
    <w:p w14:paraId="397A9CB6" w14:textId="5C83ADB1" w:rsidR="00D80934" w:rsidRPr="00915A19" w:rsidRDefault="00D80934" w:rsidP="00915A19">
      <w:pPr>
        <w:widowControl w:val="0"/>
        <w:shd w:val="clear" w:color="auto" w:fill="FFFFFF"/>
        <w:spacing w:before="120" w:after="120" w:line="240" w:lineRule="auto"/>
        <w:ind w:right="5069"/>
        <w:jc w:val="both"/>
        <w:rPr>
          <w:rFonts w:ascii="Arial" w:eastAsia="ヒラギノ角ゴ Pro W3" w:hAnsi="Arial" w:cs="Arial"/>
          <w:b/>
          <w:color w:val="000000"/>
        </w:rPr>
      </w:pPr>
      <w:r w:rsidRPr="00915A19">
        <w:rPr>
          <w:rFonts w:ascii="Arial" w:eastAsia="ヒラギノ角ゴ Pro W3" w:hAnsi="Arial" w:cs="Arial"/>
          <w:b/>
          <w:color w:val="000000"/>
        </w:rPr>
        <w:t>Tivat</w:t>
      </w:r>
      <w:r w:rsidR="006C0B8C">
        <w:rPr>
          <w:rFonts w:ascii="Arial" w:eastAsia="ヒラギノ角ゴ Pro W3" w:hAnsi="Arial" w:cs="Arial"/>
          <w:b/>
          <w:color w:val="000000"/>
        </w:rPr>
        <w:t xml:space="preserve">, 30.06. </w:t>
      </w:r>
      <w:r w:rsidRPr="00915A19">
        <w:rPr>
          <w:rFonts w:ascii="Arial" w:eastAsia="ヒラギノ角ゴ Pro W3" w:hAnsi="Arial" w:cs="Arial"/>
          <w:b/>
          <w:color w:val="000000"/>
        </w:rPr>
        <w:t xml:space="preserve">2021. </w:t>
      </w: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godine</w:t>
      </w:r>
      <w:proofErr w:type="spellEnd"/>
    </w:p>
    <w:p w14:paraId="20E6C5EE" w14:textId="77777777" w:rsidR="00D01826" w:rsidRDefault="00D01826" w:rsidP="00D01826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</w:p>
    <w:p w14:paraId="5E202615" w14:textId="77777777" w:rsidR="00D01826" w:rsidRDefault="00D01826" w:rsidP="00D01826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</w:p>
    <w:p w14:paraId="2FDABD32" w14:textId="50440FD4" w:rsidR="00D80934" w:rsidRPr="00915A19" w:rsidRDefault="00D80934" w:rsidP="00D01826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Skupština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Opštine</w:t>
      </w:r>
      <w:proofErr w:type="spellEnd"/>
      <w:r w:rsidR="00D01826">
        <w:rPr>
          <w:rFonts w:ascii="Arial" w:eastAsia="ヒラギノ角ゴ Pro W3" w:hAnsi="Arial" w:cs="Arial"/>
          <w:b/>
          <w:color w:val="000000"/>
        </w:rPr>
        <w:t xml:space="preserve"> Tivat</w:t>
      </w:r>
    </w:p>
    <w:p w14:paraId="75990126" w14:textId="74E23260" w:rsidR="00D80934" w:rsidRPr="00915A19" w:rsidRDefault="00D80934" w:rsidP="00D01826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Predsjednik</w:t>
      </w:r>
      <w:proofErr w:type="spellEnd"/>
      <w:r w:rsidRPr="00915A19">
        <w:rPr>
          <w:rFonts w:ascii="Arial" w:eastAsia="ヒラギノ角ゴ Pro W3" w:hAnsi="Arial" w:cs="Arial"/>
          <w:b/>
          <w:color w:val="000000"/>
        </w:rPr>
        <w:t xml:space="preserve"> </w:t>
      </w:r>
      <w:proofErr w:type="spellStart"/>
      <w:r w:rsidRPr="00915A19">
        <w:rPr>
          <w:rFonts w:ascii="Arial" w:eastAsia="ヒラギノ角ゴ Pro W3" w:hAnsi="Arial" w:cs="Arial"/>
          <w:b/>
          <w:color w:val="000000"/>
        </w:rPr>
        <w:t>Skupštine</w:t>
      </w:r>
      <w:proofErr w:type="spellEnd"/>
    </w:p>
    <w:p w14:paraId="09CE14C8" w14:textId="7F314D9E" w:rsidR="00D80934" w:rsidRPr="00915A19" w:rsidRDefault="00D01826" w:rsidP="00D01826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ヒラギノ角ゴ Pro W3" w:hAnsi="Arial" w:cs="Arial"/>
          <w:b/>
          <w:color w:val="000000"/>
        </w:rPr>
      </w:pPr>
      <w:r>
        <w:rPr>
          <w:rFonts w:ascii="Arial" w:eastAsia="ヒラギノ角ゴ Pro W3" w:hAnsi="Arial" w:cs="Arial"/>
          <w:b/>
          <w:color w:val="000000"/>
        </w:rPr>
        <w:t>dr</w:t>
      </w:r>
      <w:r w:rsidR="00D80934" w:rsidRPr="00915A19">
        <w:rPr>
          <w:rFonts w:ascii="Arial" w:eastAsia="ヒラギノ角ゴ Pro W3" w:hAnsi="Arial" w:cs="Arial"/>
          <w:b/>
          <w:color w:val="000000"/>
        </w:rPr>
        <w:t xml:space="preserve"> Andrija </w:t>
      </w:r>
      <w:proofErr w:type="spellStart"/>
      <w:r w:rsidR="00D80934" w:rsidRPr="00915A19">
        <w:rPr>
          <w:rFonts w:ascii="Arial" w:eastAsia="ヒラギノ角ゴ Pro W3" w:hAnsi="Arial" w:cs="Arial"/>
          <w:b/>
          <w:color w:val="000000"/>
        </w:rPr>
        <w:t>Petković</w:t>
      </w:r>
      <w:proofErr w:type="spellEnd"/>
    </w:p>
    <w:p w14:paraId="41FFE771" w14:textId="77777777" w:rsidR="00D80934" w:rsidRPr="00915A19" w:rsidRDefault="00D80934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115EA907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77873640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193924BF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404371A7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766BEB55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253009A7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3EEF0331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725A3920" w14:textId="77777777" w:rsidR="00E721BD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A4E8806" w14:textId="77777777" w:rsidR="00D77A1F" w:rsidRDefault="00D77A1F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1C50A5A" w14:textId="77777777" w:rsidR="00D77A1F" w:rsidRPr="00915A19" w:rsidRDefault="00D77A1F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7F2ACCB3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27FBDD1A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45DF269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23294FF5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2ED2B1F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5F9BF1D1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7C98C98C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C7902EA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197172A6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30480127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55610D82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75013FD" w14:textId="77777777" w:rsidR="00E721BD" w:rsidRPr="00915A19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261B89A2" w14:textId="77777777" w:rsidR="00E721BD" w:rsidRDefault="00E721BD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97BD296" w14:textId="77777777" w:rsidR="00A469C4" w:rsidRDefault="00A469C4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6E4A89F3" w14:textId="77777777" w:rsidR="00A469C4" w:rsidRDefault="00A469C4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3C9B17BA" w14:textId="77777777" w:rsidR="0006047C" w:rsidRDefault="0006047C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24EA1C81" w14:textId="77777777" w:rsidR="0006047C" w:rsidRDefault="0006047C" w:rsidP="00915A19">
      <w:pPr>
        <w:widowControl w:val="0"/>
        <w:spacing w:before="120" w:after="120" w:line="240" w:lineRule="auto"/>
        <w:jc w:val="center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p w14:paraId="0490301C" w14:textId="77777777" w:rsidR="0006047C" w:rsidRDefault="0006047C" w:rsidP="006C0B8C">
      <w:pPr>
        <w:widowControl w:val="0"/>
        <w:spacing w:before="120" w:after="120" w:line="240" w:lineRule="auto"/>
        <w:rPr>
          <w:rFonts w:ascii="Arial" w:eastAsia="ヒラギノ角ゴ Pro W3" w:hAnsi="Arial" w:cs="Arial"/>
          <w:b/>
          <w:bCs/>
          <w:i/>
          <w:iCs/>
          <w:color w:val="000000"/>
          <w:lang w:val="pl-PL"/>
        </w:rPr>
      </w:pPr>
    </w:p>
    <w:sectPr w:rsidR="0006047C" w:rsidSect="00185FB0">
      <w:footerReference w:type="default" r:id="rId8"/>
      <w:pgSz w:w="11900" w:h="16840"/>
      <w:pgMar w:top="720" w:right="720" w:bottom="720" w:left="720" w:header="720" w:footer="4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8098" w14:textId="77777777" w:rsidR="008651D6" w:rsidRDefault="008651D6">
      <w:pPr>
        <w:spacing w:after="0" w:line="240" w:lineRule="auto"/>
      </w:pPr>
      <w:r>
        <w:separator/>
      </w:r>
    </w:p>
  </w:endnote>
  <w:endnote w:type="continuationSeparator" w:id="0">
    <w:p w14:paraId="10494C33" w14:textId="77777777" w:rsidR="008651D6" w:rsidRDefault="0086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0DCB" w14:textId="77777777" w:rsidR="003253F4" w:rsidRDefault="008C0B55">
    <w:pPr>
      <w:pStyle w:val="Footer"/>
      <w:jc w:val="center"/>
    </w:pPr>
    <w:r>
      <w:fldChar w:fldCharType="begin"/>
    </w:r>
    <w:r w:rsidR="00D80934">
      <w:instrText xml:space="preserve"> PAGE   \* MERGEFORMAT </w:instrText>
    </w:r>
    <w:r>
      <w:fldChar w:fldCharType="separate"/>
    </w:r>
    <w:r w:rsidR="00D550A9">
      <w:rPr>
        <w:noProof/>
      </w:rPr>
      <w:t>1</w:t>
    </w:r>
    <w:r>
      <w:rPr>
        <w:noProof/>
      </w:rPr>
      <w:fldChar w:fldCharType="end"/>
    </w:r>
  </w:p>
  <w:p w14:paraId="1EC5F4D9" w14:textId="77777777" w:rsidR="003253F4" w:rsidRDefault="00865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D520" w14:textId="77777777" w:rsidR="008651D6" w:rsidRDefault="008651D6">
      <w:pPr>
        <w:spacing w:after="0" w:line="240" w:lineRule="auto"/>
      </w:pPr>
      <w:r>
        <w:separator/>
      </w:r>
    </w:p>
  </w:footnote>
  <w:footnote w:type="continuationSeparator" w:id="0">
    <w:p w14:paraId="794BCB88" w14:textId="77777777" w:rsidR="008651D6" w:rsidRDefault="0086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65A"/>
    <w:multiLevelType w:val="hybridMultilevel"/>
    <w:tmpl w:val="B20AA20E"/>
    <w:lvl w:ilvl="0" w:tplc="EE385E8C">
      <w:start w:val="1"/>
      <w:numFmt w:val="bullet"/>
      <w:lvlText w:val="-"/>
      <w:lvlJc w:val="left"/>
      <w:pPr>
        <w:ind w:left="1068" w:hanging="360"/>
      </w:p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120BCE"/>
    <w:multiLevelType w:val="hybridMultilevel"/>
    <w:tmpl w:val="0E0AE56E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8205E"/>
    <w:multiLevelType w:val="hybridMultilevel"/>
    <w:tmpl w:val="C83C4B66"/>
    <w:lvl w:ilvl="0" w:tplc="EE385E8C">
      <w:start w:val="1"/>
      <w:numFmt w:val="bullet"/>
      <w:lvlText w:val="-"/>
      <w:lvlJc w:val="left"/>
      <w:pPr>
        <w:ind w:left="1068" w:hanging="360"/>
      </w:pPr>
    </w:lvl>
    <w:lvl w:ilvl="1" w:tplc="04090003" w:tentative="1">
      <w:start w:val="1"/>
      <w:numFmt w:val="bullet"/>
      <w:lvlText w:val="o"/>
      <w:lvlJc w:val="left"/>
      <w:pPr>
        <w:ind w:left="-3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</w:abstractNum>
  <w:abstractNum w:abstractNumId="3" w15:restartNumberingAfterBreak="0">
    <w:nsid w:val="3A4522E9"/>
    <w:multiLevelType w:val="hybridMultilevel"/>
    <w:tmpl w:val="0CDEF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5A02"/>
    <w:multiLevelType w:val="hybridMultilevel"/>
    <w:tmpl w:val="77F0953C"/>
    <w:lvl w:ilvl="0" w:tplc="EE385E8C">
      <w:start w:val="1"/>
      <w:numFmt w:val="bullet"/>
      <w:lvlText w:val="-"/>
      <w:lvlJc w:val="left"/>
      <w:pPr>
        <w:ind w:left="6314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71A52"/>
    <w:multiLevelType w:val="hybridMultilevel"/>
    <w:tmpl w:val="F21A9AC8"/>
    <w:lvl w:ilvl="0" w:tplc="EE385E8C">
      <w:start w:val="1"/>
      <w:numFmt w:val="bullet"/>
      <w:lvlText w:val="-"/>
      <w:lvlJc w:val="left"/>
      <w:pPr>
        <w:ind w:left="1068" w:hanging="360"/>
      </w:p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F251F6"/>
    <w:multiLevelType w:val="hybridMultilevel"/>
    <w:tmpl w:val="3D7C29AC"/>
    <w:lvl w:ilvl="0" w:tplc="EE385E8C">
      <w:start w:val="1"/>
      <w:numFmt w:val="bullet"/>
      <w:lvlText w:val="-"/>
      <w:lvlJc w:val="left"/>
      <w:pPr>
        <w:ind w:left="1068" w:hanging="360"/>
      </w:p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934"/>
    <w:rsid w:val="000464A3"/>
    <w:rsid w:val="0006047C"/>
    <w:rsid w:val="00060611"/>
    <w:rsid w:val="00092CD9"/>
    <w:rsid w:val="0009496B"/>
    <w:rsid w:val="00126702"/>
    <w:rsid w:val="00180861"/>
    <w:rsid w:val="001C4884"/>
    <w:rsid w:val="00216544"/>
    <w:rsid w:val="00240C05"/>
    <w:rsid w:val="00264C1B"/>
    <w:rsid w:val="00276F9E"/>
    <w:rsid w:val="002C737B"/>
    <w:rsid w:val="002E211F"/>
    <w:rsid w:val="002F6390"/>
    <w:rsid w:val="0033056C"/>
    <w:rsid w:val="00337A7A"/>
    <w:rsid w:val="0037788E"/>
    <w:rsid w:val="00381219"/>
    <w:rsid w:val="0039300D"/>
    <w:rsid w:val="003A0F27"/>
    <w:rsid w:val="003A29D6"/>
    <w:rsid w:val="004A55DD"/>
    <w:rsid w:val="004C05E3"/>
    <w:rsid w:val="004D5069"/>
    <w:rsid w:val="004E160B"/>
    <w:rsid w:val="005012F6"/>
    <w:rsid w:val="00505955"/>
    <w:rsid w:val="005424B3"/>
    <w:rsid w:val="00545A5E"/>
    <w:rsid w:val="005F50DB"/>
    <w:rsid w:val="00603EC0"/>
    <w:rsid w:val="00614B63"/>
    <w:rsid w:val="006402F1"/>
    <w:rsid w:val="006403AF"/>
    <w:rsid w:val="00652CAB"/>
    <w:rsid w:val="00671AA9"/>
    <w:rsid w:val="00671C1C"/>
    <w:rsid w:val="006754EB"/>
    <w:rsid w:val="0068579F"/>
    <w:rsid w:val="00693823"/>
    <w:rsid w:val="006957AC"/>
    <w:rsid w:val="006C0B8C"/>
    <w:rsid w:val="006E2787"/>
    <w:rsid w:val="006E2EA1"/>
    <w:rsid w:val="006F1CC5"/>
    <w:rsid w:val="00752E20"/>
    <w:rsid w:val="007A1D83"/>
    <w:rsid w:val="007A4F9B"/>
    <w:rsid w:val="007C39E7"/>
    <w:rsid w:val="00800A42"/>
    <w:rsid w:val="008021A9"/>
    <w:rsid w:val="008064EE"/>
    <w:rsid w:val="0085131A"/>
    <w:rsid w:val="008651D6"/>
    <w:rsid w:val="00876DF3"/>
    <w:rsid w:val="008774ED"/>
    <w:rsid w:val="00883187"/>
    <w:rsid w:val="00883B22"/>
    <w:rsid w:val="008C0B55"/>
    <w:rsid w:val="008C473F"/>
    <w:rsid w:val="00915916"/>
    <w:rsid w:val="00915A19"/>
    <w:rsid w:val="00932070"/>
    <w:rsid w:val="009437E1"/>
    <w:rsid w:val="0096525B"/>
    <w:rsid w:val="00972E6C"/>
    <w:rsid w:val="009B1865"/>
    <w:rsid w:val="009B41BA"/>
    <w:rsid w:val="009D066C"/>
    <w:rsid w:val="009F28EA"/>
    <w:rsid w:val="00A010EF"/>
    <w:rsid w:val="00A17739"/>
    <w:rsid w:val="00A2142A"/>
    <w:rsid w:val="00A32961"/>
    <w:rsid w:val="00A469C4"/>
    <w:rsid w:val="00A71CA7"/>
    <w:rsid w:val="00A806F3"/>
    <w:rsid w:val="00A834C0"/>
    <w:rsid w:val="00A94981"/>
    <w:rsid w:val="00AF69BA"/>
    <w:rsid w:val="00B002CB"/>
    <w:rsid w:val="00B23000"/>
    <w:rsid w:val="00B7721B"/>
    <w:rsid w:val="00BD6293"/>
    <w:rsid w:val="00C05DAB"/>
    <w:rsid w:val="00C716BE"/>
    <w:rsid w:val="00C94661"/>
    <w:rsid w:val="00CF7DF6"/>
    <w:rsid w:val="00D01826"/>
    <w:rsid w:val="00D2638F"/>
    <w:rsid w:val="00D371B6"/>
    <w:rsid w:val="00D550A9"/>
    <w:rsid w:val="00D775DD"/>
    <w:rsid w:val="00D77A1F"/>
    <w:rsid w:val="00D80934"/>
    <w:rsid w:val="00D84197"/>
    <w:rsid w:val="00D96229"/>
    <w:rsid w:val="00DB16E3"/>
    <w:rsid w:val="00DB3D44"/>
    <w:rsid w:val="00DC098A"/>
    <w:rsid w:val="00DF3312"/>
    <w:rsid w:val="00E305D7"/>
    <w:rsid w:val="00E3246B"/>
    <w:rsid w:val="00E44731"/>
    <w:rsid w:val="00E721BD"/>
    <w:rsid w:val="00E8074F"/>
    <w:rsid w:val="00E959A1"/>
    <w:rsid w:val="00EF7A9A"/>
    <w:rsid w:val="00F058BE"/>
    <w:rsid w:val="00F12FFF"/>
    <w:rsid w:val="00F146E4"/>
    <w:rsid w:val="00F24BD9"/>
    <w:rsid w:val="00F65F75"/>
    <w:rsid w:val="00F7761F"/>
    <w:rsid w:val="00F82343"/>
    <w:rsid w:val="00F90A9A"/>
    <w:rsid w:val="00FD70CE"/>
    <w:rsid w:val="00FF31D5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2331"/>
  <w15:docId w15:val="{6576027B-5BB1-40FE-A04F-CA4CC9CB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093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0934"/>
    <w:rPr>
      <w:rFonts w:ascii="Times New Roman" w:eastAsia="ヒラギノ角ゴ Pro W3" w:hAnsi="Times New Roman" w:cs="Times New Roman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934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934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5D61-BCA0-4729-81E4-E86E998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Klakor</dc:creator>
  <cp:lastModifiedBy>Ivana Arandjus</cp:lastModifiedBy>
  <cp:revision>7</cp:revision>
  <cp:lastPrinted>2021-05-26T07:49:00Z</cp:lastPrinted>
  <dcterms:created xsi:type="dcterms:W3CDTF">2021-06-24T12:07:00Z</dcterms:created>
  <dcterms:modified xsi:type="dcterms:W3CDTF">2021-07-02T08:50:00Z</dcterms:modified>
</cp:coreProperties>
</file>