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3256" w14:textId="5FA60D0C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>
        <w:rPr>
          <w:rFonts w:ascii="Arial" w:hAnsi="Arial" w:cs="Arial"/>
          <w:sz w:val="24"/>
          <w:szCs w:val="24"/>
          <w:lang w:val="hr-HR"/>
        </w:rPr>
        <w:t>(„Sl.list Crne Gore – opštinski propisi“ br. 24/18, 09/20), Skupština opštine Tivat, nakon razmatranja Informacije o</w:t>
      </w:r>
      <w:r w:rsidR="007F29E6">
        <w:rPr>
          <w:rFonts w:ascii="Arial" w:hAnsi="Arial" w:cs="Arial"/>
          <w:sz w:val="24"/>
          <w:szCs w:val="24"/>
          <w:lang w:val="hr-HR"/>
        </w:rPr>
        <w:t xml:space="preserve"> realizaciji sredstava opredijeljenih za projekte nevladinih organizacija za 2020</w:t>
      </w:r>
      <w:r>
        <w:rPr>
          <w:rFonts w:ascii="Arial" w:hAnsi="Arial" w:cs="Arial"/>
          <w:sz w:val="24"/>
          <w:szCs w:val="24"/>
          <w:lang w:val="hr-HR"/>
        </w:rPr>
        <w:t>.godin</w:t>
      </w:r>
      <w:r w:rsidR="007F29E6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., na sjednici održanoj dana </w:t>
      </w:r>
      <w:r w:rsidR="007F29E6">
        <w:rPr>
          <w:rFonts w:ascii="Arial" w:hAnsi="Arial" w:cs="Arial"/>
          <w:sz w:val="24"/>
          <w:szCs w:val="24"/>
          <w:lang w:val="hr-HR"/>
        </w:rPr>
        <w:t>30.06</w:t>
      </w:r>
      <w:r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14:paraId="7ED10918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</w:p>
    <w:p w14:paraId="3456E7AA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 A K LJ U Č A K</w:t>
      </w:r>
    </w:p>
    <w:p w14:paraId="050227AC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3EB8ACD4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14:paraId="4DCB1576" w14:textId="519770A2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Prihvata se Informacija o </w:t>
      </w:r>
      <w:r w:rsidR="007F29E6">
        <w:rPr>
          <w:rFonts w:ascii="Arial" w:hAnsi="Arial" w:cs="Arial"/>
          <w:sz w:val="24"/>
          <w:szCs w:val="24"/>
          <w:lang w:val="hr-HR"/>
        </w:rPr>
        <w:t>realizaciji sredstava opredijeljenih za projekte nevladinih organizacija za 2020.godinu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03031E8C" w14:textId="77777777" w:rsidR="000540C1" w:rsidRDefault="000540C1" w:rsidP="000540C1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9B789B2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2</w:t>
      </w:r>
    </w:p>
    <w:p w14:paraId="012A4B49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14:paraId="4E96DCED" w14:textId="77777777" w:rsidR="000540C1" w:rsidRDefault="000540C1" w:rsidP="000540C1">
      <w:pPr>
        <w:rPr>
          <w:rFonts w:ascii="Arial" w:hAnsi="Arial" w:cs="Arial"/>
          <w:sz w:val="24"/>
          <w:szCs w:val="24"/>
          <w:lang w:val="hr-HR"/>
        </w:rPr>
      </w:pPr>
    </w:p>
    <w:p w14:paraId="0CA64CCA" w14:textId="77777777" w:rsidR="000540C1" w:rsidRDefault="000540C1" w:rsidP="000540C1">
      <w:pPr>
        <w:rPr>
          <w:rFonts w:ascii="Arial" w:hAnsi="Arial" w:cs="Arial"/>
          <w:sz w:val="24"/>
          <w:szCs w:val="24"/>
          <w:lang w:val="sr-Latn-ME"/>
        </w:rPr>
      </w:pPr>
    </w:p>
    <w:p w14:paraId="62DC9468" w14:textId="03BB5024" w:rsidR="000540C1" w:rsidRDefault="000540C1" w:rsidP="000540C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7F29E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03-040/21-</w:t>
      </w:r>
      <w:r w:rsidR="00546C75">
        <w:rPr>
          <w:rFonts w:ascii="Arial" w:hAnsi="Arial" w:cs="Arial"/>
          <w:sz w:val="24"/>
          <w:szCs w:val="24"/>
          <w:lang w:val="sr-Latn-ME"/>
        </w:rPr>
        <w:t>1</w:t>
      </w:r>
      <w:r w:rsidR="007F29E6">
        <w:rPr>
          <w:rFonts w:ascii="Arial" w:hAnsi="Arial" w:cs="Arial"/>
          <w:sz w:val="24"/>
          <w:szCs w:val="24"/>
          <w:lang w:val="sr-Latn-ME"/>
        </w:rPr>
        <w:t>87</w:t>
      </w:r>
    </w:p>
    <w:p w14:paraId="43364E5F" w14:textId="50338018" w:rsidR="000540C1" w:rsidRDefault="000540C1" w:rsidP="000540C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7F29E6">
        <w:rPr>
          <w:rFonts w:ascii="Arial" w:hAnsi="Arial" w:cs="Arial"/>
          <w:sz w:val="24"/>
          <w:szCs w:val="24"/>
          <w:lang w:val="sr-Latn-ME"/>
        </w:rPr>
        <w:t xml:space="preserve"> 30</w:t>
      </w:r>
      <w:r>
        <w:rPr>
          <w:rFonts w:ascii="Arial" w:hAnsi="Arial" w:cs="Arial"/>
          <w:sz w:val="24"/>
          <w:szCs w:val="24"/>
          <w:lang w:val="sr-Latn-ME"/>
        </w:rPr>
        <w:t>.0</w:t>
      </w:r>
      <w:r w:rsidR="007F29E6">
        <w:rPr>
          <w:rFonts w:ascii="Arial" w:hAnsi="Arial" w:cs="Arial"/>
          <w:sz w:val="24"/>
          <w:szCs w:val="24"/>
          <w:lang w:val="sr-Latn-ME"/>
        </w:rPr>
        <w:t>6</w:t>
      </w:r>
      <w:r>
        <w:rPr>
          <w:rFonts w:ascii="Arial" w:hAnsi="Arial" w:cs="Arial"/>
          <w:sz w:val="24"/>
          <w:szCs w:val="24"/>
          <w:lang w:val="sr-Latn-ME"/>
        </w:rPr>
        <w:t>.2021.godine</w:t>
      </w:r>
    </w:p>
    <w:p w14:paraId="15695E44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065222AF" w14:textId="77777777" w:rsidR="000540C1" w:rsidRDefault="000540C1" w:rsidP="000540C1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18094E19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14:paraId="3805C33D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Predsjednik</w:t>
      </w:r>
    </w:p>
    <w:p w14:paraId="501FD0CD" w14:textId="77777777" w:rsidR="000540C1" w:rsidRDefault="000540C1" w:rsidP="000540C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Andrija Petković</w:t>
      </w:r>
    </w:p>
    <w:p w14:paraId="6F9A39E9" w14:textId="77777777" w:rsidR="000540C1" w:rsidRDefault="000540C1" w:rsidP="000540C1">
      <w:pPr>
        <w:rPr>
          <w:rFonts w:ascii="Arial" w:hAnsi="Arial" w:cs="Arial"/>
          <w:sz w:val="24"/>
          <w:szCs w:val="24"/>
        </w:rPr>
      </w:pPr>
    </w:p>
    <w:p w14:paraId="0AACA000" w14:textId="77777777" w:rsidR="000540C1" w:rsidRDefault="000540C1" w:rsidP="000540C1"/>
    <w:p w14:paraId="7306E7B2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1"/>
    <w:rsid w:val="000540C1"/>
    <w:rsid w:val="00546C75"/>
    <w:rsid w:val="007F29E6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B128"/>
  <w15:chartTrackingRefBased/>
  <w15:docId w15:val="{80CB697E-1C30-4EC7-9D16-E4FBA60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0C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3</cp:revision>
  <dcterms:created xsi:type="dcterms:W3CDTF">2021-05-19T13:01:00Z</dcterms:created>
  <dcterms:modified xsi:type="dcterms:W3CDTF">2021-07-02T11:17:00Z</dcterms:modified>
</cp:coreProperties>
</file>