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30" w:rsidRDefault="00E50530" w:rsidP="0054589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F54752" w:rsidRPr="0025232B" w:rsidRDefault="00F54752" w:rsidP="00F5475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25232B">
        <w:rPr>
          <w:rFonts w:ascii="Arial" w:hAnsi="Arial" w:cs="Arial"/>
          <w:bCs/>
          <w:sz w:val="22"/>
          <w:lang w:val="hr-HR"/>
        </w:rPr>
        <w:t xml:space="preserve">Br: 07-322/20-upI-184/4                                                                               25.09.2020. godine    </w:t>
      </w:r>
    </w:p>
    <w:p w:rsidR="00F54752" w:rsidRPr="0025232B" w:rsidRDefault="00F54752" w:rsidP="00F5475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25232B">
        <w:rPr>
          <w:rFonts w:ascii="Arial" w:hAnsi="Arial" w:cs="Arial"/>
          <w:bCs/>
          <w:sz w:val="22"/>
          <w:lang w:val="hr-HR"/>
        </w:rPr>
        <w:t xml:space="preserve">                                            </w:t>
      </w:r>
    </w:p>
    <w:p w:rsidR="00F54752" w:rsidRPr="0025232B" w:rsidRDefault="00F54752" w:rsidP="00F5475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F54752" w:rsidRPr="0025232B" w:rsidRDefault="00F54752" w:rsidP="00F5475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25232B">
        <w:rPr>
          <w:rFonts w:ascii="Arial" w:hAnsi="Arial" w:cs="Arial"/>
          <w:bCs/>
          <w:sz w:val="22"/>
          <w:lang w:val="hr-HR"/>
        </w:rPr>
        <w:t xml:space="preserve">               </w:t>
      </w:r>
    </w:p>
    <w:p w:rsidR="00F54752" w:rsidRPr="0025232B" w:rsidRDefault="00F54752" w:rsidP="00F54752">
      <w:pPr>
        <w:tabs>
          <w:tab w:val="left" w:pos="1134"/>
          <w:tab w:val="left" w:pos="7797"/>
        </w:tabs>
        <w:spacing w:before="0" w:after="0"/>
        <w:jc w:val="left"/>
        <w:rPr>
          <w:rFonts w:ascii="Arial" w:hAnsi="Arial" w:cs="Arial"/>
          <w:bCs/>
          <w:sz w:val="22"/>
          <w:lang w:val="hr-HR"/>
        </w:rPr>
      </w:pPr>
      <w:r w:rsidRPr="0025232B">
        <w:rPr>
          <w:rFonts w:ascii="Arial" w:hAnsi="Arial" w:cs="Arial"/>
          <w:bCs/>
          <w:sz w:val="22"/>
          <w:lang w:val="hr-HR"/>
        </w:rPr>
        <w:t xml:space="preserve">            </w:t>
      </w:r>
    </w:p>
    <w:p w:rsidR="00F54752" w:rsidRPr="0025232B" w:rsidRDefault="00F54752" w:rsidP="00F54752">
      <w:pPr>
        <w:tabs>
          <w:tab w:val="left" w:pos="567"/>
        </w:tabs>
        <w:spacing w:before="0" w:after="160"/>
        <w:ind w:firstLine="567"/>
        <w:rPr>
          <w:rFonts w:ascii="Arial" w:eastAsiaTheme="minorEastAsia" w:hAnsi="Arial" w:cs="Arial"/>
          <w:sz w:val="22"/>
          <w:lang w:val="sr-Latn-CS" w:eastAsia="sr-Latn-BA"/>
        </w:rPr>
      </w:pPr>
      <w:r w:rsidRPr="0025232B">
        <w:rPr>
          <w:rFonts w:ascii="Arial" w:hAnsi="Arial" w:cs="Arial"/>
          <w:sz w:val="22"/>
          <w:lang w:val="sr-Latn-CS"/>
        </w:rPr>
        <w:tab/>
        <w:t xml:space="preserve">Sekretarijat za investicije, uređenje prostora i održivi razvoj rješavajući po zahtjevu nosioca projekta </w:t>
      </w:r>
      <w:r w:rsidRPr="0025232B">
        <w:rPr>
          <w:rFonts w:ascii="Arial" w:hAnsi="Arial" w:cs="Arial"/>
          <w:sz w:val="22"/>
          <w:lang w:val="hr-HR"/>
        </w:rPr>
        <w:t>„Luštica Development“ a.d. iz  Tivta, Novo naselje bb Radovići</w:t>
      </w:r>
      <w:r w:rsidRPr="0025232B">
        <w:rPr>
          <w:rFonts w:ascii="Arial" w:hAnsi="Arial" w:cs="Arial"/>
          <w:sz w:val="22"/>
          <w:lang w:val="sr-Latn-CS"/>
        </w:rPr>
        <w:t>, u postupku odlučivanja o potrebi izrade elaborata o procjeni uticaja na životnu sredinu</w:t>
      </w:r>
      <w:r w:rsidRPr="0025232B">
        <w:rPr>
          <w:rFonts w:ascii="Arial" w:hAnsi="Arial" w:cs="Arial"/>
          <w:sz w:val="22"/>
          <w:lang w:val="hr-HR"/>
        </w:rPr>
        <w:t xml:space="preserve"> za postrojenje za skladištenje goriva na urbanističkoj parceli UP7, koju čini dio kat.parc.br. 1117/1 i dio kat parc.br. 1144/1 KO Radovići i dio akvatorijuma, u zahvatu Izmjena i dopuna Državne studije lokacije „Sektor 36“, opština Tivat, </w:t>
      </w:r>
      <w:r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a na </w:t>
      </w:r>
      <w:r w:rsidRPr="0025232B">
        <w:rPr>
          <w:rFonts w:ascii="Arial" w:hAnsi="Arial" w:cs="Arial"/>
          <w:sz w:val="22"/>
          <w:lang w:val="sr-Latn-CS"/>
        </w:rPr>
        <w:t xml:space="preserve">osnovu člana 14 Zakona o procjeni uticaja na životnu sredinu („Službeni list CG“, br. 75/18), </w:t>
      </w:r>
      <w:r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članova 18 i 46 stav 1 Zakona o upravnom postupku („Službeni List CG“, br. 56/14, 20/15, 40/16 i 37/17), te člana 7 stav 1 tačka 1 </w:t>
      </w:r>
      <w:r w:rsidRPr="0025232B">
        <w:rPr>
          <w:rFonts w:ascii="Arial" w:hAnsi="Arial" w:cs="Arial"/>
          <w:sz w:val="22"/>
          <w:lang w:val="sr-Latn-CS"/>
        </w:rPr>
        <w:t xml:space="preserve">Odluke o organizaciji i načinu rada lokalne uprave Opštine Tivat („Sl.list CG-opštinski propisi“, br. 43/18, 15/19, 08/20) </w:t>
      </w:r>
      <w:r w:rsidRPr="0025232B">
        <w:rPr>
          <w:rFonts w:ascii="Arial" w:eastAsiaTheme="minorEastAsia" w:hAnsi="Arial" w:cs="Arial"/>
          <w:sz w:val="22"/>
          <w:lang w:val="sr-Latn-CS" w:eastAsia="sr-Latn-BA"/>
        </w:rPr>
        <w:t>donosi:</w:t>
      </w:r>
    </w:p>
    <w:p w:rsidR="00F54752" w:rsidRPr="0025232B" w:rsidRDefault="00F54752" w:rsidP="00F54752">
      <w:pPr>
        <w:tabs>
          <w:tab w:val="left" w:pos="5526"/>
        </w:tabs>
        <w:spacing w:before="0" w:after="160"/>
        <w:rPr>
          <w:rFonts w:ascii="Arial" w:eastAsiaTheme="minorEastAsia" w:hAnsi="Arial" w:cs="Arial"/>
          <w:sz w:val="22"/>
          <w:lang w:val="sr-Latn-CS" w:eastAsia="sr-Latn-BA"/>
        </w:rPr>
      </w:pPr>
      <w:r w:rsidRPr="0025232B">
        <w:rPr>
          <w:rFonts w:ascii="Arial" w:eastAsiaTheme="minorEastAsia" w:hAnsi="Arial" w:cs="Arial"/>
          <w:sz w:val="22"/>
          <w:lang w:val="sr-Latn-CS" w:eastAsia="sr-Latn-BA"/>
        </w:rPr>
        <w:tab/>
      </w:r>
    </w:p>
    <w:p w:rsidR="00F54752" w:rsidRPr="0025232B" w:rsidRDefault="00F54752" w:rsidP="00F54752">
      <w:pPr>
        <w:spacing w:before="0" w:after="0"/>
        <w:jc w:val="center"/>
        <w:rPr>
          <w:rFonts w:ascii="Arial" w:eastAsiaTheme="minorEastAsia" w:hAnsi="Arial" w:cs="Arial"/>
          <w:b/>
          <w:sz w:val="22"/>
          <w:lang w:val="sr-Latn-CS"/>
        </w:rPr>
      </w:pPr>
      <w:r w:rsidRPr="0025232B">
        <w:rPr>
          <w:rFonts w:ascii="Arial" w:eastAsiaTheme="minorEastAsia" w:hAnsi="Arial" w:cs="Arial"/>
          <w:b/>
          <w:sz w:val="22"/>
          <w:lang w:val="sr-Latn-CS"/>
        </w:rPr>
        <w:t>R J E Š E NJ E</w:t>
      </w: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tabs>
          <w:tab w:val="left" w:pos="567"/>
        </w:tabs>
        <w:spacing w:before="0" w:after="160"/>
        <w:rPr>
          <w:rFonts w:ascii="Arial" w:hAnsi="Arial" w:cs="Arial"/>
          <w:sz w:val="22"/>
          <w:lang w:val="hr-HR"/>
        </w:rPr>
      </w:pPr>
      <w:r w:rsidRPr="0025232B">
        <w:rPr>
          <w:rFonts w:ascii="Arial" w:hAnsi="Arial" w:cs="Arial"/>
          <w:sz w:val="22"/>
          <w:lang w:val="sr-Latn-CS"/>
        </w:rPr>
        <w:tab/>
        <w:t xml:space="preserve"> I – </w:t>
      </w:r>
      <w:r w:rsidRPr="0025232B">
        <w:rPr>
          <w:rFonts w:ascii="Arial" w:hAnsi="Arial" w:cs="Arial"/>
          <w:b/>
          <w:sz w:val="22"/>
          <w:lang w:val="sr-Latn-CS"/>
        </w:rPr>
        <w:t>UTVRĐUJE</w:t>
      </w:r>
      <w:r w:rsidRPr="0025232B">
        <w:rPr>
          <w:rFonts w:ascii="Arial" w:hAnsi="Arial" w:cs="Arial"/>
          <w:sz w:val="22"/>
          <w:lang w:val="sr-Latn-CS"/>
        </w:rPr>
        <w:t xml:space="preserve"> se da je </w:t>
      </w:r>
      <w:r w:rsidRPr="0025232B">
        <w:rPr>
          <w:rFonts w:ascii="Arial" w:hAnsi="Arial" w:cs="Arial"/>
          <w:sz w:val="22"/>
          <w:lang w:val="hr-HR"/>
        </w:rPr>
        <w:t xml:space="preserve">za postrojenje za skladištenje goriva na urbanističkoj parceli UP7, koju čini dio kat.parc.br. 1117/1 i dio kat parc.br. 1144/1 KO Radovići i dio akvatorijuma, u zahvatu Izmjena i dopuna Državne studije lokacije „Sektor 36“, opština Tivat, </w:t>
      </w:r>
      <w:r w:rsidRPr="0025232B">
        <w:rPr>
          <w:rFonts w:ascii="Arial" w:eastAsiaTheme="minorEastAsia" w:hAnsi="Arial" w:cs="Arial"/>
          <w:b/>
          <w:sz w:val="22"/>
          <w:lang w:val="sr-Latn-CS" w:eastAsia="sr-Latn-BA"/>
        </w:rPr>
        <w:t>potrebna izrada elaborata o procjeni uticaja na životnu sredinu</w:t>
      </w:r>
      <w:r w:rsidRPr="0025232B">
        <w:rPr>
          <w:rFonts w:ascii="Arial" w:hAnsi="Arial" w:cs="Arial"/>
          <w:sz w:val="22"/>
          <w:lang w:val="sr-Latn-CS"/>
        </w:rPr>
        <w:t xml:space="preserve">. </w:t>
      </w: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ind w:firstLine="567"/>
        <w:rPr>
          <w:rFonts w:ascii="Arial" w:eastAsiaTheme="minorEastAsia" w:hAnsi="Arial" w:cs="Arial"/>
          <w:sz w:val="22"/>
          <w:lang w:val="sr-Latn-CS"/>
        </w:rPr>
      </w:pPr>
      <w:r w:rsidRPr="0025232B">
        <w:rPr>
          <w:rFonts w:ascii="Arial" w:eastAsiaTheme="minorEastAsia" w:hAnsi="Arial" w:cs="Arial"/>
          <w:sz w:val="22"/>
          <w:lang w:val="sr-Latn-CS"/>
        </w:rPr>
        <w:t xml:space="preserve">II – </w:t>
      </w:r>
      <w:r w:rsidRPr="0025232B">
        <w:rPr>
          <w:rFonts w:ascii="Arial" w:eastAsiaTheme="minorEastAsia" w:hAnsi="Arial" w:cs="Arial"/>
          <w:b/>
          <w:caps/>
          <w:sz w:val="22"/>
          <w:lang w:val="sr-Latn-CS"/>
        </w:rPr>
        <w:t>Nalaže se</w:t>
      </w:r>
      <w:r w:rsidRPr="0025232B">
        <w:rPr>
          <w:rFonts w:ascii="Arial" w:eastAsiaTheme="minorEastAsia" w:hAnsi="Arial" w:cs="Arial"/>
          <w:sz w:val="22"/>
          <w:lang w:val="sr-Latn-CS"/>
        </w:rPr>
        <w:t xml:space="preserve"> nosiocu projekta,</w:t>
      </w:r>
      <w:r w:rsidRPr="0025232B">
        <w:rPr>
          <w:rFonts w:ascii="Arial" w:eastAsiaTheme="minorEastAsia" w:hAnsi="Arial" w:cs="Arial"/>
          <w:sz w:val="22"/>
          <w:lang w:val="en-US"/>
        </w:rPr>
        <w:t xml:space="preserve"> </w:t>
      </w:r>
      <w:r w:rsidRPr="0025232B">
        <w:rPr>
          <w:rFonts w:ascii="Arial" w:eastAsiaTheme="minorEastAsia" w:hAnsi="Arial" w:cs="Arial"/>
          <w:sz w:val="22"/>
          <w:lang w:val="hr-HR"/>
        </w:rPr>
        <w:t xml:space="preserve">„Luštica Development “ a.d. iz Tivta, Novo naselje bb Radovići, </w:t>
      </w:r>
      <w:r w:rsidRPr="0025232B">
        <w:rPr>
          <w:rFonts w:ascii="Arial" w:eastAsiaTheme="minorEastAsia" w:hAnsi="Arial" w:cs="Arial"/>
          <w:sz w:val="22"/>
          <w:lang w:val="sr-Latn-CS"/>
        </w:rPr>
        <w:t>izrada elaborata o procjeni uticaja na životnu sredinu</w:t>
      </w:r>
      <w:r w:rsidRPr="0025232B">
        <w:rPr>
          <w:rFonts w:ascii="Arial" w:hAnsi="Arial" w:cs="Arial"/>
          <w:sz w:val="22"/>
          <w:lang w:val="sr-Latn-CS"/>
        </w:rPr>
        <w:t xml:space="preserve"> </w:t>
      </w:r>
      <w:r w:rsidRPr="0025232B">
        <w:rPr>
          <w:rFonts w:ascii="Arial" w:hAnsi="Arial" w:cs="Arial"/>
          <w:sz w:val="22"/>
          <w:lang w:val="hr-HR"/>
        </w:rPr>
        <w:t>za postrojenje za skladištenje goriva na urbanističkoj parceli UP7, koju čini dio kat.parc.br. 1117/1 i dio kat parc.br. 1144/1 KO Radovići i dio akvatorijuma, u zahvatu Izmjena i dopuna Državne studije lokacije „Sektor 36“, opština Tivat,</w:t>
      </w:r>
      <w:r w:rsidRPr="0025232B">
        <w:rPr>
          <w:rFonts w:ascii="Arial" w:eastAsiaTheme="minorEastAsia" w:hAnsi="Arial" w:cs="Arial"/>
          <w:sz w:val="22"/>
          <w:lang w:val="sr-Latn-CS"/>
        </w:rPr>
        <w:t xml:space="preserve"> i isti dostavi Sekretarijatu za investicije, uređenje prostora i održivi razvoj najkasnije u roku od dvije godine od dana prijema rješenja o potrebi izrade elaborata o procjeni uticaja na životnu sredinu.</w:t>
      </w: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jc w:val="center"/>
        <w:rPr>
          <w:rFonts w:ascii="Arial" w:eastAsiaTheme="minorEastAsia" w:hAnsi="Arial" w:cs="Arial"/>
          <w:b/>
          <w:sz w:val="22"/>
          <w:lang w:val="sr-Latn-CS"/>
        </w:rPr>
      </w:pPr>
      <w:r w:rsidRPr="0025232B">
        <w:rPr>
          <w:rFonts w:ascii="Arial" w:eastAsiaTheme="minorEastAsia" w:hAnsi="Arial" w:cs="Arial"/>
          <w:b/>
          <w:sz w:val="22"/>
          <w:lang w:val="sr-Latn-CS"/>
        </w:rPr>
        <w:t>O b r a z l o ž e nj e</w:t>
      </w: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ind w:firstLine="567"/>
        <w:rPr>
          <w:rFonts w:ascii="Arial" w:eastAsiaTheme="minorEastAsia" w:hAnsi="Arial" w:cs="Arial"/>
          <w:sz w:val="22"/>
          <w:lang w:val="sr-Latn-CS" w:eastAsia="sr-Latn-BA"/>
        </w:rPr>
      </w:pPr>
      <w:r w:rsidRPr="0025232B">
        <w:rPr>
          <w:rFonts w:ascii="Arial" w:eastAsiaTheme="minorEastAsia" w:hAnsi="Arial" w:cs="Arial"/>
          <w:sz w:val="22"/>
          <w:lang w:val="sr-Latn-CS"/>
        </w:rPr>
        <w:t>Nosilac projekta,</w:t>
      </w:r>
      <w:r w:rsidRPr="0025232B">
        <w:rPr>
          <w:rFonts w:ascii="Arial" w:eastAsiaTheme="minorEastAsia" w:hAnsi="Arial" w:cs="Arial"/>
          <w:sz w:val="22"/>
          <w:lang w:val="hr-HR"/>
        </w:rPr>
        <w:t xml:space="preserve"> „Luštica Development“ a.d. iz Tivta, Novo naselje bb Radovići</w:t>
      </w:r>
      <w:r w:rsidRPr="0025232B">
        <w:rPr>
          <w:rFonts w:ascii="Arial" w:eastAsiaTheme="minorEastAsia" w:hAnsi="Arial" w:cs="Arial"/>
          <w:sz w:val="22"/>
          <w:lang w:val="sr-Latn-CS"/>
        </w:rPr>
        <w:t>, obratio se Sekretarijatu za investicije, uređenje prostora i održivi razvoj, kao nadležnom organu, zahtjevom, broj</w:t>
      </w:r>
      <w:r w:rsidRPr="0025232B">
        <w:rPr>
          <w:rFonts w:ascii="Arial" w:eastAsiaTheme="minorEastAsia" w:hAnsi="Arial" w:cs="Arial"/>
          <w:sz w:val="22"/>
          <w:lang w:val="en-US"/>
        </w:rPr>
        <w:t xml:space="preserve"> </w:t>
      </w:r>
      <w:r w:rsidRPr="0025232B">
        <w:rPr>
          <w:rFonts w:ascii="Arial" w:eastAsiaTheme="minorEastAsia" w:hAnsi="Arial" w:cs="Arial"/>
          <w:sz w:val="22"/>
          <w:lang w:val="sr-Latn-CS"/>
        </w:rPr>
        <w:t xml:space="preserve">07-322/20-upI-184 od 11.09.2020.godine, za odlučivanje o potrebi izrade elaborata o procjeni uticaja na životnu sredinu </w:t>
      </w:r>
      <w:r w:rsidRPr="0025232B">
        <w:rPr>
          <w:rFonts w:ascii="Arial" w:hAnsi="Arial" w:cs="Arial"/>
          <w:sz w:val="22"/>
          <w:lang w:val="hr-HR"/>
        </w:rPr>
        <w:t>za postrojenje za skladištenje goriva na urbanističkoj parceli UP7, koju čini dio kat.parc.br. 1117/1 i dio kat parc.br. 1144/1 KO Radovići i dio akvatorijuma, u zahvatu Izmjena i dopuna Državne studije lokacije „Sektor 36“, opština Tivat.</w:t>
      </w:r>
    </w:p>
    <w:p w:rsidR="00F54752" w:rsidRPr="0025232B" w:rsidRDefault="00F54752" w:rsidP="00F54752">
      <w:pPr>
        <w:spacing w:before="0" w:after="0"/>
        <w:ind w:firstLine="567"/>
        <w:rPr>
          <w:rFonts w:ascii="Arial" w:eastAsiaTheme="minorEastAsia" w:hAnsi="Arial" w:cs="Arial"/>
          <w:sz w:val="22"/>
          <w:lang w:val="sr-Latn-CS" w:eastAsia="sr-Latn-BA"/>
        </w:rPr>
      </w:pPr>
      <w:r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Uz navedeni zahtjev Nosilac projekta je dostavio potrebnu dokumentaciju, </w:t>
      </w:r>
      <w:r w:rsidRPr="0025232B">
        <w:rPr>
          <w:rFonts w:ascii="Arial" w:eastAsiaTheme="minorEastAsia" w:hAnsi="Arial" w:cs="Arial"/>
          <w:sz w:val="22"/>
          <w:lang w:val="hr-HR"/>
        </w:rPr>
        <w:t>propisanu članom 11</w:t>
      </w:r>
      <w:r w:rsidRPr="0025232B">
        <w:rPr>
          <w:rFonts w:ascii="Arial" w:eastAsiaTheme="minorEastAsia" w:hAnsi="Arial" w:cs="Arial"/>
          <w:sz w:val="22"/>
          <w:lang w:val="en-US"/>
        </w:rPr>
        <w:t xml:space="preserve"> </w:t>
      </w:r>
      <w:proofErr w:type="spellStart"/>
      <w:r w:rsidRPr="0025232B">
        <w:rPr>
          <w:rFonts w:ascii="Arial" w:eastAsiaTheme="minorEastAsia" w:hAnsi="Arial" w:cs="Arial"/>
          <w:sz w:val="22"/>
          <w:lang w:val="en-US"/>
        </w:rPr>
        <w:t>Zakona</w:t>
      </w:r>
      <w:proofErr w:type="spellEnd"/>
      <w:r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r w:rsidRPr="0025232B">
        <w:rPr>
          <w:rFonts w:ascii="Arial" w:eastAsiaTheme="minorEastAsia" w:hAnsi="Arial" w:cs="Arial"/>
          <w:sz w:val="22"/>
          <w:lang w:val="en-US"/>
        </w:rPr>
        <w:t>o</w:t>
      </w:r>
      <w:r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eastAsiaTheme="minorEastAsia" w:hAnsi="Arial" w:cs="Arial"/>
          <w:sz w:val="22"/>
          <w:lang w:val="en-US"/>
        </w:rPr>
        <w:t>procjeni</w:t>
      </w:r>
      <w:proofErr w:type="spellEnd"/>
      <w:r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eastAsiaTheme="minorEastAsia" w:hAnsi="Arial" w:cs="Arial"/>
          <w:sz w:val="22"/>
          <w:lang w:val="en-US"/>
        </w:rPr>
        <w:t>uticaja</w:t>
      </w:r>
      <w:proofErr w:type="spellEnd"/>
      <w:r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eastAsiaTheme="minorEastAsia" w:hAnsi="Arial" w:cs="Arial"/>
          <w:sz w:val="22"/>
          <w:lang w:val="en-US"/>
        </w:rPr>
        <w:t>na</w:t>
      </w:r>
      <w:proofErr w:type="spellEnd"/>
      <w:r w:rsidRPr="0025232B">
        <w:rPr>
          <w:rFonts w:ascii="Arial" w:eastAsiaTheme="minorEastAsia" w:hAnsi="Arial" w:cs="Arial"/>
          <w:sz w:val="22"/>
          <w:lang w:val="hr-HR"/>
        </w:rPr>
        <w:t xml:space="preserve"> ž</w:t>
      </w:r>
      <w:proofErr w:type="spellStart"/>
      <w:r w:rsidRPr="0025232B">
        <w:rPr>
          <w:rFonts w:ascii="Arial" w:eastAsiaTheme="minorEastAsia" w:hAnsi="Arial" w:cs="Arial"/>
          <w:sz w:val="22"/>
          <w:lang w:val="en-US"/>
        </w:rPr>
        <w:t>ivotnu</w:t>
      </w:r>
      <w:proofErr w:type="spellEnd"/>
      <w:r w:rsidRPr="0025232B">
        <w:rPr>
          <w:rFonts w:ascii="Arial" w:eastAsiaTheme="minorEastAsia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eastAsiaTheme="minorEastAsia" w:hAnsi="Arial" w:cs="Arial"/>
          <w:sz w:val="22"/>
          <w:lang w:val="en-US"/>
        </w:rPr>
        <w:t>sredinu</w:t>
      </w:r>
      <w:proofErr w:type="spellEnd"/>
      <w:r w:rsidRPr="0025232B">
        <w:rPr>
          <w:rFonts w:ascii="Arial" w:eastAsiaTheme="minorEastAsia" w:hAnsi="Arial" w:cs="Arial"/>
          <w:sz w:val="22"/>
          <w:lang w:val="sr-Latn-CS" w:eastAsia="sr-Latn-BA"/>
        </w:rPr>
        <w:t xml:space="preserve"> a koja je u skladu sa Pravilnikom o bližem sadržaju dokumentacije koja se podnosi uz zahtjev za odlučivanje o potrebi izrade elaborata („Sl. List CG“, br. 19/19).</w:t>
      </w: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 w:eastAsia="sr-Latn-BA"/>
        </w:rPr>
      </w:pPr>
    </w:p>
    <w:p w:rsidR="00F54752" w:rsidRPr="0025232B" w:rsidRDefault="00F54752" w:rsidP="00F54752">
      <w:pPr>
        <w:autoSpaceDE w:val="0"/>
        <w:autoSpaceDN w:val="0"/>
        <w:adjustRightInd w:val="0"/>
        <w:spacing w:before="0" w:after="0"/>
        <w:ind w:firstLine="567"/>
        <w:rPr>
          <w:rFonts w:ascii="Arial" w:hAnsi="Arial" w:cs="Arial"/>
          <w:sz w:val="22"/>
          <w:lang w:val="en-GB"/>
        </w:rPr>
      </w:pPr>
      <w:r w:rsidRPr="0025232B">
        <w:rPr>
          <w:rFonts w:ascii="Arial" w:hAnsi="Arial" w:cs="Arial"/>
          <w:sz w:val="22"/>
          <w:lang w:val="hr-HR"/>
        </w:rPr>
        <w:t xml:space="preserve">Odredbom člana 11 </w:t>
      </w:r>
      <w:proofErr w:type="spellStart"/>
      <w:r w:rsidRPr="0025232B">
        <w:rPr>
          <w:rFonts w:ascii="Arial" w:hAnsi="Arial" w:cs="Arial"/>
          <w:sz w:val="22"/>
          <w:lang w:val="en-US"/>
        </w:rPr>
        <w:t>Zakona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</w:t>
      </w:r>
      <w:r w:rsidRPr="0025232B">
        <w:rPr>
          <w:rFonts w:ascii="Arial" w:hAnsi="Arial" w:cs="Arial"/>
          <w:sz w:val="22"/>
          <w:lang w:val="en-US"/>
        </w:rPr>
        <w:t>o</w:t>
      </w:r>
      <w:r w:rsidRPr="0025232B">
        <w:rPr>
          <w:rFonts w:ascii="Arial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procjeni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uticaja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na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ž</w:t>
      </w:r>
      <w:proofErr w:type="spellStart"/>
      <w:r w:rsidRPr="0025232B">
        <w:rPr>
          <w:rFonts w:ascii="Arial" w:hAnsi="Arial" w:cs="Arial"/>
          <w:sz w:val="22"/>
          <w:lang w:val="en-US"/>
        </w:rPr>
        <w:t>ivotnu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sredinu</w:t>
      </w:r>
      <w:proofErr w:type="spellEnd"/>
      <w:r w:rsidRPr="0025232B">
        <w:rPr>
          <w:rFonts w:ascii="Arial" w:hAnsi="Arial" w:cs="Arial"/>
          <w:sz w:val="22"/>
          <w:lang w:val="hr-HR"/>
        </w:rPr>
        <w:t xml:space="preserve"> propisano je</w:t>
      </w:r>
      <w:r w:rsidRPr="0025232B">
        <w:rPr>
          <w:rFonts w:ascii="Arial" w:hAnsi="Arial" w:cs="Arial"/>
          <w:sz w:val="22"/>
          <w:lang w:val="en-GB"/>
        </w:rPr>
        <w:t xml:space="preserve"> da se </w:t>
      </w:r>
      <w:proofErr w:type="spellStart"/>
      <w:r w:rsidRPr="0025232B">
        <w:rPr>
          <w:rFonts w:ascii="Arial" w:hAnsi="Arial" w:cs="Arial"/>
          <w:sz w:val="22"/>
          <w:lang w:val="en-GB"/>
        </w:rPr>
        <w:t>odluka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o </w:t>
      </w:r>
      <w:proofErr w:type="spellStart"/>
      <w:r w:rsidRPr="0025232B">
        <w:rPr>
          <w:rFonts w:ascii="Arial" w:hAnsi="Arial" w:cs="Arial"/>
          <w:sz w:val="22"/>
          <w:lang w:val="en-GB"/>
        </w:rPr>
        <w:t>potrebi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izrade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elaborata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donosi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na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osnovu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podnijetog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zahtjeva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nosioca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projekta</w:t>
      </w:r>
      <w:proofErr w:type="spellEnd"/>
      <w:r w:rsidRPr="0025232B">
        <w:rPr>
          <w:rFonts w:ascii="Arial" w:hAnsi="Arial" w:cs="Arial"/>
          <w:sz w:val="22"/>
          <w:lang w:val="en-GB"/>
        </w:rPr>
        <w:t>.</w:t>
      </w:r>
      <w:r w:rsidRPr="0025232B">
        <w:rPr>
          <w:rFonts w:ascii="Arial" w:hAnsi="Arial" w:cs="Arial"/>
          <w:sz w:val="22"/>
          <w:lang w:val="hr-HR"/>
        </w:rPr>
        <w:t xml:space="preserve"> </w:t>
      </w:r>
      <w:r w:rsidRPr="0025232B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Uz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lastRenderedPageBreak/>
        <w:t>zahtjev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iz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stava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1 </w:t>
      </w:r>
      <w:proofErr w:type="spellStart"/>
      <w:r w:rsidRPr="0025232B">
        <w:rPr>
          <w:rFonts w:ascii="Arial" w:hAnsi="Arial" w:cs="Arial"/>
          <w:sz w:val="22"/>
          <w:lang w:val="en-GB"/>
        </w:rPr>
        <w:t>ovog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člana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GB"/>
        </w:rPr>
        <w:t>podnosi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se </w:t>
      </w:r>
      <w:proofErr w:type="spellStart"/>
      <w:r w:rsidRPr="0025232B">
        <w:rPr>
          <w:rFonts w:ascii="Arial" w:hAnsi="Arial" w:cs="Arial"/>
          <w:sz w:val="22"/>
          <w:lang w:val="en-GB"/>
        </w:rPr>
        <w:t>sljedeća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dokumentacija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: 1) </w:t>
      </w:r>
      <w:proofErr w:type="spellStart"/>
      <w:r w:rsidRPr="0025232B">
        <w:rPr>
          <w:rFonts w:ascii="Arial" w:hAnsi="Arial" w:cs="Arial"/>
          <w:sz w:val="22"/>
          <w:lang w:val="en-GB"/>
        </w:rPr>
        <w:t>opis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lokacije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; 2) </w:t>
      </w:r>
      <w:proofErr w:type="spellStart"/>
      <w:r w:rsidRPr="0025232B">
        <w:rPr>
          <w:rFonts w:ascii="Arial" w:hAnsi="Arial" w:cs="Arial"/>
          <w:sz w:val="22"/>
          <w:lang w:val="en-GB"/>
        </w:rPr>
        <w:t>opis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projekta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; 3) </w:t>
      </w:r>
      <w:proofErr w:type="spellStart"/>
      <w:r w:rsidRPr="0025232B">
        <w:rPr>
          <w:rFonts w:ascii="Arial" w:hAnsi="Arial" w:cs="Arial"/>
          <w:sz w:val="22"/>
          <w:lang w:val="en-GB"/>
        </w:rPr>
        <w:t>opis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mogućih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značajnih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uticaja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projekta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proofErr w:type="gramStart"/>
      <w:r w:rsidRPr="0025232B">
        <w:rPr>
          <w:rFonts w:ascii="Arial" w:hAnsi="Arial" w:cs="Arial"/>
          <w:sz w:val="22"/>
          <w:lang w:val="en-GB"/>
        </w:rPr>
        <w:t>na</w:t>
      </w:r>
      <w:proofErr w:type="spellEnd"/>
      <w:proofErr w:type="gram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životnu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sredinu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; 4) </w:t>
      </w:r>
      <w:proofErr w:type="spellStart"/>
      <w:r w:rsidRPr="0025232B">
        <w:rPr>
          <w:rFonts w:ascii="Arial" w:hAnsi="Arial" w:cs="Arial"/>
          <w:sz w:val="22"/>
          <w:lang w:val="en-GB"/>
        </w:rPr>
        <w:t>izvori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podataka</w:t>
      </w:r>
      <w:proofErr w:type="spellEnd"/>
      <w:r w:rsidRPr="0025232B">
        <w:rPr>
          <w:rFonts w:ascii="Arial" w:hAnsi="Arial" w:cs="Arial"/>
          <w:sz w:val="22"/>
          <w:lang w:val="en-GB"/>
        </w:rPr>
        <w:t>.</w:t>
      </w:r>
    </w:p>
    <w:p w:rsidR="00F54752" w:rsidRPr="0025232B" w:rsidRDefault="00F54752" w:rsidP="00F5475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F54752" w:rsidRPr="0025232B" w:rsidRDefault="00F54752" w:rsidP="00F54752">
      <w:pPr>
        <w:spacing w:before="0" w:after="160"/>
        <w:ind w:firstLine="567"/>
        <w:rPr>
          <w:rFonts w:ascii="Arial" w:hAnsi="Arial" w:cs="Arial"/>
          <w:sz w:val="22"/>
          <w:lang w:val="hr-HR"/>
        </w:rPr>
      </w:pPr>
      <w:r w:rsidRPr="0025232B">
        <w:rPr>
          <w:rFonts w:ascii="Arial" w:hAnsi="Arial" w:cs="Arial"/>
          <w:sz w:val="22"/>
          <w:lang w:val="hr-HR"/>
        </w:rPr>
        <w:t xml:space="preserve">Uvidom u spisak projekata Uredbe o projektima za koje se vrši procjena uticaja na životnu sredinu („Sl.list RCG“, broj 20/07 i „Sl.list CG“, br. 47/13, 53/14, 37/18),  a na osnovu dostavljene dokumentacije, utvrđeno je da se planirani projekat nalazi na Listi II, </w:t>
      </w:r>
      <w:r w:rsidRPr="0025232B">
        <w:rPr>
          <w:rFonts w:ascii="Arial" w:hAnsi="Arial" w:cs="Arial"/>
          <w:sz w:val="22"/>
          <w:lang w:val="sr-Latn-CS"/>
        </w:rPr>
        <w:t xml:space="preserve">redni broj </w:t>
      </w:r>
      <w:r w:rsidRPr="0025232B">
        <w:rPr>
          <w:rFonts w:ascii="Arial" w:hAnsi="Arial" w:cs="Arial"/>
          <w:bCs/>
          <w:sz w:val="22"/>
          <w:lang w:val="en-GB"/>
        </w:rPr>
        <w:t xml:space="preserve">5. </w:t>
      </w:r>
      <w:proofErr w:type="spellStart"/>
      <w:r w:rsidRPr="0025232B">
        <w:rPr>
          <w:rFonts w:ascii="Arial" w:hAnsi="Arial" w:cs="Arial"/>
          <w:bCs/>
          <w:sz w:val="22"/>
          <w:lang w:val="en-GB"/>
        </w:rPr>
        <w:t>Skladištenje</w:t>
      </w:r>
      <w:proofErr w:type="spellEnd"/>
      <w:r w:rsidRPr="0025232B">
        <w:rPr>
          <w:rFonts w:ascii="Arial" w:hAnsi="Arial" w:cs="Arial"/>
          <w:bCs/>
          <w:sz w:val="22"/>
          <w:lang w:val="en-GB"/>
        </w:rPr>
        <w:t xml:space="preserve">, </w:t>
      </w:r>
      <w:proofErr w:type="spellStart"/>
      <w:r w:rsidRPr="0025232B">
        <w:rPr>
          <w:rFonts w:ascii="Arial" w:hAnsi="Arial" w:cs="Arial"/>
          <w:bCs/>
          <w:sz w:val="22"/>
          <w:lang w:val="en-GB"/>
        </w:rPr>
        <w:t>tačka</w:t>
      </w:r>
      <w:proofErr w:type="spellEnd"/>
      <w:r w:rsidRPr="0025232B">
        <w:rPr>
          <w:rFonts w:ascii="Arial" w:hAnsi="Arial" w:cs="Arial"/>
          <w:bCs/>
          <w:sz w:val="22"/>
          <w:lang w:val="en-GB"/>
        </w:rPr>
        <w:t xml:space="preserve"> </w:t>
      </w:r>
      <w:r w:rsidRPr="0025232B">
        <w:rPr>
          <w:rFonts w:ascii="Arial" w:hAnsi="Arial" w:cs="Arial"/>
          <w:sz w:val="22"/>
          <w:lang w:val="en-GB"/>
        </w:rPr>
        <w:t xml:space="preserve">(a) </w:t>
      </w:r>
      <w:proofErr w:type="spellStart"/>
      <w:r w:rsidRPr="0025232B">
        <w:rPr>
          <w:rFonts w:ascii="Arial" w:hAnsi="Arial" w:cs="Arial"/>
          <w:sz w:val="22"/>
          <w:lang w:val="en-GB"/>
        </w:rPr>
        <w:t>Objekti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namijenjeni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skladištenju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zapaljivih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tečnosti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i </w:t>
      </w:r>
      <w:proofErr w:type="spellStart"/>
      <w:r w:rsidRPr="0025232B">
        <w:rPr>
          <w:rFonts w:ascii="Arial" w:hAnsi="Arial" w:cs="Arial"/>
          <w:sz w:val="22"/>
          <w:lang w:val="en-GB"/>
        </w:rPr>
        <w:t>gasova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GB"/>
        </w:rPr>
        <w:t>prirodnog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gasa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GB"/>
        </w:rPr>
        <w:t>fosilnih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goriva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GB"/>
        </w:rPr>
        <w:t>nafte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i </w:t>
      </w:r>
      <w:proofErr w:type="spellStart"/>
      <w:r w:rsidRPr="0025232B">
        <w:rPr>
          <w:rFonts w:ascii="Arial" w:hAnsi="Arial" w:cs="Arial"/>
          <w:sz w:val="22"/>
          <w:lang w:val="en-GB"/>
        </w:rPr>
        <w:t>naftnih</w:t>
      </w:r>
      <w:proofErr w:type="spellEnd"/>
      <w:r w:rsidRPr="0025232B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derivata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GB"/>
        </w:rPr>
        <w:t>hemikalija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GB"/>
        </w:rPr>
        <w:t>čiji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je </w:t>
      </w:r>
      <w:proofErr w:type="spellStart"/>
      <w:r w:rsidRPr="0025232B">
        <w:rPr>
          <w:rFonts w:ascii="Arial" w:hAnsi="Arial" w:cs="Arial"/>
          <w:sz w:val="22"/>
          <w:lang w:val="en-GB"/>
        </w:rPr>
        <w:t>kapacitet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GB"/>
        </w:rPr>
        <w:t>manji</w:t>
      </w:r>
      <w:proofErr w:type="spellEnd"/>
      <w:r w:rsidRPr="0025232B">
        <w:rPr>
          <w:rFonts w:ascii="Arial" w:hAnsi="Arial" w:cs="Arial"/>
          <w:sz w:val="22"/>
          <w:lang w:val="en-GB"/>
        </w:rPr>
        <w:t xml:space="preserve"> </w:t>
      </w:r>
      <w:proofErr w:type="gramStart"/>
      <w:r w:rsidRPr="0025232B">
        <w:rPr>
          <w:rFonts w:ascii="Arial" w:hAnsi="Arial" w:cs="Arial"/>
          <w:sz w:val="22"/>
          <w:lang w:val="en-GB"/>
        </w:rPr>
        <w:t>od</w:t>
      </w:r>
      <w:proofErr w:type="gramEnd"/>
      <w:r w:rsidRPr="0025232B">
        <w:rPr>
          <w:rFonts w:ascii="Arial" w:hAnsi="Arial" w:cs="Arial"/>
          <w:sz w:val="22"/>
          <w:lang w:val="en-GB"/>
        </w:rPr>
        <w:t xml:space="preserve"> 200.000 </w:t>
      </w:r>
      <w:proofErr w:type="spellStart"/>
      <w:r w:rsidRPr="0025232B">
        <w:rPr>
          <w:rFonts w:ascii="Arial" w:hAnsi="Arial" w:cs="Arial"/>
          <w:sz w:val="22"/>
          <w:lang w:val="en-GB"/>
        </w:rPr>
        <w:t>tona</w:t>
      </w:r>
      <w:proofErr w:type="spellEnd"/>
      <w:r w:rsidRPr="0025232B">
        <w:rPr>
          <w:rFonts w:ascii="Arial" w:hAnsi="Arial" w:cs="Arial"/>
          <w:sz w:val="22"/>
          <w:lang w:val="en-GB"/>
        </w:rPr>
        <w:t>,</w:t>
      </w:r>
      <w:r w:rsidRPr="0025232B">
        <w:rPr>
          <w:rFonts w:ascii="Arial" w:hAnsi="Arial" w:cs="Arial"/>
          <w:sz w:val="22"/>
          <w:lang w:val="sr-Latn-CS"/>
        </w:rPr>
        <w:t xml:space="preserve"> a za koje se postupak procjene uticaja sprovodi po odluci nadležnog organa.</w:t>
      </w:r>
    </w:p>
    <w:p w:rsidR="00F54752" w:rsidRPr="0025232B" w:rsidRDefault="00F54752" w:rsidP="00F54752">
      <w:pPr>
        <w:spacing w:before="0" w:after="0"/>
        <w:ind w:firstLine="567"/>
        <w:rPr>
          <w:rFonts w:ascii="Arial" w:hAnsi="Arial" w:cs="Arial"/>
          <w:sz w:val="22"/>
          <w:lang w:val="sr-Latn-CS"/>
        </w:rPr>
      </w:pPr>
      <w:r w:rsidRPr="0025232B">
        <w:rPr>
          <w:rFonts w:ascii="Arial" w:hAnsi="Arial" w:cs="Arial"/>
          <w:sz w:val="22"/>
          <w:lang w:val="sr-Latn-CS"/>
        </w:rPr>
        <w:t xml:space="preserve">U skladu sa članom 13 Zakona o procjeni uticaja na životnu, o zahtjevu su pismenim aktom, broj 07-322/20-upI-184/1 od 14.02.2020. godine, obavještene institucije i organizacije, dok je obavještenje objavljeno u dnevnom listu „Pobjeda“, dana 15.09.2020. godine, kao i na veb-sajtu Opštine Tivat </w:t>
      </w:r>
      <w:r w:rsidRPr="0025232B">
        <w:rPr>
          <w:rFonts w:ascii="Arial" w:hAnsi="Arial" w:cs="Arial"/>
          <w:color w:val="0000FF" w:themeColor="hyperlink"/>
          <w:sz w:val="22"/>
          <w:u w:val="single"/>
          <w:lang w:val="sr-Latn-CS"/>
        </w:rPr>
        <w:t>www.opstinativat.me</w:t>
      </w:r>
      <w:r w:rsidRPr="0025232B">
        <w:rPr>
          <w:rFonts w:ascii="Arial" w:hAnsi="Arial" w:cs="Arial"/>
          <w:sz w:val="22"/>
          <w:lang w:val="sr-Latn-CS"/>
        </w:rPr>
        <w:t>. Ostavljen je zakonom propisan rok u kojem su svi zainteresovani mogli imati uvid u predmetnu dokumentaciju i dati svoje mišljenje. U datom roku ovom Sekretarijatu dostavljeno je mišljenje JP za upravljanje morskim dobrom da je potrebna izrada elaborata o procjeni uticaja na životnu sredinu za predmetni projekat, broj 07-322/20-upI-184/3 od 18.09.2020. godine.</w:t>
      </w:r>
    </w:p>
    <w:p w:rsidR="00F54752" w:rsidRPr="0025232B" w:rsidRDefault="00F54752" w:rsidP="00F54752">
      <w:pPr>
        <w:spacing w:before="0" w:after="0"/>
        <w:ind w:firstLine="567"/>
        <w:rPr>
          <w:rFonts w:ascii="Arial" w:hAnsi="Arial" w:cs="Arial"/>
          <w:sz w:val="22"/>
          <w:lang w:val="hr-HR"/>
        </w:rPr>
      </w:pPr>
      <w:r w:rsidRPr="0025232B">
        <w:rPr>
          <w:rFonts w:ascii="Arial" w:hAnsi="Arial" w:cs="Arial"/>
          <w:sz w:val="22"/>
          <w:lang w:val="sr-Latn-CS"/>
        </w:rPr>
        <w:t>Takođe, shodno odredbi člana 111 i 112</w:t>
      </w:r>
      <w:r w:rsidRPr="0025232B">
        <w:rPr>
          <w:rFonts w:ascii="Arial" w:hAnsi="Arial" w:cs="Arial"/>
          <w:sz w:val="22"/>
          <w:lang w:val="hr-HR"/>
        </w:rPr>
        <w:t xml:space="preserve"> Zakona o opštem upravnom postupku nosiocu projekta je dostavljeno obavještenje o rezultatima ispitnog postupka po predmetnom zahtjevu, broj 07-322/20-up-184/2 od 15.09.2020. godine, te mu je data mogućnost da se izjasni o istom. Nosilac projekta se nije izjasnio o rezultatima ispitnog postupka ni usmeno, ni pisanim putem.</w:t>
      </w:r>
    </w:p>
    <w:p w:rsidR="00F54752" w:rsidRPr="0025232B" w:rsidRDefault="00F54752" w:rsidP="00F54752">
      <w:pPr>
        <w:spacing w:before="0" w:after="0"/>
        <w:ind w:firstLine="567"/>
        <w:rPr>
          <w:rFonts w:ascii="Arial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ind w:firstLine="567"/>
        <w:rPr>
          <w:rFonts w:ascii="Arial" w:hAnsi="Arial" w:cs="Arial"/>
          <w:sz w:val="22"/>
          <w:lang w:val="en-US"/>
        </w:rPr>
      </w:pPr>
      <w:r w:rsidRPr="0025232B">
        <w:rPr>
          <w:rFonts w:ascii="Arial" w:hAnsi="Arial" w:cs="Arial"/>
          <w:sz w:val="22"/>
          <w:lang w:val="sr-Latn-CS"/>
        </w:rPr>
        <w:t>Razmatranjem predmetnog zahtjeva i uvidom u dokumentaciju za odlučivanje o potrebi izrade elaborata o procjeni uticaja na životnu sredinu, Sekretarijat za investicije, uređenje prostora i održivi razvoj je utvrdio da je potrebna izrada elaborata o procjeni uticaja na životnu sredinu iz sledećih razloga:</w:t>
      </w:r>
      <w:r w:rsidRPr="0025232B">
        <w:rPr>
          <w:rFonts w:ascii="Arial" w:hAnsi="Arial" w:cs="Arial"/>
          <w:sz w:val="22"/>
          <w:lang w:val="en-US"/>
        </w:rPr>
        <w:t xml:space="preserve"> </w:t>
      </w:r>
    </w:p>
    <w:p w:rsidR="00F54752" w:rsidRPr="0025232B" w:rsidRDefault="00F54752" w:rsidP="00F54752">
      <w:pPr>
        <w:numPr>
          <w:ilvl w:val="0"/>
          <w:numId w:val="9"/>
        </w:numPr>
        <w:spacing w:before="0" w:after="0"/>
        <w:ind w:left="714" w:hanging="357"/>
        <w:rPr>
          <w:rFonts w:ascii="Arial" w:eastAsiaTheme="minorEastAsia" w:hAnsi="Arial" w:cs="Arial"/>
          <w:sz w:val="22"/>
          <w:lang w:val="sr-Latn-CS"/>
        </w:rPr>
      </w:pPr>
      <w:r w:rsidRPr="0025232B">
        <w:rPr>
          <w:rFonts w:ascii="Arial" w:eastAsiaTheme="minorEastAsia" w:hAnsi="Arial" w:cs="Arial"/>
          <w:sz w:val="22"/>
          <w:lang w:val="sr-Latn-CS"/>
        </w:rPr>
        <w:t>Lokacija predmetnog projekta se nalazi u Tivtu, na poluostrvu Luštica, na Rtu „Tri krsta“.</w:t>
      </w:r>
      <w:r w:rsidRPr="0025232B">
        <w:rPr>
          <w:rFonts w:ascii="Arial" w:hAnsi="Arial" w:cs="Arial"/>
          <w:sz w:val="22"/>
          <w:lang w:val="hr-HR"/>
        </w:rPr>
        <w:t xml:space="preserve"> Izgradnja je planirana na urbanističkoj parceli UP7, koju čini dio kat.parc.br. 1117/1 i dio kat parc.br. 1144/1 KO Radovići i dio akvatorijuma, u zahvatu Izmjena i dopuna Državne studije lokacije „Sektor 36“, opština Tivat.</w:t>
      </w:r>
      <w:r w:rsidRPr="0025232B">
        <w:rPr>
          <w:rFonts w:ascii="Arial" w:eastAsiaTheme="minorEastAsia" w:hAnsi="Arial" w:cs="Arial"/>
          <w:sz w:val="22"/>
          <w:lang w:val="hr-HR"/>
        </w:rPr>
        <w:t xml:space="preserve"> Postojeće stanje parcela predstavlja prirodni predio, stjenska masa obrasla makijom, koja je po konfiguraciji u padu prema moru. Planirana je izgradnja osam nadzemnih rezervoara koji zauzimaju površinu od 800m</w:t>
      </w:r>
      <w:r w:rsidRPr="0025232B">
        <w:rPr>
          <w:rFonts w:ascii="Arial" w:eastAsiaTheme="minorEastAsia" w:hAnsi="Arial" w:cs="Arial"/>
          <w:sz w:val="22"/>
          <w:vertAlign w:val="superscript"/>
          <w:lang w:val="hr-HR"/>
        </w:rPr>
        <w:t>2</w:t>
      </w:r>
      <w:r w:rsidRPr="0025232B">
        <w:rPr>
          <w:rFonts w:ascii="Arial" w:eastAsiaTheme="minorEastAsia" w:hAnsi="Arial" w:cs="Arial"/>
          <w:sz w:val="22"/>
          <w:lang w:val="hr-HR"/>
        </w:rPr>
        <w:t>, dimenzija Ø2916x15968 mm. Sistem se sastoji od sledećih elemenata: rezervoarski skladišni prostor, sistem za pretakanje i mjerenje, sistem za razvod goriva, povrat gasova i armatura na poklopcu rezervoara, sistem za izdavanje goriva i monitoring sistema za povrat para.</w:t>
      </w:r>
    </w:p>
    <w:p w:rsidR="00F54752" w:rsidRPr="0025232B" w:rsidRDefault="00F54752" w:rsidP="00F54752">
      <w:pPr>
        <w:numPr>
          <w:ilvl w:val="0"/>
          <w:numId w:val="9"/>
        </w:numPr>
        <w:spacing w:before="0" w:after="0"/>
        <w:contextualSpacing/>
        <w:rPr>
          <w:rFonts w:ascii="Arial" w:eastAsia="Times New Roman" w:hAnsi="Arial" w:cs="Arial"/>
          <w:sz w:val="22"/>
        </w:rPr>
      </w:pPr>
      <w:r w:rsidRPr="0025232B">
        <w:rPr>
          <w:rFonts w:ascii="Arial" w:eastAsia="Times New Roman" w:hAnsi="Arial" w:cs="Arial"/>
          <w:sz w:val="22"/>
        </w:rPr>
        <w:t>Imajući u vidu prethodno navedeno, odnosno podatke o izvedenim dokazima i rezultatima ispitnog postupka mogući su značajni uticaji predmetnog projekta na morsku vodu i biodiverzitet, pejzaž, vazduh i zemljište u toku izvođenja projekta, redovnog rada i u slučaju akcidenta.</w:t>
      </w:r>
    </w:p>
    <w:p w:rsidR="00F54752" w:rsidRPr="0025232B" w:rsidRDefault="00BF762E" w:rsidP="00F54752">
      <w:pPr>
        <w:numPr>
          <w:ilvl w:val="0"/>
          <w:numId w:val="9"/>
        </w:numPr>
        <w:spacing w:before="0" w:after="0"/>
        <w:contextualSpacing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  <w:lang w:val="sr-Latn-RS"/>
        </w:rPr>
        <w:t>Izradom e</w:t>
      </w:r>
      <w:r w:rsidR="00F54752" w:rsidRPr="0025232B">
        <w:rPr>
          <w:rFonts w:ascii="Arial" w:hAnsi="Arial" w:cs="Arial"/>
          <w:sz w:val="22"/>
          <w:lang w:val="sr-Latn-RS"/>
        </w:rPr>
        <w:t xml:space="preserve">laborata </w:t>
      </w:r>
      <w:r>
        <w:rPr>
          <w:rFonts w:ascii="Arial" w:hAnsi="Arial" w:cs="Arial"/>
          <w:sz w:val="22"/>
          <w:lang w:val="sr-Latn-RS"/>
        </w:rPr>
        <w:t>o procjeni</w:t>
      </w:r>
      <w:bookmarkStart w:id="0" w:name="_GoBack"/>
      <w:bookmarkEnd w:id="0"/>
      <w:r w:rsidR="00F54752" w:rsidRPr="0025232B">
        <w:rPr>
          <w:rFonts w:ascii="Arial" w:hAnsi="Arial" w:cs="Arial"/>
          <w:sz w:val="22"/>
          <w:lang w:val="sr-Latn-RS"/>
        </w:rPr>
        <w:t xml:space="preserve"> uticaja na životnu sredinu objezbjediće se neophodni podaci, predvidjeti mogući uticaji projekta na životnu sredinu, definisati odgovarajuće mjere za sprečavanje, smanjenje ili otklanjanje štetnih uticaja na životnu sredinu, kao i program praćenja uticaja na životnu sredinu.</w:t>
      </w:r>
    </w:p>
    <w:p w:rsidR="00F54752" w:rsidRPr="0025232B" w:rsidRDefault="00F54752" w:rsidP="00F54752">
      <w:pPr>
        <w:spacing w:before="0" w:after="0"/>
        <w:rPr>
          <w:rFonts w:ascii="Arial" w:hAnsi="Arial" w:cs="Arial"/>
          <w:sz w:val="22"/>
        </w:rPr>
      </w:pPr>
    </w:p>
    <w:p w:rsidR="00F54752" w:rsidRPr="0025232B" w:rsidRDefault="00F54752" w:rsidP="00F54752">
      <w:pPr>
        <w:spacing w:before="0" w:after="0"/>
        <w:ind w:firstLine="567"/>
        <w:rPr>
          <w:rFonts w:ascii="Arial" w:eastAsiaTheme="minorEastAsia" w:hAnsi="Arial" w:cs="Arial"/>
          <w:sz w:val="22"/>
        </w:rPr>
      </w:pPr>
      <w:r w:rsidRPr="0025232B">
        <w:rPr>
          <w:rFonts w:ascii="Arial" w:eastAsiaTheme="minorEastAsia" w:hAnsi="Arial" w:cs="Arial"/>
          <w:sz w:val="22"/>
        </w:rPr>
        <w:t xml:space="preserve">Shodno članu 18 Zakona o procjeni uticaja na životnu sredinu elaboratom se analizira i ocjenjuje kvalitet segmenata životne sredine i njihova osjetljivost na određenom prostoru, međusobni uticaji postojećih i planiranih aktivnosti, predviđanja direktnih i indirektnih uticaja </w:t>
      </w:r>
      <w:r w:rsidRPr="0025232B">
        <w:rPr>
          <w:rFonts w:ascii="Arial" w:eastAsiaTheme="minorEastAsia" w:hAnsi="Arial" w:cs="Arial"/>
          <w:sz w:val="22"/>
        </w:rPr>
        <w:lastRenderedPageBreak/>
        <w:t>realizacije projekta na životnu sredinu, kao i mjere i uslovi za spriječavanje, otklanjanje, ublažavanje ili sanaciju štetnih uticaja na životnu sredinu i zdravlje ljudi.</w:t>
      </w:r>
    </w:p>
    <w:p w:rsidR="00F54752" w:rsidRPr="0025232B" w:rsidRDefault="00F54752" w:rsidP="00F54752">
      <w:pPr>
        <w:spacing w:before="0" w:after="0"/>
        <w:ind w:firstLine="567"/>
        <w:rPr>
          <w:rFonts w:ascii="Arial" w:eastAsiaTheme="minorEastAsia" w:hAnsi="Arial" w:cs="Arial"/>
          <w:sz w:val="22"/>
        </w:rPr>
      </w:pPr>
    </w:p>
    <w:p w:rsidR="00F54752" w:rsidRPr="0025232B" w:rsidRDefault="00F54752" w:rsidP="00F54752">
      <w:pPr>
        <w:autoSpaceDE w:val="0"/>
        <w:autoSpaceDN w:val="0"/>
        <w:adjustRightInd w:val="0"/>
        <w:spacing w:before="0" w:after="0"/>
        <w:ind w:firstLine="720"/>
        <w:rPr>
          <w:rFonts w:ascii="Arial" w:eastAsia="Times New Roman" w:hAnsi="Arial" w:cs="Arial"/>
          <w:sz w:val="22"/>
          <w:lang w:val="sr-Latn-CS"/>
        </w:rPr>
      </w:pPr>
      <w:r w:rsidRPr="0025232B">
        <w:rPr>
          <w:rFonts w:ascii="Arial" w:eastAsiaTheme="minorEastAsia" w:hAnsi="Arial" w:cs="Arial"/>
          <w:sz w:val="22"/>
          <w:lang w:val="sr-Latn-RS"/>
        </w:rPr>
        <w:t xml:space="preserve">Nosilac projekta može, shodno odredbama člana 15 Zakona o procjeni uticaja na životnu sredinu, podnijeti Sekretarijatu za investicije, uređenje prostora i održivi razvoj zahtjev za određivanje obima i sadržaja elaborata o procjeni uticaja na životnu sredinu </w:t>
      </w:r>
      <w:r w:rsidRPr="0025232B">
        <w:rPr>
          <w:rFonts w:ascii="Arial" w:eastAsia="Times New Roman" w:hAnsi="Arial" w:cs="Arial"/>
          <w:sz w:val="22"/>
          <w:lang w:val="sr-Latn-CS"/>
        </w:rPr>
        <w:t xml:space="preserve">za predmetni projekat. Zahtjev se podnosi u pisanom obliku, a njegov sadržaj je definisan članom 15 Zakona o procjeni uticaja na životnu sredinu i Pravilnikom o bližem sadržaju dokumentacije koja se podnosi uz zahtjev za određivanje obima i sadržaja elaborata o procjeni uticaja na životnu sredinu („Sl.list CG“, broj 19/19). Nosilac projekta može izraditi elaborat o procjeni uticaja na životnu sredinu na osnovu ovog Rješenja i bez prethodno navedenog traženja određivanja obima i sadržaja elaborata. Pri izradi elaborata treba poštovati odredbe Pravilnika o bližoj sadržini elaborata o procjeni uticaja na životnu sredinu. </w:t>
      </w:r>
    </w:p>
    <w:p w:rsidR="00F54752" w:rsidRPr="0025232B" w:rsidRDefault="00F54752" w:rsidP="00F54752">
      <w:pPr>
        <w:spacing w:before="0" w:after="0"/>
        <w:ind w:firstLine="567"/>
        <w:rPr>
          <w:rFonts w:ascii="Arial" w:eastAsiaTheme="minorEastAsia" w:hAnsi="Arial" w:cs="Arial"/>
          <w:sz w:val="22"/>
          <w:lang w:val="sr-Latn-RS"/>
        </w:rPr>
      </w:pPr>
      <w:r w:rsidRPr="0025232B">
        <w:rPr>
          <w:rFonts w:ascii="Arial" w:eastAsiaTheme="minorEastAsia" w:hAnsi="Arial" w:cs="Arial"/>
          <w:sz w:val="22"/>
          <w:lang w:val="sr-Latn-RS"/>
        </w:rPr>
        <w:t>Shodno odredbama člana 17 Zakona o procjeni uticaja na životnu sredinu, nosilac projekta je dužan podnijeti Sekretarijatu za investicije, uređenje prostora i održivi razvoj zahtjev za davanje saglasnosti na elaborat o procjeni uticaja na životnu sredinu u roku od dvije godine od dana prijema Rješenja o potrebi izrade elaborata.</w:t>
      </w: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RS"/>
        </w:rPr>
      </w:pPr>
    </w:p>
    <w:p w:rsidR="00F54752" w:rsidRPr="0025232B" w:rsidRDefault="00F54752" w:rsidP="00F54752">
      <w:pPr>
        <w:spacing w:before="0" w:after="0"/>
        <w:ind w:firstLine="567"/>
        <w:rPr>
          <w:rFonts w:ascii="Arial" w:hAnsi="Arial" w:cs="Arial"/>
          <w:sz w:val="22"/>
          <w:lang w:val="hr-HR"/>
        </w:rPr>
      </w:pPr>
      <w:r w:rsidRPr="0025232B">
        <w:rPr>
          <w:rFonts w:ascii="Arial" w:hAnsi="Arial" w:cs="Arial"/>
          <w:sz w:val="22"/>
          <w:lang w:val="sr-Latn-CS"/>
        </w:rPr>
        <w:t xml:space="preserve">Imajući u vidu navedeno, Sekretarijat za investicije, uređenje prostora i održivi razvoj, a na osnovu sprovedenog postupka odlučivanja o potrebi izrade elaborata </w:t>
      </w:r>
      <w:r w:rsidR="00BF762E">
        <w:rPr>
          <w:rFonts w:ascii="Arial" w:hAnsi="Arial" w:cs="Arial"/>
          <w:sz w:val="22"/>
          <w:lang w:val="sr-Latn-CS"/>
        </w:rPr>
        <w:t>o procjeni</w:t>
      </w:r>
      <w:r w:rsidRPr="0025232B">
        <w:rPr>
          <w:rFonts w:ascii="Arial" w:hAnsi="Arial" w:cs="Arial"/>
          <w:sz w:val="22"/>
          <w:lang w:val="sr-Latn-CS"/>
        </w:rPr>
        <w:t xml:space="preserve"> uticaja na životnu sredinu i uvida u dostavljenu dokumentaciju, te shodno prednje navedenim odredbama zakona, </w:t>
      </w:r>
      <w:r w:rsidRPr="0025232B">
        <w:rPr>
          <w:rFonts w:ascii="Arial" w:hAnsi="Arial" w:cs="Arial"/>
          <w:sz w:val="22"/>
          <w:lang w:val="hr-HR"/>
        </w:rPr>
        <w:t>odlučio je kao u dispozitivu ovog rješenja.</w:t>
      </w: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RS"/>
        </w:rPr>
      </w:pP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RS"/>
        </w:rPr>
      </w:pPr>
    </w:p>
    <w:p w:rsidR="00F54752" w:rsidRPr="0025232B" w:rsidRDefault="00F54752" w:rsidP="00F54752">
      <w:pPr>
        <w:spacing w:before="0" w:after="160"/>
        <w:ind w:firstLine="567"/>
        <w:rPr>
          <w:rFonts w:ascii="Arial" w:hAnsi="Arial" w:cs="Arial"/>
          <w:sz w:val="22"/>
          <w:lang w:val="sr-Latn-CS"/>
        </w:rPr>
      </w:pPr>
      <w:r w:rsidRPr="0025232B">
        <w:rPr>
          <w:rFonts w:ascii="Arial" w:hAnsi="Arial" w:cs="Arial"/>
          <w:b/>
          <w:sz w:val="22"/>
          <w:lang w:val="hr-HR"/>
        </w:rPr>
        <w:t>Uputstvo o pravnoj zaštiti:</w:t>
      </w:r>
      <w:r w:rsidRPr="0025232B">
        <w:rPr>
          <w:rFonts w:ascii="Arial" w:hAnsi="Arial" w:cs="Arial"/>
          <w:sz w:val="22"/>
          <w:lang w:val="hr-HR"/>
        </w:rPr>
        <w:t xml:space="preserve"> Protiv ovog rješenja može se izjaviti žalba Glavnom administratoru Opštine Tivat u roku od 15 dana od dana prijema rješenja. Žalba se ulaže preko ovog Sekretarijata uz uplatu administrativne takse u iznosu od 5</w:t>
      </w:r>
      <w:r w:rsidRPr="0025232B">
        <w:rPr>
          <w:rFonts w:ascii="Arial" w:hAnsi="Arial" w:cs="Arial"/>
          <w:sz w:val="22"/>
          <w:lang w:val="sr-Latn-CS"/>
        </w:rPr>
        <w:t xml:space="preserve"> </w:t>
      </w:r>
      <w:r w:rsidRPr="0025232B">
        <w:rPr>
          <w:rFonts w:ascii="Arial" w:hAnsi="Arial" w:cs="Arial"/>
          <w:sz w:val="22"/>
          <w:lang w:val="sl-SI"/>
        </w:rPr>
        <w:t>€ na žiro račun broj 510-9146777-39.</w:t>
      </w:r>
    </w:p>
    <w:p w:rsidR="00F54752" w:rsidRPr="0025232B" w:rsidRDefault="00F54752" w:rsidP="00F54752">
      <w:pPr>
        <w:spacing w:before="0" w:after="160"/>
        <w:rPr>
          <w:rFonts w:ascii="Arial" w:hAnsi="Arial" w:cs="Arial"/>
          <w:color w:val="000000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jc w:val="left"/>
        <w:rPr>
          <w:rFonts w:ascii="Arial" w:hAnsi="Arial" w:cs="Arial"/>
          <w:sz w:val="22"/>
          <w:lang w:val="sr-Latn-CS"/>
        </w:rPr>
      </w:pPr>
      <w:proofErr w:type="spellStart"/>
      <w:proofErr w:type="gramStart"/>
      <w:r w:rsidRPr="0025232B">
        <w:rPr>
          <w:rFonts w:ascii="Arial" w:eastAsia="Times New Roman" w:hAnsi="Arial" w:cs="Arial"/>
          <w:sz w:val="22"/>
          <w:lang w:val="en-US"/>
        </w:rPr>
        <w:t>Rukovoditeljka</w:t>
      </w:r>
      <w:proofErr w:type="spellEnd"/>
      <w:r w:rsidRPr="0025232B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25232B">
        <w:rPr>
          <w:rFonts w:ascii="Arial" w:eastAsia="Times New Roman" w:hAnsi="Arial" w:cs="Arial"/>
          <w:sz w:val="22"/>
          <w:lang w:val="en-US"/>
        </w:rPr>
        <w:t>Odjeljenja</w:t>
      </w:r>
      <w:proofErr w:type="spellEnd"/>
      <w:r w:rsidRPr="0025232B">
        <w:rPr>
          <w:rFonts w:ascii="Arial" w:hAnsi="Arial" w:cs="Arial"/>
          <w:sz w:val="22"/>
        </w:rPr>
        <w:t xml:space="preserve">                                                                 v.d. </w:t>
      </w:r>
      <w:r w:rsidRPr="0025232B">
        <w:rPr>
          <w:rFonts w:ascii="Arial" w:hAnsi="Arial" w:cs="Arial"/>
          <w:sz w:val="22"/>
          <w:lang w:val="sr-Latn-CS"/>
        </w:rPr>
        <w:t>Sekretar Sekretarijata                                                                                                  Biljana Krivokapić, dipl.ing.tehn.</w:t>
      </w:r>
      <w:proofErr w:type="gramEnd"/>
      <w:r w:rsidRPr="0025232B">
        <w:rPr>
          <w:rFonts w:ascii="Arial" w:hAnsi="Arial" w:cs="Arial"/>
          <w:sz w:val="22"/>
          <w:lang w:val="sr-Latn-CS"/>
        </w:rPr>
        <w:t xml:space="preserve">                                                                Marko Petričević      </w:t>
      </w:r>
    </w:p>
    <w:p w:rsidR="00F54752" w:rsidRPr="0025232B" w:rsidRDefault="00F54752" w:rsidP="00F54752">
      <w:pPr>
        <w:spacing w:before="0" w:after="0"/>
        <w:ind w:left="720"/>
        <w:jc w:val="left"/>
        <w:rPr>
          <w:rFonts w:ascii="Arial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ind w:left="720"/>
        <w:jc w:val="left"/>
        <w:rPr>
          <w:rFonts w:ascii="Arial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rPr>
          <w:rFonts w:ascii="Arial" w:hAnsi="Arial" w:cs="Arial"/>
          <w:sz w:val="22"/>
          <w:highlight w:val="yellow"/>
          <w:lang w:val="sr-Latn-CS"/>
        </w:rPr>
      </w:pPr>
      <w:r w:rsidRPr="0025232B">
        <w:rPr>
          <w:rFonts w:ascii="Arial" w:hAnsi="Arial" w:cs="Arial"/>
          <w:bCs/>
          <w:sz w:val="22"/>
          <w:lang w:val="sr-Latn-CS"/>
        </w:rPr>
        <w:t xml:space="preserve">Samostalni savjetnik II za poslove zaštite životne sredine  </w:t>
      </w:r>
      <w:r w:rsidRPr="0025232B">
        <w:rPr>
          <w:rFonts w:ascii="Arial" w:hAnsi="Arial" w:cs="Arial"/>
          <w:bCs/>
          <w:sz w:val="22"/>
          <w:highlight w:val="yellow"/>
          <w:lang w:val="sr-Latn-CS"/>
        </w:rPr>
        <w:t xml:space="preserve">                                 </w:t>
      </w:r>
      <w:r w:rsidRPr="0025232B">
        <w:rPr>
          <w:rFonts w:ascii="Arial" w:hAnsi="Arial" w:cs="Arial"/>
          <w:bCs/>
          <w:sz w:val="22"/>
          <w:lang w:val="sr-Latn-CS"/>
        </w:rPr>
        <w:t xml:space="preserve">                          </w:t>
      </w:r>
    </w:p>
    <w:p w:rsidR="00F54752" w:rsidRPr="0025232B" w:rsidRDefault="00F54752" w:rsidP="00F54752">
      <w:pPr>
        <w:spacing w:before="0" w:after="0"/>
        <w:jc w:val="left"/>
        <w:rPr>
          <w:rFonts w:ascii="Arial" w:hAnsi="Arial" w:cs="Arial"/>
          <w:sz w:val="22"/>
          <w:lang w:val="hr-HR"/>
        </w:rPr>
      </w:pPr>
      <w:r w:rsidRPr="0025232B">
        <w:rPr>
          <w:rFonts w:ascii="Arial" w:hAnsi="Arial" w:cs="Arial"/>
          <w:sz w:val="22"/>
        </w:rPr>
        <w:t>Igor Mamula, dipl.ing.polj</w:t>
      </w:r>
    </w:p>
    <w:p w:rsidR="00F54752" w:rsidRPr="0025232B" w:rsidRDefault="00F54752" w:rsidP="00F54752">
      <w:pPr>
        <w:tabs>
          <w:tab w:val="left" w:pos="5970"/>
        </w:tabs>
        <w:spacing w:before="0" w:after="0"/>
        <w:rPr>
          <w:rFonts w:ascii="Arial" w:hAnsi="Arial" w:cs="Arial"/>
          <w:sz w:val="22"/>
          <w:lang w:val="hr-HR"/>
        </w:rPr>
      </w:pPr>
      <w:r w:rsidRPr="0025232B">
        <w:rPr>
          <w:rFonts w:ascii="Arial" w:hAnsi="Arial" w:cs="Arial"/>
          <w:sz w:val="22"/>
          <w:lang w:val="hr-HR"/>
        </w:rPr>
        <w:t xml:space="preserve"> </w:t>
      </w:r>
    </w:p>
    <w:p w:rsidR="00F54752" w:rsidRPr="0025232B" w:rsidRDefault="00F54752" w:rsidP="00F54752">
      <w:pPr>
        <w:spacing w:before="0" w:after="0"/>
        <w:ind w:left="72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contextualSpacing/>
        <w:jc w:val="left"/>
        <w:rPr>
          <w:rFonts w:ascii="Arial" w:eastAsia="Times New Roman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ind w:left="720"/>
        <w:contextualSpacing/>
        <w:jc w:val="left"/>
        <w:rPr>
          <w:rFonts w:ascii="Arial" w:eastAsia="Times New Roman" w:hAnsi="Arial" w:cs="Arial"/>
          <w:sz w:val="22"/>
          <w:lang w:val="sr-Latn-CS"/>
        </w:rPr>
      </w:pPr>
      <w:r w:rsidRPr="0025232B">
        <w:rPr>
          <w:rFonts w:ascii="Arial" w:eastAsia="Times New Roman" w:hAnsi="Arial" w:cs="Arial"/>
          <w:sz w:val="22"/>
          <w:lang w:val="sr-Latn-CS"/>
        </w:rPr>
        <w:t xml:space="preserve">DOSTAVITI: </w:t>
      </w:r>
    </w:p>
    <w:p w:rsidR="00F54752" w:rsidRPr="0025232B" w:rsidRDefault="00F54752" w:rsidP="00F54752">
      <w:pPr>
        <w:spacing w:before="0" w:after="0"/>
        <w:ind w:left="720"/>
        <w:contextualSpacing/>
        <w:jc w:val="left"/>
        <w:rPr>
          <w:rFonts w:ascii="Arial" w:eastAsia="Times New Roman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0"/>
        <w:rPr>
          <w:rFonts w:ascii="Arial" w:hAnsi="Arial" w:cs="Arial"/>
          <w:sz w:val="22"/>
          <w:lang w:val="en-US"/>
        </w:rPr>
      </w:pPr>
      <w:r w:rsidRPr="0025232B">
        <w:rPr>
          <w:rFonts w:ascii="Arial" w:hAnsi="Arial" w:cs="Arial"/>
          <w:sz w:val="22"/>
          <w:lang w:val="en-US"/>
        </w:rPr>
        <w:t xml:space="preserve">- </w:t>
      </w:r>
      <w:r w:rsidRPr="0025232B">
        <w:rPr>
          <w:rFonts w:ascii="Arial" w:eastAsia="Times New Roman" w:hAnsi="Arial" w:cs="Arial"/>
          <w:sz w:val="22"/>
          <w:lang w:val="sr-Latn-CS"/>
        </w:rPr>
        <w:t>„</w:t>
      </w:r>
      <w:r w:rsidRPr="0025232B">
        <w:rPr>
          <w:rFonts w:ascii="Arial" w:eastAsiaTheme="minorEastAsia" w:hAnsi="Arial" w:cs="Arial"/>
          <w:sz w:val="22"/>
          <w:lang w:val="hr-HR"/>
        </w:rPr>
        <w:t>Luštica Development</w:t>
      </w:r>
      <w:r w:rsidRPr="0025232B">
        <w:rPr>
          <w:rFonts w:ascii="Arial" w:hAnsi="Arial" w:cs="Arial"/>
          <w:sz w:val="22"/>
          <w:lang w:val="en-US"/>
        </w:rPr>
        <w:t xml:space="preserve">” </w:t>
      </w:r>
      <w:proofErr w:type="spellStart"/>
      <w:r w:rsidRPr="0025232B">
        <w:rPr>
          <w:rFonts w:ascii="Arial" w:hAnsi="Arial" w:cs="Arial"/>
          <w:sz w:val="22"/>
          <w:lang w:val="en-US"/>
        </w:rPr>
        <w:t>a.d.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, Novo </w:t>
      </w:r>
      <w:proofErr w:type="spellStart"/>
      <w:r w:rsidRPr="0025232B">
        <w:rPr>
          <w:rFonts w:ascii="Arial" w:hAnsi="Arial" w:cs="Arial"/>
          <w:sz w:val="22"/>
          <w:lang w:val="en-US"/>
        </w:rPr>
        <w:t>naselje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bb </w:t>
      </w:r>
      <w:proofErr w:type="spellStart"/>
      <w:r w:rsidRPr="0025232B">
        <w:rPr>
          <w:rFonts w:ascii="Arial" w:hAnsi="Arial" w:cs="Arial"/>
          <w:sz w:val="22"/>
          <w:lang w:val="en-US"/>
        </w:rPr>
        <w:t>Radovići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US"/>
        </w:rPr>
        <w:t>Tivat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(x2)</w:t>
      </w:r>
    </w:p>
    <w:p w:rsidR="00F54752" w:rsidRPr="0025232B" w:rsidRDefault="00F54752" w:rsidP="00F54752">
      <w:pPr>
        <w:spacing w:before="0" w:after="0"/>
        <w:ind w:left="142" w:hanging="142"/>
        <w:rPr>
          <w:rFonts w:ascii="Arial" w:hAnsi="Arial" w:cs="Arial"/>
          <w:sz w:val="22"/>
          <w:lang w:val="sr-Latn-CS"/>
        </w:rPr>
      </w:pPr>
      <w:r w:rsidRPr="0025232B">
        <w:rPr>
          <w:rFonts w:ascii="Arial" w:hAnsi="Arial" w:cs="Arial"/>
          <w:sz w:val="22"/>
          <w:lang w:val="en-US"/>
        </w:rPr>
        <w:t xml:space="preserve">- </w:t>
      </w:r>
      <w:proofErr w:type="spellStart"/>
      <w:r w:rsidRPr="0025232B">
        <w:rPr>
          <w:rFonts w:ascii="Arial" w:hAnsi="Arial" w:cs="Arial"/>
          <w:sz w:val="22"/>
          <w:lang w:val="en-US"/>
        </w:rPr>
        <w:t>Uprava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5232B">
        <w:rPr>
          <w:rFonts w:ascii="Arial" w:hAnsi="Arial" w:cs="Arial"/>
          <w:sz w:val="22"/>
          <w:lang w:val="en-US"/>
        </w:rPr>
        <w:t>inspekcijske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poslove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– </w:t>
      </w:r>
      <w:proofErr w:type="spellStart"/>
      <w:r w:rsidRPr="0025232B">
        <w:rPr>
          <w:rFonts w:ascii="Arial" w:hAnsi="Arial" w:cs="Arial"/>
          <w:sz w:val="22"/>
          <w:lang w:val="en-US"/>
        </w:rPr>
        <w:t>Odsjek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5232B">
        <w:rPr>
          <w:rFonts w:ascii="Arial" w:hAnsi="Arial" w:cs="Arial"/>
          <w:sz w:val="22"/>
          <w:lang w:val="en-US"/>
        </w:rPr>
        <w:t>ekološku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inspekciju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5232B">
        <w:rPr>
          <w:rFonts w:ascii="Arial" w:hAnsi="Arial" w:cs="Arial"/>
          <w:sz w:val="22"/>
          <w:lang w:val="en-US"/>
        </w:rPr>
        <w:t>Ul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Pr="0025232B">
        <w:rPr>
          <w:rFonts w:ascii="Arial" w:hAnsi="Arial" w:cs="Arial"/>
          <w:sz w:val="22"/>
          <w:lang w:val="en-US"/>
        </w:rPr>
        <w:t>Oktobarske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5232B">
        <w:rPr>
          <w:rFonts w:ascii="Arial" w:hAnsi="Arial" w:cs="Arial"/>
          <w:sz w:val="22"/>
          <w:lang w:val="en-US"/>
        </w:rPr>
        <w:t>revolucije</w:t>
      </w:r>
      <w:proofErr w:type="spellEnd"/>
      <w:r w:rsidRPr="0025232B">
        <w:rPr>
          <w:rFonts w:ascii="Arial" w:hAnsi="Arial" w:cs="Arial"/>
          <w:sz w:val="22"/>
          <w:lang w:val="en-US"/>
        </w:rPr>
        <w:t xml:space="preserve"> br.130, </w:t>
      </w:r>
      <w:proofErr w:type="spellStart"/>
      <w:r w:rsidRPr="0025232B">
        <w:rPr>
          <w:rFonts w:ascii="Arial" w:hAnsi="Arial" w:cs="Arial"/>
          <w:sz w:val="22"/>
          <w:lang w:val="en-US"/>
        </w:rPr>
        <w:t>Podgorica</w:t>
      </w:r>
      <w:proofErr w:type="spellEnd"/>
    </w:p>
    <w:p w:rsidR="00F54752" w:rsidRPr="0025232B" w:rsidRDefault="00F54752" w:rsidP="00F54752">
      <w:pPr>
        <w:tabs>
          <w:tab w:val="left" w:pos="945"/>
        </w:tabs>
        <w:spacing w:before="0" w:after="0"/>
        <w:jc w:val="left"/>
        <w:rPr>
          <w:rFonts w:ascii="Arial" w:eastAsia="Times New Roman" w:hAnsi="Arial" w:cs="Arial"/>
          <w:sz w:val="22"/>
          <w:lang w:val="sr-Latn-CS"/>
        </w:rPr>
      </w:pPr>
      <w:r w:rsidRPr="0025232B">
        <w:rPr>
          <w:rFonts w:ascii="Arial" w:eastAsia="Times New Roman" w:hAnsi="Arial" w:cs="Arial"/>
          <w:sz w:val="22"/>
          <w:lang w:val="sr-Latn-CS"/>
        </w:rPr>
        <w:t xml:space="preserve"> -Arhiv      </w:t>
      </w:r>
    </w:p>
    <w:p w:rsidR="00F54752" w:rsidRPr="0025232B" w:rsidRDefault="00F54752" w:rsidP="00F54752">
      <w:pPr>
        <w:spacing w:before="0" w:after="0"/>
        <w:rPr>
          <w:rFonts w:ascii="Arial" w:eastAsiaTheme="minorEastAsia" w:hAnsi="Arial" w:cs="Arial"/>
          <w:sz w:val="22"/>
          <w:lang w:val="sr-Latn-CS"/>
        </w:rPr>
      </w:pPr>
    </w:p>
    <w:p w:rsidR="00F54752" w:rsidRPr="0025232B" w:rsidRDefault="00F54752" w:rsidP="00F54752">
      <w:pPr>
        <w:spacing w:before="0" w:after="160"/>
        <w:jc w:val="left"/>
        <w:rPr>
          <w:rFonts w:ascii="Arial" w:hAnsi="Arial" w:cs="Arial"/>
          <w:sz w:val="22"/>
          <w:lang w:val="en-US"/>
        </w:rPr>
      </w:pPr>
    </w:p>
    <w:p w:rsidR="00C176EB" w:rsidRPr="00EB306F" w:rsidRDefault="00C176EB" w:rsidP="00F5475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sz w:val="22"/>
        </w:rPr>
      </w:pPr>
    </w:p>
    <w:sectPr w:rsidR="00C176EB" w:rsidRPr="00EB306F" w:rsidSect="001527E1">
      <w:headerReference w:type="default" r:id="rId10"/>
      <w:headerReference w:type="first" r:id="rId11"/>
      <w:pgSz w:w="11906" w:h="16838" w:code="9"/>
      <w:pgMar w:top="2238" w:right="1418" w:bottom="426" w:left="1418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4E" w:rsidRDefault="00D92D4E" w:rsidP="00A6505B">
      <w:pPr>
        <w:spacing w:before="0" w:after="0" w:line="240" w:lineRule="auto"/>
      </w:pPr>
      <w:r>
        <w:separator/>
      </w:r>
    </w:p>
  </w:endnote>
  <w:endnote w:type="continuationSeparator" w:id="0">
    <w:p w:rsidR="00D92D4E" w:rsidRDefault="00D92D4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4E" w:rsidRDefault="00D92D4E" w:rsidP="00A6505B">
      <w:pPr>
        <w:spacing w:before="0" w:after="0" w:line="240" w:lineRule="auto"/>
      </w:pPr>
      <w:r>
        <w:separator/>
      </w:r>
    </w:p>
  </w:footnote>
  <w:footnote w:type="continuationSeparator" w:id="0">
    <w:p w:rsidR="00D92D4E" w:rsidRDefault="00D92D4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692E32" w:rsidP="0030189B">
    <w:pPr>
      <w:pStyle w:val="Title"/>
      <w:ind w:left="425" w:firstLine="709"/>
      <w:rPr>
        <w:rFonts w:eastAsiaTheme="majorEastAsia" w:cstheme="majorBidi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E8F073" wp14:editId="4C5D4C36">
              <wp:simplePos x="0" y="0"/>
              <wp:positionH relativeFrom="column">
                <wp:posOffset>471170</wp:posOffset>
              </wp:positionH>
              <wp:positionV relativeFrom="paragraph">
                <wp:posOffset>-63500</wp:posOffset>
              </wp:positionV>
              <wp:extent cx="3733800" cy="9620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692E32" w:rsidRDefault="00692E32" w:rsidP="00692E32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Sekret</w:t>
                          </w:r>
                          <w:r>
                            <w:rPr>
                              <w:rFonts w:ascii="Arial" w:hAnsi="Arial" w:cs="Arial"/>
                              <w:sz w:val="22"/>
                            </w:rPr>
                            <w:t>a</w:t>
                          </w: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rijat za </w:t>
                          </w: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investicije, uređenje </w:t>
                          </w: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prostora</w:t>
                          </w: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</w:p>
                        <w:p w:rsidR="00692E32" w:rsidRPr="001527E1" w:rsidRDefault="00692E32" w:rsidP="00692E32">
                          <w:pPr>
                            <w:spacing w:before="0" w:after="0"/>
                            <w:rPr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i održivi razvoj</w:t>
                          </w:r>
                        </w:p>
                        <w:p w:rsidR="00692E32" w:rsidRPr="002B6A50" w:rsidRDefault="00692E32" w:rsidP="00692E32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  <w:szCs w:val="20"/>
                            </w:rPr>
                          </w:pPr>
                          <w:r w:rsidRPr="002B6A50">
                            <w:rPr>
                              <w:rFonts w:ascii="Arial" w:hAnsi="Arial" w:cs="Arial"/>
                              <w:sz w:val="22"/>
                              <w:szCs w:val="20"/>
                            </w:rPr>
                            <w:t>Odjeljenje za zaštitu životne sredine</w:t>
                          </w:r>
                        </w:p>
                        <w:p w:rsidR="00692E32" w:rsidRDefault="00692E32" w:rsidP="00692E32"/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.1pt;margin-top:-5pt;width:294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692E32" w:rsidRDefault="00692E32" w:rsidP="00692E32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Sekret</w:t>
                    </w:r>
                    <w:r>
                      <w:rPr>
                        <w:rFonts w:ascii="Arial" w:hAnsi="Arial" w:cs="Arial"/>
                        <w:sz w:val="22"/>
                      </w:rPr>
                      <w:t>a</w:t>
                    </w: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rijat za </w:t>
                    </w:r>
                    <w:r>
                      <w:rPr>
                        <w:rFonts w:ascii="Arial" w:hAnsi="Arial" w:cs="Arial"/>
                        <w:sz w:val="22"/>
                      </w:rPr>
                      <w:t xml:space="preserve">investicije, uređenje </w:t>
                    </w:r>
                    <w:r w:rsidRPr="001527E1">
                      <w:rPr>
                        <w:rFonts w:ascii="Arial" w:hAnsi="Arial" w:cs="Arial"/>
                        <w:sz w:val="22"/>
                      </w:rPr>
                      <w:t>prostora</w:t>
                    </w:r>
                    <w:r>
                      <w:rPr>
                        <w:rFonts w:ascii="Arial" w:hAnsi="Arial" w:cs="Arial"/>
                        <w:sz w:val="22"/>
                      </w:rPr>
                      <w:t xml:space="preserve"> </w:t>
                    </w:r>
                  </w:p>
                  <w:p w:rsidR="00692E32" w:rsidRPr="001527E1" w:rsidRDefault="00692E32" w:rsidP="00692E32">
                    <w:pPr>
                      <w:spacing w:before="0" w:after="0"/>
                      <w:rPr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i održivi razvoj</w:t>
                    </w:r>
                  </w:p>
                  <w:p w:rsidR="00692E32" w:rsidRPr="002B6A50" w:rsidRDefault="00692E32" w:rsidP="00692E32">
                    <w:pPr>
                      <w:spacing w:before="0" w:after="0"/>
                      <w:rPr>
                        <w:rFonts w:ascii="Arial" w:hAnsi="Arial" w:cs="Arial"/>
                        <w:sz w:val="22"/>
                        <w:szCs w:val="20"/>
                      </w:rPr>
                    </w:pPr>
                    <w:r w:rsidRPr="002B6A50">
                      <w:rPr>
                        <w:rFonts w:ascii="Arial" w:hAnsi="Arial" w:cs="Arial"/>
                        <w:sz w:val="22"/>
                        <w:szCs w:val="20"/>
                      </w:rPr>
                      <w:t>Odjeljenje za zaštitu životne sredine</w:t>
                    </w:r>
                  </w:p>
                  <w:p w:rsidR="00692E32" w:rsidRDefault="00692E32" w:rsidP="00692E32"/>
                  <w:p w:rsidR="0030189B" w:rsidRDefault="0030189B"/>
                </w:txbxContent>
              </v:textbox>
            </v:shape>
          </w:pict>
        </mc:Fallback>
      </mc:AlternateContent>
    </w:r>
    <w:r w:rsidR="001527E1"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DBDBB7" wp14:editId="7E88B732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66132</w:t>
                          </w:r>
                          <w:r w:rsidR="00692E32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  <w:p w:rsidR="009746C5" w:rsidRPr="0023006F" w:rsidRDefault="00D92D4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692E32" w:rsidRDefault="00D92D4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2" w:history="1">
                            <w:r w:rsidR="00692E32" w:rsidRPr="00D8198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urbain@opstinativat.me</w:t>
                            </w:r>
                          </w:hyperlink>
                        </w:p>
                        <w:p w:rsidR="00B167AC" w:rsidRPr="0023006F" w:rsidRDefault="009746C5" w:rsidP="0023006F">
                          <w:pPr>
                            <w:spacing w:before="0" w:after="0"/>
                            <w:jc w:val="right"/>
                          </w:pPr>
                          <w:r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66132</w:t>
                    </w:r>
                    <w:r w:rsidR="00692E32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  <w:p w:rsidR="009746C5" w:rsidRPr="0023006F" w:rsidRDefault="00C340B3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692E32" w:rsidRDefault="00C340B3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4" w:history="1">
                      <w:r w:rsidR="00692E32" w:rsidRPr="00D8198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urbain@opstinativat.me</w:t>
                      </w:r>
                    </w:hyperlink>
                  </w:p>
                  <w:p w:rsidR="00B167AC" w:rsidRPr="0023006F" w:rsidRDefault="009746C5" w:rsidP="0023006F">
                    <w:pPr>
                      <w:spacing w:before="0" w:after="0"/>
                      <w:jc w:val="right"/>
                    </w:pPr>
                    <w:r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527E1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41D1FFD" wp14:editId="2C610F38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C3E7EA3" wp14:editId="048D1C7E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71DA5"/>
    <w:multiLevelType w:val="hybridMultilevel"/>
    <w:tmpl w:val="0B4A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00F88"/>
    <w:multiLevelType w:val="hybridMultilevel"/>
    <w:tmpl w:val="F00224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7B3068"/>
    <w:multiLevelType w:val="hybridMultilevel"/>
    <w:tmpl w:val="90ACB6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F3981"/>
    <w:multiLevelType w:val="hybridMultilevel"/>
    <w:tmpl w:val="3E5CDB5E"/>
    <w:lvl w:ilvl="0" w:tplc="DB9CA682">
      <w:numFmt w:val="bullet"/>
      <w:lvlText w:val="-"/>
      <w:lvlJc w:val="left"/>
      <w:pPr>
        <w:ind w:left="33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6D0F"/>
    <w:rsid w:val="00020673"/>
    <w:rsid w:val="0003268A"/>
    <w:rsid w:val="00071E3B"/>
    <w:rsid w:val="00091BF1"/>
    <w:rsid w:val="000F2AA0"/>
    <w:rsid w:val="000F2B95"/>
    <w:rsid w:val="000F2BFC"/>
    <w:rsid w:val="001053EE"/>
    <w:rsid w:val="00107821"/>
    <w:rsid w:val="001165D4"/>
    <w:rsid w:val="00121957"/>
    <w:rsid w:val="001527E1"/>
    <w:rsid w:val="00154D42"/>
    <w:rsid w:val="001778BD"/>
    <w:rsid w:val="001822FC"/>
    <w:rsid w:val="001847FD"/>
    <w:rsid w:val="00196664"/>
    <w:rsid w:val="001A79B6"/>
    <w:rsid w:val="001A7E96"/>
    <w:rsid w:val="001B5B69"/>
    <w:rsid w:val="001C0852"/>
    <w:rsid w:val="001C2DA5"/>
    <w:rsid w:val="001D3909"/>
    <w:rsid w:val="001F1805"/>
    <w:rsid w:val="001F56E7"/>
    <w:rsid w:val="001F75D5"/>
    <w:rsid w:val="00205759"/>
    <w:rsid w:val="00216E6A"/>
    <w:rsid w:val="00220387"/>
    <w:rsid w:val="00224041"/>
    <w:rsid w:val="0022543F"/>
    <w:rsid w:val="0023006F"/>
    <w:rsid w:val="002511E4"/>
    <w:rsid w:val="00252A36"/>
    <w:rsid w:val="002812A7"/>
    <w:rsid w:val="00283FD7"/>
    <w:rsid w:val="00292D5E"/>
    <w:rsid w:val="002A7CB3"/>
    <w:rsid w:val="002F461C"/>
    <w:rsid w:val="0030189B"/>
    <w:rsid w:val="00312100"/>
    <w:rsid w:val="003168DA"/>
    <w:rsid w:val="003417B8"/>
    <w:rsid w:val="00350578"/>
    <w:rsid w:val="00354D08"/>
    <w:rsid w:val="00375D08"/>
    <w:rsid w:val="00380662"/>
    <w:rsid w:val="003A6DB5"/>
    <w:rsid w:val="004112D5"/>
    <w:rsid w:val="00412910"/>
    <w:rsid w:val="00436D69"/>
    <w:rsid w:val="004378E1"/>
    <w:rsid w:val="00443739"/>
    <w:rsid w:val="00444BBC"/>
    <w:rsid w:val="004501E6"/>
    <w:rsid w:val="0045193D"/>
    <w:rsid w:val="00451F6C"/>
    <w:rsid w:val="00451FF9"/>
    <w:rsid w:val="004679C3"/>
    <w:rsid w:val="004A39D9"/>
    <w:rsid w:val="004A7E24"/>
    <w:rsid w:val="004B0CD0"/>
    <w:rsid w:val="004C076D"/>
    <w:rsid w:val="004D1C38"/>
    <w:rsid w:val="004E3DA7"/>
    <w:rsid w:val="004F24B0"/>
    <w:rsid w:val="00523147"/>
    <w:rsid w:val="00531FDF"/>
    <w:rsid w:val="005354AA"/>
    <w:rsid w:val="0053634A"/>
    <w:rsid w:val="00545896"/>
    <w:rsid w:val="005723C7"/>
    <w:rsid w:val="005739F8"/>
    <w:rsid w:val="00593E7E"/>
    <w:rsid w:val="005A0EDC"/>
    <w:rsid w:val="005A3C62"/>
    <w:rsid w:val="005A4E7E"/>
    <w:rsid w:val="005B44BF"/>
    <w:rsid w:val="005C6F24"/>
    <w:rsid w:val="005D1D89"/>
    <w:rsid w:val="005E2CF3"/>
    <w:rsid w:val="005F56D9"/>
    <w:rsid w:val="00612213"/>
    <w:rsid w:val="0061580E"/>
    <w:rsid w:val="00630A76"/>
    <w:rsid w:val="006425D5"/>
    <w:rsid w:val="006739CA"/>
    <w:rsid w:val="00692E32"/>
    <w:rsid w:val="006A24FA"/>
    <w:rsid w:val="006A2C40"/>
    <w:rsid w:val="006B0CEE"/>
    <w:rsid w:val="006D711E"/>
    <w:rsid w:val="006E262C"/>
    <w:rsid w:val="00722040"/>
    <w:rsid w:val="0073561A"/>
    <w:rsid w:val="00735760"/>
    <w:rsid w:val="007450D2"/>
    <w:rsid w:val="007705C7"/>
    <w:rsid w:val="0077100B"/>
    <w:rsid w:val="00786F2E"/>
    <w:rsid w:val="007904A7"/>
    <w:rsid w:val="007942E1"/>
    <w:rsid w:val="00794586"/>
    <w:rsid w:val="007978B6"/>
    <w:rsid w:val="007B2B13"/>
    <w:rsid w:val="007E535F"/>
    <w:rsid w:val="007F59F1"/>
    <w:rsid w:val="00802C38"/>
    <w:rsid w:val="00806885"/>
    <w:rsid w:val="00810444"/>
    <w:rsid w:val="00856D70"/>
    <w:rsid w:val="0088156B"/>
    <w:rsid w:val="00885190"/>
    <w:rsid w:val="008C7F82"/>
    <w:rsid w:val="008F41E0"/>
    <w:rsid w:val="00902E6C"/>
    <w:rsid w:val="00907170"/>
    <w:rsid w:val="00911141"/>
    <w:rsid w:val="009130A0"/>
    <w:rsid w:val="00922A8D"/>
    <w:rsid w:val="00936C5C"/>
    <w:rsid w:val="00946A67"/>
    <w:rsid w:val="0096107C"/>
    <w:rsid w:val="009746C5"/>
    <w:rsid w:val="00992D85"/>
    <w:rsid w:val="00997C04"/>
    <w:rsid w:val="009B412C"/>
    <w:rsid w:val="009E1779"/>
    <w:rsid w:val="009E797A"/>
    <w:rsid w:val="00A6505B"/>
    <w:rsid w:val="00A728FC"/>
    <w:rsid w:val="00A85076"/>
    <w:rsid w:val="00A95714"/>
    <w:rsid w:val="00AC5F10"/>
    <w:rsid w:val="00AF27FF"/>
    <w:rsid w:val="00B003EE"/>
    <w:rsid w:val="00B13AFC"/>
    <w:rsid w:val="00B167AC"/>
    <w:rsid w:val="00B40A06"/>
    <w:rsid w:val="00B473C2"/>
    <w:rsid w:val="00B47D2C"/>
    <w:rsid w:val="00B723AE"/>
    <w:rsid w:val="00B828CE"/>
    <w:rsid w:val="00B83F7A"/>
    <w:rsid w:val="00B84F08"/>
    <w:rsid w:val="00BA03E8"/>
    <w:rsid w:val="00BA507B"/>
    <w:rsid w:val="00BE3206"/>
    <w:rsid w:val="00BE331A"/>
    <w:rsid w:val="00BF464E"/>
    <w:rsid w:val="00BF762E"/>
    <w:rsid w:val="00C123D2"/>
    <w:rsid w:val="00C176EB"/>
    <w:rsid w:val="00C20E0A"/>
    <w:rsid w:val="00C2622E"/>
    <w:rsid w:val="00C27C40"/>
    <w:rsid w:val="00C340B3"/>
    <w:rsid w:val="00C4431F"/>
    <w:rsid w:val="00C45836"/>
    <w:rsid w:val="00C50CF6"/>
    <w:rsid w:val="00C72B9C"/>
    <w:rsid w:val="00C84028"/>
    <w:rsid w:val="00CA4058"/>
    <w:rsid w:val="00CB27DA"/>
    <w:rsid w:val="00CC2580"/>
    <w:rsid w:val="00CC61DA"/>
    <w:rsid w:val="00CD0EE9"/>
    <w:rsid w:val="00CD159D"/>
    <w:rsid w:val="00CE22D1"/>
    <w:rsid w:val="00CF03A1"/>
    <w:rsid w:val="00CF540B"/>
    <w:rsid w:val="00D226E0"/>
    <w:rsid w:val="00D23B4D"/>
    <w:rsid w:val="00D2455F"/>
    <w:rsid w:val="00D30986"/>
    <w:rsid w:val="00D63B3D"/>
    <w:rsid w:val="00D92D4E"/>
    <w:rsid w:val="00D975C8"/>
    <w:rsid w:val="00DB3EB6"/>
    <w:rsid w:val="00DB4C5F"/>
    <w:rsid w:val="00DC5DF1"/>
    <w:rsid w:val="00DD0A4F"/>
    <w:rsid w:val="00DF60F7"/>
    <w:rsid w:val="00E22AF5"/>
    <w:rsid w:val="00E4529B"/>
    <w:rsid w:val="00E50530"/>
    <w:rsid w:val="00E505C7"/>
    <w:rsid w:val="00E73A9B"/>
    <w:rsid w:val="00E74F68"/>
    <w:rsid w:val="00E75466"/>
    <w:rsid w:val="00E96B46"/>
    <w:rsid w:val="00EB306F"/>
    <w:rsid w:val="00F127D8"/>
    <w:rsid w:val="00F13A38"/>
    <w:rsid w:val="00F14B0C"/>
    <w:rsid w:val="00F16D1B"/>
    <w:rsid w:val="00F21A4A"/>
    <w:rsid w:val="00F22604"/>
    <w:rsid w:val="00F323F6"/>
    <w:rsid w:val="00F54752"/>
    <w:rsid w:val="00F63FBA"/>
    <w:rsid w:val="00F67BB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urbain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urbain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31D584-B0B6-4BBC-B654-70D2EAF7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Biljana Krivokapic</cp:lastModifiedBy>
  <cp:revision>7</cp:revision>
  <cp:lastPrinted>2020-02-25T08:56:00Z</cp:lastPrinted>
  <dcterms:created xsi:type="dcterms:W3CDTF">2020-09-21T10:53:00Z</dcterms:created>
  <dcterms:modified xsi:type="dcterms:W3CDTF">2020-09-23T10:49:00Z</dcterms:modified>
</cp:coreProperties>
</file>