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81C0D" w14:textId="77777777" w:rsidR="00837EA3" w:rsidRPr="007A5367" w:rsidRDefault="00FF426D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  <w:r w:rsidRPr="007A5367">
        <w:rPr>
          <w:rFonts w:cstheme="minorHAnsi"/>
          <w:strike/>
          <w:noProof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705FF9" wp14:editId="451ED828">
                <wp:simplePos x="0" y="0"/>
                <wp:positionH relativeFrom="column">
                  <wp:posOffset>3757834</wp:posOffset>
                </wp:positionH>
                <wp:positionV relativeFrom="paragraph">
                  <wp:posOffset>-556188</wp:posOffset>
                </wp:positionV>
                <wp:extent cx="2706598" cy="2205990"/>
                <wp:effectExtent l="0" t="0" r="0" b="381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598" cy="220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70BAD" w14:textId="77777777" w:rsidR="008E255B" w:rsidRPr="00533BA0" w:rsidRDefault="008E255B" w:rsidP="00FF426D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50DA1">
                              <w:rPr>
                                <w:rFonts w:ascii="Calibri Light" w:hAnsi="Calibri Light"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Pr="00533BA0"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NACRT</w:t>
                            </w:r>
                          </w:p>
                          <w:p w14:paraId="57A7DBF0" w14:textId="77777777" w:rsidR="008E255B" w:rsidRPr="00AF27FF" w:rsidRDefault="008E255B" w:rsidP="00FF42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9pt;margin-top:-43.8pt;width:213.1pt;height:17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" stroked="f">
                <v:textbox>
                  <w:txbxContent>
                    <w:p w14:paraId="62970BAD" w14:textId="77777777" w:rsidR="008E255B" w:rsidRPr="00533BA0" w:rsidRDefault="008E255B" w:rsidP="00FF426D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50DA1">
                        <w:rPr>
                          <w:rFonts w:ascii="Calibri Light" w:hAnsi="Calibri Light"/>
                          <w:sz w:val="32"/>
                          <w:szCs w:val="32"/>
                        </w:rPr>
                        <w:t xml:space="preserve">                                   </w:t>
                      </w:r>
                      <w:r w:rsidRPr="00533BA0"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>NACRT</w:t>
                      </w:r>
                    </w:p>
                    <w:p w14:paraId="57A7DBF0" w14:textId="77777777" w:rsidR="008E255B" w:rsidRPr="00AF27FF" w:rsidRDefault="008E255B" w:rsidP="00FF426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367">
        <w:rPr>
          <w:rFonts w:cstheme="minorHAnsi"/>
          <w:noProof/>
          <w:spacing w:val="-10"/>
          <w:kern w:val="28"/>
          <w:sz w:val="28"/>
          <w:szCs w:val="40"/>
          <w:lang w:val="en-US"/>
        </w:rPr>
        <w:drawing>
          <wp:anchor distT="0" distB="0" distL="114300" distR="114300" simplePos="0" relativeHeight="251660288" behindDoc="0" locked="0" layoutInCell="1" allowOverlap="1" wp14:anchorId="4B574462" wp14:editId="6DE732E0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5367">
        <w:rPr>
          <w:rFonts w:cstheme="minorHAnsi"/>
          <w:noProof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9979BF5" wp14:editId="2846E517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407C3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7A5367">
        <w:rPr>
          <w:rFonts w:cstheme="minorHAnsi"/>
          <w:noProof/>
          <w:spacing w:val="-10"/>
          <w:kern w:val="28"/>
          <w:sz w:val="28"/>
          <w:szCs w:val="40"/>
        </w:rPr>
        <w:t xml:space="preserve"> CRNA GORA</w:t>
      </w:r>
    </w:p>
    <w:p w14:paraId="421BD0C1" w14:textId="402462D7" w:rsidR="00837EA3" w:rsidRPr="007A5367" w:rsidRDefault="00837EA3" w:rsidP="00837EA3">
      <w:pPr>
        <w:spacing w:before="120" w:line="192" w:lineRule="auto"/>
        <w:rPr>
          <w:rFonts w:cstheme="minorHAnsi"/>
          <w:strike/>
          <w:noProof/>
          <w:spacing w:val="-10"/>
          <w:kern w:val="28"/>
          <w:sz w:val="28"/>
          <w:szCs w:val="40"/>
        </w:rPr>
      </w:pPr>
      <w:r w:rsidRPr="007A5367">
        <w:rPr>
          <w:rFonts w:cstheme="minorHAnsi"/>
          <w:noProof/>
          <w:spacing w:val="-10"/>
          <w:kern w:val="28"/>
          <w:sz w:val="28"/>
          <w:szCs w:val="40"/>
          <w:lang w:val="en-GB"/>
        </w:rPr>
        <w:t xml:space="preserve">                      </w:t>
      </w:r>
      <w:r w:rsidRPr="007A5367">
        <w:rPr>
          <w:rFonts w:cstheme="minorHAnsi"/>
          <w:noProof/>
          <w:spacing w:val="-10"/>
          <w:kern w:val="28"/>
          <w:sz w:val="28"/>
          <w:szCs w:val="40"/>
        </w:rPr>
        <w:t>OPŠTINA TIVAT</w:t>
      </w:r>
      <w:r w:rsidRPr="007A5367">
        <w:rPr>
          <w:rFonts w:cstheme="minorHAnsi"/>
          <w:strike/>
          <w:noProof/>
          <w:spacing w:val="-10"/>
          <w:kern w:val="28"/>
          <w:sz w:val="28"/>
          <w:szCs w:val="40"/>
        </w:rPr>
        <w:t xml:space="preserve">    </w:t>
      </w:r>
    </w:p>
    <w:p w14:paraId="472DC643" w14:textId="77777777" w:rsidR="00837EA3" w:rsidRPr="007A5367" w:rsidRDefault="00837EA3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</w:p>
    <w:p w14:paraId="2953667B" w14:textId="77777777" w:rsidR="00837EA3" w:rsidRPr="007A5367" w:rsidRDefault="00837EA3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</w:p>
    <w:p w14:paraId="7F8F47FC" w14:textId="77777777" w:rsidR="00837EA3" w:rsidRPr="007A5367" w:rsidRDefault="00837EA3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</w:p>
    <w:p w14:paraId="36C97D71" w14:textId="77777777" w:rsidR="00837EA3" w:rsidRPr="007A5367" w:rsidRDefault="00837EA3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</w:p>
    <w:p w14:paraId="6ADE2B4B" w14:textId="77777777" w:rsidR="00837EA3" w:rsidRPr="007A5367" w:rsidRDefault="00837EA3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</w:p>
    <w:p w14:paraId="682FD4E1" w14:textId="77777777" w:rsidR="00837EA3" w:rsidRPr="007A5367" w:rsidRDefault="00837EA3" w:rsidP="00FF426D">
      <w:pPr>
        <w:spacing w:before="120"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40"/>
          <w:lang w:val="en-GB"/>
        </w:rPr>
      </w:pPr>
    </w:p>
    <w:p w14:paraId="091FEDA6" w14:textId="77777777" w:rsidR="00837EA3" w:rsidRPr="007A5367" w:rsidRDefault="00837EA3" w:rsidP="00837EA3">
      <w:pPr>
        <w:keepNext/>
        <w:keepLines/>
        <w:spacing w:before="240" w:after="0"/>
        <w:ind w:left="-142" w:right="378"/>
        <w:jc w:val="center"/>
        <w:outlineLvl w:val="0"/>
        <w:rPr>
          <w:rFonts w:eastAsiaTheme="majorEastAsia" w:cstheme="minorHAnsi"/>
          <w:b/>
          <w:color w:val="2F5496" w:themeColor="accent1" w:themeShade="BF"/>
          <w:sz w:val="32"/>
          <w:szCs w:val="32"/>
          <w:lang w:val="sr-Latn-RS"/>
        </w:rPr>
      </w:pPr>
    </w:p>
    <w:p w14:paraId="28ECA2D1" w14:textId="77777777" w:rsidR="00837EA3" w:rsidRPr="007A5367" w:rsidRDefault="00837EA3" w:rsidP="00837EA3">
      <w:pPr>
        <w:keepNext/>
        <w:keepLines/>
        <w:spacing w:before="240" w:after="0"/>
        <w:ind w:left="-142" w:right="378"/>
        <w:jc w:val="center"/>
        <w:outlineLvl w:val="0"/>
        <w:rPr>
          <w:rFonts w:eastAsiaTheme="majorEastAsia" w:cstheme="minorHAnsi"/>
          <w:b/>
          <w:color w:val="2F5496" w:themeColor="accent1" w:themeShade="BF"/>
          <w:sz w:val="32"/>
          <w:szCs w:val="32"/>
          <w:lang w:val="sr-Latn-RS"/>
        </w:rPr>
      </w:pPr>
    </w:p>
    <w:p w14:paraId="303482F4" w14:textId="77777777" w:rsidR="00837EA3" w:rsidRPr="007A5367" w:rsidRDefault="00837EA3" w:rsidP="00837EA3">
      <w:pPr>
        <w:keepNext/>
        <w:keepLines/>
        <w:spacing w:before="240" w:after="0"/>
        <w:ind w:left="-142" w:right="378"/>
        <w:jc w:val="center"/>
        <w:outlineLvl w:val="0"/>
        <w:rPr>
          <w:rFonts w:eastAsiaTheme="majorEastAsia" w:cstheme="minorHAnsi"/>
          <w:b/>
          <w:color w:val="2F5496" w:themeColor="accent1" w:themeShade="BF"/>
          <w:sz w:val="32"/>
          <w:szCs w:val="32"/>
          <w:lang w:val="sr-Latn-RS"/>
        </w:rPr>
      </w:pPr>
      <w:r w:rsidRPr="007A5367">
        <w:rPr>
          <w:rFonts w:eastAsiaTheme="majorEastAsia" w:cstheme="minorHAnsi"/>
          <w:b/>
          <w:color w:val="2F5496" w:themeColor="accent1" w:themeShade="BF"/>
          <w:sz w:val="32"/>
          <w:szCs w:val="32"/>
          <w:lang w:val="sr-Latn-RS"/>
        </w:rPr>
        <w:t>LOKALNI AKCIONI PLAN ZA MLADE 2024.</w:t>
      </w:r>
    </w:p>
    <w:p w14:paraId="69909125" w14:textId="77777777" w:rsidR="00837EA3" w:rsidRPr="007A5367" w:rsidRDefault="00837EA3" w:rsidP="00837EA3">
      <w:pPr>
        <w:keepNext/>
        <w:keepLines/>
        <w:spacing w:before="240" w:after="0"/>
        <w:ind w:left="-142" w:right="378"/>
        <w:jc w:val="center"/>
        <w:outlineLvl w:val="0"/>
        <w:rPr>
          <w:rFonts w:eastAsiaTheme="majorEastAsia" w:cstheme="minorHAnsi"/>
          <w:b/>
          <w:color w:val="2F5496" w:themeColor="accent1" w:themeShade="BF"/>
          <w:sz w:val="32"/>
          <w:szCs w:val="32"/>
          <w:lang w:val="sr-Latn-RS"/>
        </w:rPr>
      </w:pPr>
      <w:r w:rsidRPr="007A5367">
        <w:rPr>
          <w:rFonts w:eastAsiaTheme="majorEastAsia" w:cstheme="minorHAnsi"/>
          <w:b/>
          <w:color w:val="2F5496" w:themeColor="accent1" w:themeShade="BF"/>
          <w:sz w:val="32"/>
          <w:szCs w:val="32"/>
          <w:lang w:val="sr-Latn-RS"/>
        </w:rPr>
        <w:t>OPŠTINA TIVAT</w:t>
      </w:r>
    </w:p>
    <w:p w14:paraId="6A1D35B8" w14:textId="77777777" w:rsidR="00837EA3" w:rsidRPr="007A5367" w:rsidRDefault="00837EA3" w:rsidP="00837EA3">
      <w:pPr>
        <w:rPr>
          <w:rFonts w:cstheme="minorHAnsi"/>
        </w:rPr>
      </w:pPr>
    </w:p>
    <w:p w14:paraId="7DA2C8A7" w14:textId="77777777" w:rsidR="00837EA3" w:rsidRPr="007A5367" w:rsidRDefault="00837EA3" w:rsidP="00837EA3">
      <w:pPr>
        <w:rPr>
          <w:rFonts w:cstheme="minorHAnsi"/>
        </w:rPr>
      </w:pPr>
    </w:p>
    <w:p w14:paraId="68F8B5B0" w14:textId="77777777" w:rsidR="00837EA3" w:rsidRPr="007A5367" w:rsidRDefault="00837EA3" w:rsidP="00837EA3">
      <w:pPr>
        <w:rPr>
          <w:rFonts w:cstheme="minorHAnsi"/>
        </w:rPr>
      </w:pPr>
    </w:p>
    <w:p w14:paraId="285F0711" w14:textId="77777777" w:rsidR="00837EA3" w:rsidRPr="007A5367" w:rsidRDefault="00837EA3" w:rsidP="00837EA3">
      <w:pPr>
        <w:rPr>
          <w:rFonts w:cstheme="minorHAnsi"/>
        </w:rPr>
      </w:pPr>
    </w:p>
    <w:p w14:paraId="38DE3AA7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407CDAC1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10E0FFE6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22C5CF9B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19BA37DD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17FDE8DD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02DB1605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29E865FB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539D0F73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367A33BF" w14:textId="6AC409FC" w:rsidR="00837EA3" w:rsidRPr="007A5367" w:rsidRDefault="00E30CB2" w:rsidP="00837EA3">
      <w:pPr>
        <w:spacing w:before="120" w:after="80" w:line="192" w:lineRule="auto"/>
        <w:ind w:right="378"/>
        <w:jc w:val="center"/>
        <w:rPr>
          <w:rFonts w:cstheme="minorHAnsi"/>
          <w:noProof/>
          <w:spacing w:val="-10"/>
          <w:kern w:val="28"/>
          <w:sz w:val="28"/>
          <w:szCs w:val="40"/>
          <w:lang w:val="en-GB"/>
        </w:rPr>
        <w:sectPr w:rsidR="00837EA3" w:rsidRPr="007A5367" w:rsidSect="00837EA3">
          <w:pgSz w:w="12240" w:h="15840"/>
          <w:pgMar w:top="1440" w:right="357" w:bottom="1440" w:left="1440" w:header="720" w:footer="720" w:gutter="0"/>
          <w:cols w:space="720"/>
          <w:docGrid w:linePitch="360"/>
        </w:sectPr>
      </w:pPr>
      <w:r w:rsidRPr="007A5367">
        <w:rPr>
          <w:rFonts w:cstheme="minorHAnsi"/>
          <w:i/>
          <w:lang w:val="sr-Latn-ME"/>
        </w:rPr>
        <w:t>Januar</w:t>
      </w:r>
      <w:r w:rsidR="00180EB3" w:rsidRPr="007A5367">
        <w:rPr>
          <w:rFonts w:cstheme="minorHAnsi"/>
          <w:i/>
          <w:lang w:val="sr-Latn-ME"/>
        </w:rPr>
        <w:t xml:space="preserve"> 2024.</w:t>
      </w:r>
    </w:p>
    <w:p w14:paraId="4B668146" w14:textId="77777777" w:rsidR="00837EA3" w:rsidRPr="007A5367" w:rsidRDefault="00837EA3" w:rsidP="00EB0463">
      <w:pPr>
        <w:tabs>
          <w:tab w:val="left" w:pos="4665"/>
        </w:tabs>
        <w:rPr>
          <w:rFonts w:cstheme="minorHAnsi"/>
          <w:lang w:val="sr-Latn-ME"/>
        </w:rPr>
      </w:pPr>
    </w:p>
    <w:p w14:paraId="006CCACB" w14:textId="77777777" w:rsidR="00DA7F31" w:rsidRPr="007A5367" w:rsidRDefault="00EB0463" w:rsidP="00837EA3">
      <w:pPr>
        <w:pStyle w:val="ListParagraph"/>
        <w:numPr>
          <w:ilvl w:val="0"/>
          <w:numId w:val="1"/>
        </w:numPr>
        <w:tabs>
          <w:tab w:val="left" w:pos="4665"/>
        </w:tabs>
        <w:ind w:right="-23"/>
        <w:rPr>
          <w:rFonts w:cstheme="minorHAnsi"/>
          <w:sz w:val="28"/>
          <w:szCs w:val="28"/>
          <w:lang w:val="sr-Latn-ME"/>
        </w:rPr>
      </w:pPr>
      <w:r w:rsidRPr="007A5367"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t>UVOD</w:t>
      </w:r>
    </w:p>
    <w:p w14:paraId="61F25647" w14:textId="270BA98F" w:rsidR="00892CEB" w:rsidRPr="007A5367" w:rsidRDefault="00892CEB" w:rsidP="00837EA3">
      <w:pPr>
        <w:tabs>
          <w:tab w:val="left" w:pos="4665"/>
        </w:tabs>
        <w:ind w:right="-23"/>
        <w:rPr>
          <w:rFonts w:cstheme="minorHAnsi"/>
          <w:sz w:val="24"/>
          <w:szCs w:val="24"/>
          <w:lang w:val="sr-Latn-ME"/>
        </w:rPr>
      </w:pPr>
    </w:p>
    <w:p w14:paraId="28E4CCB8" w14:textId="77777777" w:rsidR="00892CEB" w:rsidRPr="007A5367" w:rsidRDefault="00892CEB" w:rsidP="00837EA3">
      <w:pPr>
        <w:ind w:right="-23"/>
        <w:jc w:val="both"/>
        <w:rPr>
          <w:rFonts w:cstheme="minorHAnsi"/>
          <w:sz w:val="24"/>
          <w:szCs w:val="24"/>
          <w:lang w:val="sr-Latn-ME"/>
        </w:rPr>
      </w:pPr>
      <w:r w:rsidRPr="007A5367">
        <w:rPr>
          <w:rFonts w:cstheme="minorHAnsi"/>
          <w:sz w:val="24"/>
          <w:szCs w:val="24"/>
          <w:lang w:val="sr-Latn-ME"/>
        </w:rPr>
        <w:t>Ozbiljnost svake države u namjeri da se suštinski reformiše najprije se može uočiti u njenom odnosu prema jednoj od najranjivijih socijalnih grupa - mladima. Strategija svake države je da omogući mladima ostvarenje životnih planova i pomoć u pronalaženju svog mjesta u društvu.</w:t>
      </w:r>
    </w:p>
    <w:p w14:paraId="6C8E6A09" w14:textId="77777777" w:rsidR="00892CEB" w:rsidRPr="007A5367" w:rsidRDefault="00892CEB" w:rsidP="00837EA3">
      <w:pPr>
        <w:ind w:right="-23"/>
        <w:jc w:val="both"/>
        <w:rPr>
          <w:rFonts w:cstheme="minorHAnsi"/>
          <w:sz w:val="24"/>
          <w:szCs w:val="24"/>
          <w:lang w:val="sr-Latn-ME"/>
        </w:rPr>
      </w:pPr>
      <w:r w:rsidRPr="007A5367">
        <w:rPr>
          <w:rFonts w:cstheme="minorHAnsi"/>
          <w:sz w:val="24"/>
          <w:szCs w:val="24"/>
          <w:lang w:val="sr-Latn-ME"/>
        </w:rPr>
        <w:t>U tom smislu, pitanje mladih nije pitanje koje može i treba da bude tretirano samo na nivou države, već i na nivou jedinica lokalne samouprave, budući da se nacionalna politika i strategija, akcioni planovi i programi, uopšte briga o mladima, može uspješno sprovesti i ostvariti samo ukoliko se u ove procese aktivno ukjuči i lokalna smouprava.</w:t>
      </w:r>
    </w:p>
    <w:p w14:paraId="2E86C824" w14:textId="77777777" w:rsidR="00892CEB" w:rsidRPr="007A5367" w:rsidRDefault="00892CEB" w:rsidP="00837EA3">
      <w:pPr>
        <w:ind w:right="-23"/>
        <w:jc w:val="both"/>
        <w:rPr>
          <w:rFonts w:cstheme="minorHAnsi"/>
          <w:sz w:val="24"/>
          <w:szCs w:val="24"/>
          <w:lang w:val="sr-Latn-ME"/>
        </w:rPr>
      </w:pPr>
      <w:r w:rsidRPr="007A5367">
        <w:rPr>
          <w:rFonts w:cstheme="minorHAnsi"/>
          <w:sz w:val="24"/>
          <w:szCs w:val="24"/>
          <w:lang w:val="sr-Latn-ME"/>
        </w:rPr>
        <w:t>Lokalni akcioni plan za mlade predstavlja strateški dokument kojim se definišu prioritetne oblasti za mlade i aktivnosti koje odgovaraju na specifične potrebe mladih određene sredine. Ovim dokumentom se obezbjeđuje doprinos u sprovođenju ciljeva, kao i prioriteta Nacionalne strategije za mlade na lokalnom nivou.</w:t>
      </w:r>
    </w:p>
    <w:p w14:paraId="4A84DEBA" w14:textId="205D1AFF" w:rsidR="007B271E" w:rsidRPr="007A5367" w:rsidRDefault="007B271E" w:rsidP="00837EA3">
      <w:pPr>
        <w:ind w:right="-23"/>
        <w:jc w:val="both"/>
        <w:rPr>
          <w:rFonts w:cstheme="minorHAnsi"/>
          <w:sz w:val="24"/>
          <w:szCs w:val="24"/>
          <w:lang w:val="sr-Latn-ME"/>
        </w:rPr>
      </w:pPr>
      <w:r w:rsidRPr="007A5367">
        <w:rPr>
          <w:rFonts w:cstheme="minorHAnsi"/>
          <w:sz w:val="24"/>
          <w:szCs w:val="24"/>
          <w:lang w:val="sr-Latn-ME"/>
        </w:rPr>
        <w:t>Svi pojmovi upotrebljeni u ovom dokumentu u muškom gramatičkom rodu obuhvataju muški i ženski rod lica na koji se odnose.</w:t>
      </w:r>
    </w:p>
    <w:p w14:paraId="03B8E413" w14:textId="77777777" w:rsidR="00892CEB" w:rsidRPr="007A5367" w:rsidRDefault="00892CEB" w:rsidP="00837EA3">
      <w:pPr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>Pravni okvir za donošenje Lokalnog akcionog plana za mlade za 2024. godinu (u daljem tekstu LAPM) sadržan je u članu 14 Zakona o mladima (“Sl. list CG”, br. 25/19 i 27/19), kojim je propisana dužnost opštine da donese LAP za mlade za period važenja nacionalnog Akcionog plana, najkasnije do 31. decembra tekuće godine, i da isti mora biti usaglašen sa nacionalnom Strategijom za mlade.</w:t>
      </w:r>
    </w:p>
    <w:p w14:paraId="67125BF5" w14:textId="77777777" w:rsidR="00892CEB" w:rsidRPr="007A5367" w:rsidRDefault="00892CEB" w:rsidP="00837EA3">
      <w:pPr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 xml:space="preserve">Vlada Crne Gore, na sjednici održanoj 19.10.2023. godine, donijela je Strategiju za mlade 2023-2027 i Akcioni plan 2023-2024, na predlog Ministarstva sporta i mladih. </w:t>
      </w:r>
    </w:p>
    <w:p w14:paraId="465EA28A" w14:textId="77777777" w:rsidR="00892CEB" w:rsidRPr="007A5367" w:rsidRDefault="00892CEB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7A5367">
        <w:rPr>
          <w:rFonts w:cstheme="minorHAnsi"/>
          <w:sz w:val="24"/>
          <w:szCs w:val="24"/>
          <w:lang w:val="en-US"/>
        </w:rPr>
        <w:t>U procesu izrade Lokalnog akcionog plana za mlade 2024.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7A5367">
        <w:rPr>
          <w:rFonts w:cstheme="minorHAnsi"/>
          <w:sz w:val="24"/>
          <w:szCs w:val="24"/>
          <w:lang w:val="en-US"/>
        </w:rPr>
        <w:t>učešće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je pored Radne grupe uzela i Konsultativna grupa koju su činili mladi iz škola sa područja opštine Tivat, fakulteta, nevladinih organizacija, OOCK, DVD-a.</w:t>
      </w:r>
      <w:r w:rsidRPr="007A5367">
        <w:rPr>
          <w:rFonts w:cstheme="minorHAnsi"/>
          <w:sz w:val="24"/>
          <w:szCs w:val="24"/>
        </w:rPr>
        <w:t xml:space="preserve"> </w:t>
      </w:r>
    </w:p>
    <w:p w14:paraId="378E6E7C" w14:textId="77777777" w:rsidR="00892CEB" w:rsidRPr="007A5367" w:rsidRDefault="00892CEB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en-US"/>
        </w:rPr>
        <w:t xml:space="preserve">Operativni ciljevi za mlade koji su definisani ovim akcionim planom su proizvod participativnog procesa kroz koji je ovaj dokument nastao, kao i usklađivanja </w:t>
      </w:r>
      <w:proofErr w:type="gramStart"/>
      <w:r w:rsidRPr="007A5367">
        <w:rPr>
          <w:rFonts w:cstheme="minorHAnsi"/>
          <w:sz w:val="24"/>
          <w:szCs w:val="24"/>
          <w:lang w:val="en-US"/>
        </w:rPr>
        <w:t>sa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nacionalnom Strategijom za mlade. Pored identifikacije lokalnih operativnih ciljeva, ovaj akcioni plan definiše aktivnosti koje treba sprovesti kako bi se definisani operativni ciljevi ostvarili, </w:t>
      </w:r>
      <w:proofErr w:type="gramStart"/>
      <w:r w:rsidRPr="007A5367">
        <w:rPr>
          <w:rFonts w:cstheme="minorHAnsi"/>
          <w:sz w:val="24"/>
          <w:szCs w:val="24"/>
          <w:lang w:val="en-US"/>
        </w:rPr>
        <w:t>te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aktere koji su zaduženi za njihovu implementaciju.</w:t>
      </w:r>
    </w:p>
    <w:p w14:paraId="03557FF0" w14:textId="77777777" w:rsidR="00346265" w:rsidRPr="007A5367" w:rsidRDefault="00346265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</w:p>
    <w:p w14:paraId="0219DE60" w14:textId="77777777" w:rsidR="00346265" w:rsidRPr="007A5367" w:rsidRDefault="00346265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</w:p>
    <w:p w14:paraId="3574C797" w14:textId="77777777" w:rsidR="00346265" w:rsidRPr="007A5367" w:rsidRDefault="00346265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</w:p>
    <w:p w14:paraId="420E7E7D" w14:textId="77777777" w:rsidR="00594A32" w:rsidRPr="007A5367" w:rsidRDefault="00594A32" w:rsidP="00837EA3">
      <w:pPr>
        <w:pStyle w:val="NoSpacing"/>
        <w:ind w:right="-23"/>
        <w:rPr>
          <w:rFonts w:cstheme="minorHAnsi"/>
          <w:sz w:val="24"/>
          <w:szCs w:val="24"/>
          <w:lang w:val="en-US"/>
        </w:rPr>
      </w:pPr>
    </w:p>
    <w:p w14:paraId="6E316987" w14:textId="587BBB7E" w:rsidR="00892CEB" w:rsidRPr="007A5367" w:rsidRDefault="00892CEB" w:rsidP="00837EA3">
      <w:pPr>
        <w:tabs>
          <w:tab w:val="left" w:pos="2370"/>
        </w:tabs>
        <w:spacing w:line="360" w:lineRule="auto"/>
        <w:ind w:right="-23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A5367">
        <w:rPr>
          <w:rFonts w:cstheme="minorHAnsi"/>
          <w:color w:val="000000"/>
          <w:sz w:val="24"/>
          <w:szCs w:val="24"/>
          <w:lang w:val="en-US"/>
        </w:rPr>
        <w:lastRenderedPageBreak/>
        <w:t>Lokalni akcioni</w:t>
      </w:r>
      <w:r w:rsidR="00CC1716" w:rsidRPr="007A5367">
        <w:rPr>
          <w:rFonts w:cstheme="minorHAnsi"/>
          <w:color w:val="000000"/>
          <w:sz w:val="24"/>
          <w:szCs w:val="24"/>
          <w:lang w:val="en-US"/>
        </w:rPr>
        <w:t xml:space="preserve"> plan za mlade def</w:t>
      </w:r>
      <w:r w:rsidRPr="007A5367">
        <w:rPr>
          <w:rFonts w:cstheme="minorHAnsi"/>
          <w:color w:val="000000"/>
          <w:sz w:val="24"/>
          <w:szCs w:val="24"/>
          <w:lang w:val="en-US"/>
        </w:rPr>
        <w:t>iniše sljedeće oper</w:t>
      </w:r>
      <w:r w:rsidR="00BF1A97" w:rsidRPr="007A5367">
        <w:rPr>
          <w:rFonts w:cstheme="minorHAnsi"/>
          <w:color w:val="000000"/>
          <w:sz w:val="24"/>
          <w:szCs w:val="24"/>
          <w:lang w:val="en-US"/>
        </w:rPr>
        <w:t>ativne ciljeve</w:t>
      </w:r>
      <w:r w:rsidRPr="007A5367">
        <w:rPr>
          <w:rFonts w:cstheme="minorHAnsi"/>
          <w:color w:val="000000"/>
          <w:sz w:val="24"/>
          <w:szCs w:val="24"/>
          <w:lang w:val="en-US"/>
        </w:rPr>
        <w:t>:</w:t>
      </w:r>
    </w:p>
    <w:p w14:paraId="78AA621E" w14:textId="793D2033" w:rsidR="00892CEB" w:rsidRPr="007A5367" w:rsidRDefault="00892CEB" w:rsidP="00837EA3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right="-23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A5367">
        <w:rPr>
          <w:rFonts w:cstheme="minorHAnsi"/>
          <w:bCs/>
          <w:color w:val="000000"/>
          <w:sz w:val="24"/>
          <w:szCs w:val="24"/>
        </w:rPr>
        <w:t>Unapređenje lokalne infrastrukture podrške mladima pri tranziciji u odraslo doba kroz uspostavljanje i održavanje raznovrsnih programa i servisa</w:t>
      </w:r>
      <w:r w:rsidR="00D5080E" w:rsidRPr="007A5367">
        <w:rPr>
          <w:rFonts w:cstheme="minorHAnsi"/>
          <w:bCs/>
          <w:color w:val="000000"/>
          <w:sz w:val="24"/>
          <w:szCs w:val="24"/>
          <w:lang w:val="sr-Latn-RS"/>
        </w:rPr>
        <w:t>;</w:t>
      </w:r>
    </w:p>
    <w:p w14:paraId="558A5778" w14:textId="7100EB80" w:rsidR="008F3C48" w:rsidRPr="007A5367" w:rsidRDefault="008F3C48" w:rsidP="00837EA3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right="-23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A5367">
        <w:rPr>
          <w:rFonts w:cstheme="minorHAnsi"/>
          <w:bCs/>
          <w:sz w:val="24"/>
          <w:szCs w:val="24"/>
        </w:rPr>
        <w:t>Podsticanje aktivnog građanstva među mladima putem stvaranja inkluzivnog okruženja i pružanja resursa za njihovo aktivno učešće u kreiranju i sprovođenju javnih politika</w:t>
      </w:r>
      <w:r w:rsidR="00D5080E" w:rsidRPr="007A5367">
        <w:rPr>
          <w:rFonts w:cstheme="minorHAnsi"/>
          <w:bCs/>
          <w:sz w:val="24"/>
          <w:szCs w:val="24"/>
          <w:lang w:val="sr-Latn-RS"/>
        </w:rPr>
        <w:t>;</w:t>
      </w:r>
    </w:p>
    <w:p w14:paraId="374A6BDD" w14:textId="74900C22" w:rsidR="008F3C48" w:rsidRPr="007A5367" w:rsidRDefault="008F3C48" w:rsidP="00837EA3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right="-23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A5367">
        <w:rPr>
          <w:rFonts w:cstheme="minorHAnsi"/>
          <w:bCs/>
          <w:color w:val="000000"/>
          <w:sz w:val="24"/>
          <w:szCs w:val="24"/>
        </w:rPr>
        <w:t>Uspostavljanje međuresornih inicijativa i saradnje radi poboljšanja sveukupnog položaja mladih, kroz koordinirane napore različitih sektora</w:t>
      </w:r>
      <w:r w:rsidR="00D5080E" w:rsidRPr="007A5367">
        <w:rPr>
          <w:rFonts w:cstheme="minorHAnsi"/>
          <w:bCs/>
          <w:color w:val="000000"/>
          <w:sz w:val="24"/>
          <w:szCs w:val="24"/>
          <w:lang w:val="sr-Latn-RS"/>
        </w:rPr>
        <w:t>;</w:t>
      </w:r>
    </w:p>
    <w:p w14:paraId="3D18CBE3" w14:textId="77777777" w:rsidR="008F3C48" w:rsidRPr="007A5367" w:rsidRDefault="008F3C48" w:rsidP="00837EA3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right="-23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A5367">
        <w:rPr>
          <w:rFonts w:cstheme="minorHAnsi"/>
          <w:bCs/>
          <w:color w:val="000000"/>
          <w:sz w:val="24"/>
          <w:szCs w:val="24"/>
        </w:rPr>
        <w:t>Optimizacija mehanizama za efikasno kreiranje, sprovođenje, praćenje i evaluaciju omladinske politike putem uspostavljanja transparentnih i participativnih procesa.</w:t>
      </w:r>
    </w:p>
    <w:p w14:paraId="7B528BB1" w14:textId="77777777" w:rsidR="008F3C48" w:rsidRPr="007A5367" w:rsidRDefault="008F3C48" w:rsidP="00837EA3">
      <w:pPr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  <w:lang w:val="en-US"/>
        </w:rPr>
      </w:pPr>
    </w:p>
    <w:p w14:paraId="506370E2" w14:textId="2905BC6F" w:rsidR="008F3C48" w:rsidRPr="007A5367" w:rsidRDefault="008F3C48" w:rsidP="00837EA3">
      <w:pPr>
        <w:autoSpaceDE w:val="0"/>
        <w:autoSpaceDN w:val="0"/>
        <w:adjustRightInd w:val="0"/>
        <w:ind w:right="-23"/>
        <w:jc w:val="both"/>
        <w:rPr>
          <w:rFonts w:cstheme="minorHAnsi"/>
          <w:sz w:val="24"/>
          <w:lang w:val="en-US"/>
        </w:rPr>
      </w:pPr>
      <w:r w:rsidRPr="007A5367">
        <w:rPr>
          <w:rFonts w:cstheme="minorHAnsi"/>
          <w:sz w:val="24"/>
        </w:rPr>
        <w:t>Kada je riječ o nacionalni</w:t>
      </w:r>
      <w:r w:rsidR="007B271E" w:rsidRPr="007A5367">
        <w:rPr>
          <w:rFonts w:cstheme="minorHAnsi"/>
          <w:sz w:val="24"/>
        </w:rPr>
        <w:t>m dokumentima</w:t>
      </w:r>
      <w:r w:rsidR="007B271E" w:rsidRPr="007A5367">
        <w:rPr>
          <w:rFonts w:cstheme="minorHAnsi"/>
          <w:sz w:val="24"/>
          <w:lang w:val="en-US"/>
        </w:rPr>
        <w:t>,</w:t>
      </w:r>
      <w:r w:rsidR="00597172" w:rsidRPr="007A5367">
        <w:rPr>
          <w:rFonts w:cstheme="minorHAnsi"/>
          <w:sz w:val="24"/>
          <w:lang w:val="en-US"/>
        </w:rPr>
        <w:t xml:space="preserve"> </w:t>
      </w:r>
      <w:r w:rsidRPr="007A5367">
        <w:rPr>
          <w:rFonts w:cstheme="minorHAnsi"/>
          <w:sz w:val="24"/>
        </w:rPr>
        <w:t>ovaj dokument</w:t>
      </w:r>
      <w:r w:rsidR="007B271E" w:rsidRPr="007A5367">
        <w:rPr>
          <w:rFonts w:cstheme="minorHAnsi"/>
          <w:sz w:val="24"/>
          <w:lang w:val="en-US"/>
        </w:rPr>
        <w:t xml:space="preserve"> je</w:t>
      </w:r>
      <w:r w:rsidRPr="007A5367">
        <w:rPr>
          <w:rFonts w:cstheme="minorHAnsi"/>
          <w:sz w:val="24"/>
        </w:rPr>
        <w:t xml:space="preserve"> usklađen sa: </w:t>
      </w:r>
    </w:p>
    <w:p w14:paraId="11EE7E59" w14:textId="77777777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cstheme="minorHAnsi"/>
          <w:sz w:val="24"/>
        </w:rPr>
      </w:pPr>
      <w:r w:rsidRPr="007A5367">
        <w:rPr>
          <w:rFonts w:cstheme="minorHAnsi"/>
          <w:sz w:val="24"/>
        </w:rPr>
        <w:t>Strategijom za</w:t>
      </w:r>
      <w:r w:rsidRPr="007A5367">
        <w:rPr>
          <w:rFonts w:cstheme="minorHAnsi"/>
          <w:sz w:val="24"/>
          <w:lang w:val="en-US"/>
        </w:rPr>
        <w:t>pošljavanja 2021-2025;</w:t>
      </w:r>
    </w:p>
    <w:p w14:paraId="0571D38F" w14:textId="77777777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eastAsia="Times New Roman" w:cstheme="minorHAnsi"/>
          <w:color w:val="000000"/>
          <w:sz w:val="24"/>
          <w:shd w:val="clear" w:color="auto" w:fill="FFFFFF"/>
        </w:rPr>
      </w:pPr>
      <w:r w:rsidRPr="007A5367">
        <w:rPr>
          <w:rFonts w:cstheme="minorHAnsi"/>
          <w:color w:val="000000"/>
          <w:sz w:val="24"/>
          <w:shd w:val="clear" w:color="auto" w:fill="FFFFFF"/>
        </w:rPr>
        <w:t>Strategijom manjinske politike 2019-2023;</w:t>
      </w:r>
    </w:p>
    <w:p w14:paraId="7ACDC367" w14:textId="77777777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cstheme="minorHAnsi"/>
          <w:color w:val="000000"/>
          <w:sz w:val="24"/>
          <w:shd w:val="clear" w:color="auto" w:fill="FFFFFF"/>
        </w:rPr>
      </w:pPr>
      <w:r w:rsidRPr="007A5367">
        <w:rPr>
          <w:rFonts w:cstheme="minorHAnsi"/>
          <w:color w:val="000000"/>
          <w:sz w:val="24"/>
          <w:shd w:val="clear" w:color="auto" w:fill="FFFFFF"/>
          <w:lang w:val="en-US"/>
        </w:rPr>
        <w:t xml:space="preserve">Strategijom </w:t>
      </w:r>
      <w:r w:rsidRPr="007A5367">
        <w:rPr>
          <w:rFonts w:cstheme="minorHAnsi"/>
          <w:color w:val="000000"/>
          <w:sz w:val="24"/>
          <w:shd w:val="clear" w:color="auto" w:fill="FFFFFF"/>
        </w:rPr>
        <w:t xml:space="preserve">rodne ravnopravnosti </w:t>
      </w:r>
      <w:r w:rsidRPr="007A5367">
        <w:rPr>
          <w:rFonts w:cstheme="minorHAnsi"/>
          <w:color w:val="000000"/>
          <w:sz w:val="24"/>
          <w:shd w:val="clear" w:color="auto" w:fill="FFFFFF"/>
          <w:lang w:val="en-US"/>
        </w:rPr>
        <w:t>2021-2025;</w:t>
      </w:r>
    </w:p>
    <w:p w14:paraId="42CE37EF" w14:textId="77777777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cstheme="minorHAnsi"/>
          <w:color w:val="000000"/>
          <w:sz w:val="24"/>
          <w:shd w:val="clear" w:color="auto" w:fill="FFFFFF"/>
        </w:rPr>
      </w:pPr>
      <w:r w:rsidRPr="007A5367">
        <w:rPr>
          <w:rFonts w:cstheme="minorHAnsi"/>
          <w:color w:val="000000"/>
          <w:sz w:val="24"/>
          <w:shd w:val="clear" w:color="auto" w:fill="FFFFFF"/>
        </w:rPr>
        <w:t>Nacionaln</w:t>
      </w:r>
      <w:r w:rsidRPr="007A5367">
        <w:rPr>
          <w:rFonts w:cstheme="minorHAnsi"/>
          <w:color w:val="000000"/>
          <w:sz w:val="24"/>
          <w:shd w:val="clear" w:color="auto" w:fill="FFFFFF"/>
          <w:lang w:val="en-US"/>
        </w:rPr>
        <w:t>im planom razvoja kulture 2023-2027</w:t>
      </w:r>
      <w:r w:rsidRPr="007A5367">
        <w:rPr>
          <w:rFonts w:cstheme="minorHAnsi"/>
          <w:color w:val="000000"/>
          <w:sz w:val="24"/>
          <w:shd w:val="clear" w:color="auto" w:fill="FFFFFF"/>
        </w:rPr>
        <w:t>;</w:t>
      </w:r>
    </w:p>
    <w:p w14:paraId="7C44ACDA" w14:textId="77777777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cstheme="minorHAnsi"/>
          <w:color w:val="000000"/>
          <w:sz w:val="24"/>
          <w:shd w:val="clear" w:color="auto" w:fill="FFFFFF"/>
        </w:rPr>
      </w:pPr>
      <w:r w:rsidRPr="007A5367">
        <w:rPr>
          <w:rFonts w:cstheme="minorHAnsi"/>
          <w:color w:val="000000"/>
          <w:sz w:val="24"/>
          <w:shd w:val="clear" w:color="auto" w:fill="FFFFFF"/>
          <w:lang w:val="en-US"/>
        </w:rPr>
        <w:t>Strategijom zaštite i unaprjeđenja mentalnog zdravlja u Crnoj Gori;</w:t>
      </w:r>
    </w:p>
    <w:p w14:paraId="71A83003" w14:textId="77777777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cstheme="minorHAnsi"/>
          <w:color w:val="000000"/>
          <w:sz w:val="24"/>
          <w:shd w:val="clear" w:color="auto" w:fill="FFFFFF"/>
        </w:rPr>
      </w:pPr>
      <w:r w:rsidRPr="007A5367">
        <w:rPr>
          <w:rFonts w:cstheme="minorHAnsi"/>
          <w:color w:val="000000"/>
          <w:sz w:val="24"/>
          <w:shd w:val="clear" w:color="auto" w:fill="FFFFFF"/>
          <w:lang w:val="en-US"/>
        </w:rPr>
        <w:t>Strategijom prevencije i suzbijanja radikalizacije i nasilnog ekstremizma;</w:t>
      </w:r>
    </w:p>
    <w:p w14:paraId="5C46D701" w14:textId="118D9FA3" w:rsidR="008F3C48" w:rsidRPr="007A5367" w:rsidRDefault="008F3C48" w:rsidP="005B06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10" w:right="-23" w:hanging="450"/>
        <w:jc w:val="both"/>
        <w:rPr>
          <w:rFonts w:cstheme="minorHAnsi"/>
          <w:color w:val="000000"/>
          <w:sz w:val="24"/>
          <w:shd w:val="clear" w:color="auto" w:fill="FFFFFF"/>
        </w:rPr>
      </w:pPr>
      <w:r w:rsidRPr="007A5367">
        <w:rPr>
          <w:rFonts w:cstheme="minorHAnsi"/>
          <w:color w:val="000000"/>
          <w:sz w:val="24"/>
          <w:shd w:val="clear" w:color="auto" w:fill="FFFFFF"/>
        </w:rPr>
        <w:t>Strategijom za</w:t>
      </w:r>
      <w:r w:rsidRPr="007A5367">
        <w:rPr>
          <w:rFonts w:cstheme="minorHAnsi"/>
          <w:color w:val="000000"/>
          <w:sz w:val="24"/>
          <w:shd w:val="clear" w:color="auto" w:fill="FFFFFF"/>
          <w:lang w:val="en-US"/>
        </w:rPr>
        <w:t xml:space="preserve"> zaštitu lica sa invaliditetom od diskriminacije i promociju jednakosti</w:t>
      </w:r>
      <w:r w:rsidR="00FE67BD" w:rsidRPr="007A5367">
        <w:rPr>
          <w:rFonts w:cstheme="minorHAnsi"/>
          <w:color w:val="000000"/>
          <w:sz w:val="24"/>
          <w:shd w:val="clear" w:color="auto" w:fill="FFFFFF"/>
          <w:lang w:val="en-US"/>
        </w:rPr>
        <w:t>.</w:t>
      </w:r>
    </w:p>
    <w:p w14:paraId="1B659917" w14:textId="77777777" w:rsidR="008F3C48" w:rsidRPr="007A5367" w:rsidRDefault="008F3C48" w:rsidP="00837EA3">
      <w:pPr>
        <w:pStyle w:val="ListParagraph"/>
        <w:tabs>
          <w:tab w:val="left" w:pos="720"/>
        </w:tabs>
        <w:spacing w:line="360" w:lineRule="auto"/>
        <w:ind w:right="-23"/>
        <w:jc w:val="both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</w:p>
    <w:p w14:paraId="68AC80EC" w14:textId="77777777" w:rsidR="00DA7F31" w:rsidRPr="007A5367" w:rsidRDefault="00DA7F31" w:rsidP="00837EA3">
      <w:pPr>
        <w:ind w:right="-23"/>
        <w:rPr>
          <w:rFonts w:cstheme="minorHAnsi"/>
          <w:lang w:val="sr-Latn-ME"/>
        </w:rPr>
      </w:pPr>
    </w:p>
    <w:p w14:paraId="3CDAB9E6" w14:textId="77777777" w:rsidR="00DA7F31" w:rsidRPr="007A5367" w:rsidRDefault="00DA7F31" w:rsidP="00837EA3">
      <w:pPr>
        <w:ind w:right="-23"/>
        <w:rPr>
          <w:rFonts w:cstheme="minorHAnsi"/>
          <w:lang w:val="sr-Latn-ME"/>
        </w:rPr>
      </w:pPr>
    </w:p>
    <w:p w14:paraId="2E1A7B88" w14:textId="77777777" w:rsidR="00DA7F31" w:rsidRPr="007A5367" w:rsidRDefault="00DA7F31" w:rsidP="00837EA3">
      <w:pPr>
        <w:ind w:right="-23"/>
        <w:rPr>
          <w:rFonts w:cstheme="minorHAnsi"/>
          <w:lang w:val="sr-Latn-ME"/>
        </w:rPr>
      </w:pPr>
    </w:p>
    <w:p w14:paraId="4901D51E" w14:textId="77777777" w:rsidR="00DA7F31" w:rsidRPr="007A5367" w:rsidRDefault="00DA7F31" w:rsidP="00837EA3">
      <w:pPr>
        <w:ind w:right="-23"/>
        <w:rPr>
          <w:rFonts w:cstheme="minorHAnsi"/>
          <w:lang w:val="sr-Latn-ME"/>
        </w:rPr>
      </w:pPr>
    </w:p>
    <w:p w14:paraId="6659A907" w14:textId="77777777" w:rsidR="00DA7F31" w:rsidRPr="007A5367" w:rsidRDefault="00DA7F31" w:rsidP="00837EA3">
      <w:pPr>
        <w:ind w:right="-23"/>
        <w:rPr>
          <w:rFonts w:cstheme="minorHAnsi"/>
          <w:lang w:val="sr-Latn-ME"/>
        </w:rPr>
      </w:pPr>
    </w:p>
    <w:p w14:paraId="390366E4" w14:textId="3839D63E" w:rsidR="00DA7F31" w:rsidRPr="007A5367" w:rsidRDefault="00DA7F31" w:rsidP="00837EA3">
      <w:pPr>
        <w:tabs>
          <w:tab w:val="left" w:pos="2370"/>
        </w:tabs>
        <w:ind w:right="-23"/>
        <w:rPr>
          <w:rFonts w:cstheme="minorHAnsi"/>
          <w:lang w:val="sr-Latn-ME"/>
        </w:rPr>
      </w:pPr>
    </w:p>
    <w:p w14:paraId="132DC74B" w14:textId="77777777" w:rsidR="00002211" w:rsidRPr="007A5367" w:rsidRDefault="00002211" w:rsidP="00837EA3">
      <w:pPr>
        <w:tabs>
          <w:tab w:val="left" w:pos="2370"/>
        </w:tabs>
        <w:ind w:right="-23"/>
        <w:rPr>
          <w:rFonts w:cstheme="minorHAnsi"/>
          <w:lang w:val="sr-Latn-ME"/>
        </w:rPr>
      </w:pPr>
    </w:p>
    <w:p w14:paraId="5C19C6F8" w14:textId="77777777" w:rsidR="00346265" w:rsidRDefault="00346265" w:rsidP="00837EA3">
      <w:pPr>
        <w:tabs>
          <w:tab w:val="left" w:pos="2370"/>
        </w:tabs>
        <w:ind w:right="-23"/>
        <w:rPr>
          <w:rFonts w:cstheme="minorHAnsi"/>
          <w:lang w:val="sr-Latn-ME"/>
        </w:rPr>
      </w:pPr>
    </w:p>
    <w:p w14:paraId="436B0423" w14:textId="77777777" w:rsidR="007A5367" w:rsidRDefault="007A5367" w:rsidP="00837EA3">
      <w:pPr>
        <w:tabs>
          <w:tab w:val="left" w:pos="2370"/>
        </w:tabs>
        <w:ind w:right="-23"/>
        <w:rPr>
          <w:rFonts w:cstheme="minorHAnsi"/>
          <w:lang w:val="sr-Latn-ME"/>
        </w:rPr>
      </w:pPr>
    </w:p>
    <w:p w14:paraId="7B8A8F2C" w14:textId="77777777" w:rsidR="007A5367" w:rsidRPr="007A5367" w:rsidRDefault="007A5367" w:rsidP="00837EA3">
      <w:pPr>
        <w:tabs>
          <w:tab w:val="left" w:pos="2370"/>
        </w:tabs>
        <w:ind w:right="-23"/>
        <w:rPr>
          <w:rFonts w:cstheme="minorHAnsi"/>
          <w:lang w:val="sr-Latn-ME"/>
        </w:rPr>
      </w:pPr>
    </w:p>
    <w:p w14:paraId="7DF0CB17" w14:textId="77777777" w:rsidR="00837EA3" w:rsidRPr="007A5367" w:rsidRDefault="00837EA3" w:rsidP="00837EA3">
      <w:pPr>
        <w:tabs>
          <w:tab w:val="left" w:pos="2370"/>
        </w:tabs>
        <w:ind w:right="-23"/>
        <w:rPr>
          <w:rFonts w:cstheme="minorHAnsi"/>
          <w:lang w:val="sr-Latn-ME"/>
        </w:rPr>
      </w:pPr>
    </w:p>
    <w:p w14:paraId="528F1091" w14:textId="77777777" w:rsidR="00DA7F31" w:rsidRPr="007A5367" w:rsidRDefault="00DA7F31" w:rsidP="00837EA3">
      <w:pPr>
        <w:pStyle w:val="ListParagraph"/>
        <w:numPr>
          <w:ilvl w:val="0"/>
          <w:numId w:val="1"/>
        </w:numPr>
        <w:tabs>
          <w:tab w:val="left" w:pos="2370"/>
        </w:tabs>
        <w:ind w:right="-23"/>
        <w:rPr>
          <w:rFonts w:cstheme="minorHAnsi"/>
          <w:sz w:val="28"/>
          <w:szCs w:val="28"/>
          <w:lang w:val="sr-Latn-ME"/>
        </w:rPr>
      </w:pPr>
      <w:bookmarkStart w:id="0" w:name="_Hlk151544722"/>
      <w:r w:rsidRPr="007A5367"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lastRenderedPageBreak/>
        <w:t>ANALIZA STANJA</w:t>
      </w:r>
    </w:p>
    <w:bookmarkEnd w:id="0"/>
    <w:p w14:paraId="7ECC0BA8" w14:textId="77777777" w:rsidR="002A0ABA" w:rsidRPr="007A5367" w:rsidRDefault="002A0ABA" w:rsidP="00837EA3">
      <w:pPr>
        <w:pStyle w:val="ListParagraph"/>
        <w:tabs>
          <w:tab w:val="left" w:pos="180"/>
          <w:tab w:val="left" w:pos="2370"/>
        </w:tabs>
        <w:ind w:right="-23"/>
        <w:rPr>
          <w:rFonts w:cstheme="minorHAnsi"/>
          <w:sz w:val="28"/>
          <w:szCs w:val="28"/>
          <w:lang w:val="sr-Latn-ME"/>
        </w:rPr>
      </w:pPr>
    </w:p>
    <w:p w14:paraId="74E81AB3" w14:textId="0260D114" w:rsidR="002A0ABA" w:rsidRPr="007A5367" w:rsidRDefault="003902D2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b/>
          <w:color w:val="2F5496" w:themeColor="accent1" w:themeShade="BF"/>
          <w:sz w:val="24"/>
          <w:szCs w:val="24"/>
          <w:lang w:val="en-US"/>
        </w:rPr>
      </w:pPr>
      <w:r w:rsidRPr="007A5367">
        <w:rPr>
          <w:rFonts w:cstheme="minorHAnsi"/>
          <w:b/>
          <w:color w:val="2F5496" w:themeColor="accent1" w:themeShade="BF"/>
          <w:sz w:val="24"/>
          <w:szCs w:val="24"/>
          <w:lang w:val="en-US"/>
        </w:rPr>
        <w:t>2.1 Analiza realizacije Lokalnog akcionog plana 2020-2021</w:t>
      </w:r>
    </w:p>
    <w:p w14:paraId="23BA6D6F" w14:textId="56CDB380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>Lokalni Akcioni plan za mlade Opštine Tivat 2020-2021 imao je procenat realizacije svih aktivnosti predviđenih LPM 79,1%. Naime od 43 aktivnosti koliko je planirano LAPM realizovane i djelimično realizovane su 34 aktivnosti.</w:t>
      </w:r>
    </w:p>
    <w:p w14:paraId="4204F804" w14:textId="77777777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>U okviru ključnog ishoda A. Mladi ostvaruju ekonomsku i socijalnu sigurnost kroz olakšan pristup tržištu rada i sticanje zapošljenja</w:t>
      </w:r>
      <w:r w:rsidRPr="007A5367">
        <w:rPr>
          <w:rFonts w:cstheme="minorHAnsi"/>
          <w:b/>
          <w:sz w:val="24"/>
          <w:szCs w:val="24"/>
        </w:rPr>
        <w:t>,</w:t>
      </w:r>
      <w:r w:rsidRPr="007A5367">
        <w:rPr>
          <w:rFonts w:cstheme="minorHAnsi"/>
          <w:sz w:val="24"/>
          <w:szCs w:val="24"/>
        </w:rPr>
        <w:t xml:space="preserve"> procenat realizacije iznosi 60% ;</w:t>
      </w:r>
    </w:p>
    <w:p w14:paraId="53AB903D" w14:textId="77777777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>Ukupan procenat realizacije aktivnosti u okviru ključnog ishoda B. Mladima je obezbijeđen pristup kvalitetnom obrazovanju je 100% ;</w:t>
      </w:r>
    </w:p>
    <w:p w14:paraId="77C94561" w14:textId="77777777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>Ključni ishod C. Mladi aktivno, motivisano i proaktivno učestvuju u procesima donošenja odluka, razvoja zajednice i kreiranja sprovođenja politika je realizovan sa 83,3% ;</w:t>
      </w:r>
    </w:p>
    <w:p w14:paraId="7F77968A" w14:textId="77777777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 xml:space="preserve">Procenat realizacije ključnog ishoda D. mladi su dobrog zdravlja, bezbjedni, imaju obezbijeđen pristup adekvatnom sistemu podrške za prelazak u odraslo doba </w:t>
      </w:r>
      <w:r w:rsidRPr="007A5367">
        <w:rPr>
          <w:rFonts w:cstheme="minorHAnsi"/>
          <w:sz w:val="24"/>
          <w:szCs w:val="24"/>
          <w:lang w:val="en-US"/>
        </w:rPr>
        <w:t>i</w:t>
      </w:r>
      <w:r w:rsidRPr="007A5367">
        <w:rPr>
          <w:rFonts w:cstheme="minorHAnsi"/>
          <w:sz w:val="24"/>
          <w:szCs w:val="24"/>
        </w:rPr>
        <w:t xml:space="preserve"> samorealizaciju je 84,6% ;</w:t>
      </w:r>
    </w:p>
    <w:p w14:paraId="29D73986" w14:textId="77777777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 xml:space="preserve">Ključni ishod E. Mladi imaju pristup kvalitetnim kulturnim sadržajima kao kreatori </w:t>
      </w:r>
      <w:r w:rsidRPr="007A5367">
        <w:rPr>
          <w:rFonts w:cstheme="minorHAnsi"/>
          <w:sz w:val="24"/>
          <w:szCs w:val="24"/>
          <w:lang w:val="en-US"/>
        </w:rPr>
        <w:t>i</w:t>
      </w:r>
      <w:r w:rsidRPr="007A5367">
        <w:rPr>
          <w:rFonts w:cstheme="minorHAnsi"/>
          <w:sz w:val="24"/>
          <w:szCs w:val="24"/>
        </w:rPr>
        <w:t xml:space="preserve"> konzumenti je realizovan sa 77,8% ; </w:t>
      </w:r>
    </w:p>
    <w:p w14:paraId="1E178707" w14:textId="3BCAA69B" w:rsidR="002A0ABA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 xml:space="preserve">Procenat realizacije ključnog ishoda F. Uspostavljen je efikasan normativni </w:t>
      </w:r>
      <w:r w:rsidRPr="007A5367">
        <w:rPr>
          <w:rFonts w:cstheme="minorHAnsi"/>
          <w:sz w:val="24"/>
          <w:szCs w:val="24"/>
          <w:lang w:val="en-US"/>
        </w:rPr>
        <w:t>i</w:t>
      </w:r>
      <w:r w:rsidRPr="007A5367">
        <w:rPr>
          <w:rFonts w:cstheme="minorHAnsi"/>
          <w:sz w:val="24"/>
          <w:szCs w:val="24"/>
        </w:rPr>
        <w:t xml:space="preserve"> institucionalni okvir za sprovođenje omladinske politike je 50%</w:t>
      </w:r>
    </w:p>
    <w:p w14:paraId="0364A342" w14:textId="3A8623BC" w:rsidR="006C3A2F" w:rsidRPr="007A5367" w:rsidRDefault="002A0ABA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>Na osnovu preporuke Uprave za sport i mlade realizacija aktivnosti planiranih LAPM</w:t>
      </w:r>
      <w:r w:rsidR="00A41E42" w:rsidRPr="007A5367">
        <w:rPr>
          <w:rFonts w:cstheme="minorHAnsi"/>
          <w:sz w:val="24"/>
          <w:szCs w:val="24"/>
          <w:lang w:val="en-US"/>
        </w:rPr>
        <w:t xml:space="preserve"> 2020-2021</w:t>
      </w:r>
      <w:r w:rsidRPr="007A5367">
        <w:rPr>
          <w:rFonts w:cstheme="minorHAnsi"/>
          <w:sz w:val="24"/>
          <w:szCs w:val="24"/>
        </w:rPr>
        <w:t xml:space="preserve"> nastavljena je i u 2022. i 2023. godini zbog kašnjenja izrade Nacionalne strategije za mlade.</w:t>
      </w:r>
      <w:bookmarkStart w:id="1" w:name="_Toc103603941"/>
    </w:p>
    <w:p w14:paraId="5905E0E7" w14:textId="77777777" w:rsidR="003902D2" w:rsidRPr="007A5367" w:rsidRDefault="003902D2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F97E921" w14:textId="6736FA32" w:rsidR="006C3A2F" w:rsidRPr="007A5367" w:rsidRDefault="003902D2" w:rsidP="00837EA3">
      <w:pPr>
        <w:tabs>
          <w:tab w:val="left" w:pos="180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cstheme="minorHAnsi"/>
          <w:b/>
          <w:bCs/>
          <w:color w:val="2F5496" w:themeColor="accent1" w:themeShade="BF"/>
          <w:sz w:val="24"/>
          <w:szCs w:val="24"/>
          <w:lang w:val="en-US"/>
        </w:rPr>
      </w:pPr>
      <w:r w:rsidRPr="007A5367">
        <w:rPr>
          <w:rFonts w:cstheme="minorHAnsi"/>
          <w:b/>
          <w:bCs/>
          <w:color w:val="2F5496" w:themeColor="accent1" w:themeShade="BF"/>
          <w:sz w:val="24"/>
          <w:szCs w:val="24"/>
          <w:lang w:val="en-US"/>
        </w:rPr>
        <w:t xml:space="preserve">2.2 </w:t>
      </w:r>
      <w:r w:rsidR="006C3A2F" w:rsidRPr="007A5367">
        <w:rPr>
          <w:rFonts w:cstheme="minorHAnsi"/>
          <w:b/>
          <w:bCs/>
          <w:color w:val="2F5496" w:themeColor="accent1" w:themeShade="BF"/>
          <w:sz w:val="24"/>
          <w:szCs w:val="24"/>
          <w:lang w:val="en-US"/>
        </w:rPr>
        <w:t>Nalazi kvantitativnog istraživanj</w:t>
      </w:r>
      <w:bookmarkEnd w:id="1"/>
      <w:r w:rsidR="006C3A2F" w:rsidRPr="007A5367">
        <w:rPr>
          <w:rFonts w:cstheme="minorHAnsi"/>
          <w:b/>
          <w:bCs/>
          <w:color w:val="2F5496" w:themeColor="accent1" w:themeShade="BF"/>
          <w:sz w:val="24"/>
          <w:szCs w:val="24"/>
          <w:lang w:val="en-US"/>
        </w:rPr>
        <w:t>a</w:t>
      </w:r>
    </w:p>
    <w:p w14:paraId="51134F22" w14:textId="77777777" w:rsidR="006C3A2F" w:rsidRPr="007A5367" w:rsidRDefault="006C3A2F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uz-Cyrl-UZ"/>
        </w:rPr>
        <w:t xml:space="preserve">Mladi u Tivtu, uprkos trendu među mladima u Crnoj Gori, </w:t>
      </w:r>
      <w:r w:rsidRPr="007A5367">
        <w:rPr>
          <w:rFonts w:cstheme="minorHAnsi"/>
          <w:b/>
          <w:sz w:val="24"/>
          <w:szCs w:val="24"/>
          <w:lang w:val="uz-Cyrl-UZ"/>
        </w:rPr>
        <w:t>svega 12.8% želi da radi u državnoj upravi</w:t>
      </w:r>
      <w:r w:rsidRPr="007A5367">
        <w:rPr>
          <w:rFonts w:cstheme="minorHAnsi"/>
          <w:sz w:val="24"/>
          <w:szCs w:val="24"/>
          <w:lang w:val="uz-Cyrl-UZ"/>
        </w:rPr>
        <w:t xml:space="preserve">. U fokusu mladih pri zapošljavanju su: </w:t>
      </w:r>
      <w:r w:rsidRPr="007A5367">
        <w:rPr>
          <w:rFonts w:cstheme="minorHAnsi"/>
          <w:b/>
          <w:sz w:val="24"/>
          <w:szCs w:val="24"/>
          <w:lang w:val="uz-Cyrl-UZ"/>
        </w:rPr>
        <w:t>velike privatne kompanije 37.1%, međunarodne orgranizacije 29.8%, državna uprava 12.8%, manja privatna kompanija 5.4%, porodičan posao 5.4%, nešto drugo 9.4%.</w:t>
      </w:r>
      <w:r w:rsidRPr="007A5367">
        <w:rPr>
          <w:rFonts w:cstheme="minorHAnsi"/>
          <w:sz w:val="24"/>
          <w:szCs w:val="24"/>
          <w:lang w:val="uz-Cyrl-UZ"/>
        </w:rPr>
        <w:t xml:space="preserve"> Od ispitanika koji su zaposleni najviše, preciznije 36.2%,</w:t>
      </w:r>
      <w:r w:rsidRPr="007A5367">
        <w:rPr>
          <w:rFonts w:cstheme="minorHAnsi"/>
          <w:b/>
          <w:sz w:val="24"/>
          <w:szCs w:val="24"/>
          <w:lang w:val="uz-Cyrl-UZ"/>
        </w:rPr>
        <w:t xml:space="preserve"> radi na poslu koji odgovara nivou stečenih kvalifikacija i oblasti školovanja/studiranja</w:t>
      </w:r>
      <w:r w:rsidRPr="007A5367">
        <w:rPr>
          <w:rFonts w:cstheme="minorHAnsi"/>
          <w:sz w:val="24"/>
          <w:szCs w:val="24"/>
          <w:lang w:val="uz-Cyrl-UZ"/>
        </w:rPr>
        <w:t>, dok 34.2% radi na poslu koji ne odgovara ni nivou stečenih kvalifikacija ni oblasti njihovog školovanja/studiranja.</w:t>
      </w:r>
    </w:p>
    <w:p w14:paraId="6CCFB094" w14:textId="77777777" w:rsidR="006C3A2F" w:rsidRPr="007A5367" w:rsidRDefault="006C3A2F" w:rsidP="00837EA3">
      <w:pPr>
        <w:ind w:right="-23"/>
        <w:jc w:val="both"/>
        <w:rPr>
          <w:rFonts w:cstheme="minorHAnsi"/>
          <w:b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uz-Cyrl-UZ"/>
        </w:rPr>
        <w:t xml:space="preserve">Većinom postoji zadovoljstvo sa poslovima koji ispitanici trenutno obavljaju (67.2% - zadovoljan/a, 32.8% - nezadovoljan/a). Glavni razlozi za ispitanike koji su bili nezadovoljni su: </w:t>
      </w:r>
      <w:r w:rsidRPr="007A5367">
        <w:rPr>
          <w:rFonts w:cstheme="minorHAnsi"/>
          <w:b/>
          <w:sz w:val="24"/>
          <w:szCs w:val="24"/>
          <w:lang w:val="uz-Cyrl-UZ"/>
        </w:rPr>
        <w:t>mala plata, rad na poslu koji ih ne zanima i manjak mogućnosti razvoja i napredovanja.</w:t>
      </w:r>
    </w:p>
    <w:p w14:paraId="76B606D0" w14:textId="77777777" w:rsidR="006C3A2F" w:rsidRPr="007A5367" w:rsidRDefault="006C3A2F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en-US"/>
        </w:rPr>
        <w:t xml:space="preserve">Većina, odnosno 80.10% mladih su registrovani </w:t>
      </w:r>
      <w:proofErr w:type="gramStart"/>
      <w:r w:rsidRPr="007A5367">
        <w:rPr>
          <w:rFonts w:cstheme="minorHAnsi"/>
          <w:sz w:val="24"/>
          <w:szCs w:val="24"/>
          <w:lang w:val="en-US"/>
        </w:rPr>
        <w:t>na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Zavodu za zapošljavanje. </w:t>
      </w:r>
      <w:r w:rsidRPr="007A5367">
        <w:rPr>
          <w:rFonts w:cstheme="minorHAnsi"/>
          <w:b/>
          <w:sz w:val="24"/>
          <w:szCs w:val="24"/>
          <w:lang w:val="en-US"/>
        </w:rPr>
        <w:t xml:space="preserve">Većina (82.6%) onih koji su registrovani u ovoj instituciji je registrovano </w:t>
      </w:r>
      <w:proofErr w:type="gramStart"/>
      <w:r w:rsidRPr="007A5367">
        <w:rPr>
          <w:rFonts w:cstheme="minorHAnsi"/>
          <w:b/>
          <w:sz w:val="24"/>
          <w:szCs w:val="24"/>
          <w:lang w:val="en-US"/>
        </w:rPr>
        <w:t>od</w:t>
      </w:r>
      <w:proofErr w:type="gramEnd"/>
      <w:r w:rsidRPr="007A5367">
        <w:rPr>
          <w:rFonts w:cstheme="minorHAnsi"/>
          <w:b/>
          <w:sz w:val="24"/>
          <w:szCs w:val="24"/>
          <w:lang w:val="en-US"/>
        </w:rPr>
        <w:t xml:space="preserve"> jedne do tri godine, </w:t>
      </w:r>
      <w:r w:rsidRPr="007A5367">
        <w:rPr>
          <w:rFonts w:cstheme="minorHAnsi"/>
          <w:sz w:val="24"/>
          <w:szCs w:val="24"/>
          <w:lang w:val="en-US"/>
        </w:rPr>
        <w:t xml:space="preserve">dok je ostatak registrovan između tri i pet godina. Od dijela ispitanika koji nisu registrovani na Zavodu za </w:t>
      </w:r>
      <w:r w:rsidRPr="007A5367">
        <w:rPr>
          <w:rFonts w:cstheme="minorHAnsi"/>
          <w:sz w:val="24"/>
          <w:szCs w:val="24"/>
          <w:lang w:val="en-US"/>
        </w:rPr>
        <w:lastRenderedPageBreak/>
        <w:t>zapošljavanje (19.90%), polovina (50%) ne vidi korist od registracije, dok je drugih 50% istaklo neke druge razloge.</w:t>
      </w:r>
    </w:p>
    <w:p w14:paraId="40304CE1" w14:textId="77777777" w:rsidR="006C3A2F" w:rsidRPr="007A5367" w:rsidRDefault="006C3A2F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en-US"/>
        </w:rPr>
        <w:t xml:space="preserve">Većina mladih nije upoznata </w:t>
      </w:r>
      <w:proofErr w:type="gramStart"/>
      <w:r w:rsidRPr="007A5367">
        <w:rPr>
          <w:rFonts w:cstheme="minorHAnsi"/>
          <w:sz w:val="24"/>
          <w:szCs w:val="24"/>
          <w:lang w:val="en-US"/>
        </w:rPr>
        <w:t>sa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politikama i programima koje sprovodi ZZZCG (63.3%). Takođe, većina mladih nije upoznata </w:t>
      </w:r>
      <w:proofErr w:type="gramStart"/>
      <w:r w:rsidRPr="007A5367">
        <w:rPr>
          <w:rFonts w:cstheme="minorHAnsi"/>
          <w:sz w:val="24"/>
          <w:szCs w:val="24"/>
          <w:lang w:val="en-US"/>
        </w:rPr>
        <w:t>ni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sa politikama i programima koje sprovodi lokalna samouprava u domenu zapošljavanja (60.5%). </w:t>
      </w:r>
      <w:r w:rsidRPr="007A5367">
        <w:rPr>
          <w:rFonts w:cstheme="minorHAnsi"/>
          <w:b/>
          <w:sz w:val="24"/>
          <w:szCs w:val="24"/>
          <w:lang w:val="en-US"/>
        </w:rPr>
        <w:t>Kao dvije glavne prepreke za zapošljavanje u opštini Tivat, mladi vide nepotizam (46.6%) i opšti nedostatak poslova (39.5%)</w:t>
      </w:r>
      <w:r w:rsidRPr="007A5367">
        <w:rPr>
          <w:rFonts w:cstheme="minorHAnsi"/>
          <w:sz w:val="24"/>
          <w:szCs w:val="24"/>
          <w:lang w:val="en-US"/>
        </w:rPr>
        <w:t xml:space="preserve">. </w:t>
      </w:r>
    </w:p>
    <w:p w14:paraId="18021C32" w14:textId="77777777" w:rsidR="006C3A2F" w:rsidRPr="007A5367" w:rsidRDefault="006C3A2F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7A5367">
        <w:rPr>
          <w:rFonts w:cstheme="minorHAnsi"/>
          <w:b/>
          <w:sz w:val="24"/>
          <w:szCs w:val="24"/>
          <w:lang w:val="en-US"/>
        </w:rPr>
        <w:t xml:space="preserve">Ispitanici su podijeljeni po pitanju započinjanja sopstvenog biznisa </w:t>
      </w:r>
      <w:r w:rsidRPr="007A5367">
        <w:rPr>
          <w:rFonts w:cstheme="minorHAnsi"/>
          <w:sz w:val="24"/>
          <w:szCs w:val="24"/>
          <w:lang w:val="en-US"/>
        </w:rPr>
        <w:t>(50.7% - da, 49.3% - ne).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7A5367">
        <w:rPr>
          <w:rFonts w:cstheme="minorHAnsi"/>
          <w:sz w:val="24"/>
          <w:szCs w:val="24"/>
          <w:lang w:val="en-US"/>
        </w:rPr>
        <w:t>Kao glavne razloge za to navode nedostatak hrabrosti (23.1%), stručnosti (13%) i kreativnosti (14.6%).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Takođe, </w:t>
      </w:r>
      <w:proofErr w:type="gramStart"/>
      <w:r w:rsidRPr="007A5367">
        <w:rPr>
          <w:rFonts w:cstheme="minorHAnsi"/>
          <w:sz w:val="24"/>
          <w:szCs w:val="24"/>
          <w:lang w:val="en-US"/>
        </w:rPr>
        <w:t>na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skali od 1 do 10, mladi su u prosjeku ocijenili institucionalnu i pravnu podršku u pokretanju biznisa sa 4.28, kao i podršku okoline u pokretanju biznisa sa 5.42. </w:t>
      </w:r>
    </w:p>
    <w:p w14:paraId="24007671" w14:textId="77777777" w:rsidR="006C3A2F" w:rsidRPr="007A5367" w:rsidRDefault="006C3A2F" w:rsidP="00837EA3">
      <w:pPr>
        <w:ind w:right="-23"/>
        <w:jc w:val="both"/>
        <w:rPr>
          <w:rFonts w:cstheme="minorHAnsi"/>
          <w:b/>
          <w:lang w:val="en-US"/>
        </w:rPr>
      </w:pPr>
      <w:proofErr w:type="gramStart"/>
      <w:r w:rsidRPr="007A5367">
        <w:rPr>
          <w:rFonts w:cstheme="minorHAnsi"/>
          <w:b/>
          <w:sz w:val="24"/>
          <w:szCs w:val="24"/>
          <w:lang w:val="en-US"/>
        </w:rPr>
        <w:t>Mladi su</w:t>
      </w:r>
      <w:r w:rsidRPr="007A5367">
        <w:rPr>
          <w:rFonts w:cstheme="minorHAnsi"/>
          <w:b/>
          <w:lang w:val="en-US"/>
        </w:rPr>
        <w:t xml:space="preserve"> </w:t>
      </w:r>
      <w:r w:rsidRPr="007A5367">
        <w:rPr>
          <w:rFonts w:cstheme="minorHAnsi"/>
          <w:b/>
          <w:sz w:val="24"/>
          <w:szCs w:val="24"/>
          <w:lang w:val="en-US"/>
        </w:rPr>
        <w:t>podijeljeni po pitanju programa i obuke neformalnog obrazovanja (49.2% - u</w:t>
      </w:r>
      <w:r w:rsidRPr="007A5367">
        <w:rPr>
          <w:rFonts w:cstheme="minorHAnsi"/>
          <w:b/>
          <w:sz w:val="24"/>
          <w:szCs w:val="24"/>
          <w:lang w:val="uz-Cyrl-UZ"/>
        </w:rPr>
        <w:t>čestvovalo, 50.8% - nije učestvovalo</w:t>
      </w:r>
      <w:r w:rsidRPr="007A5367">
        <w:rPr>
          <w:rFonts w:cstheme="minorHAnsi"/>
          <w:b/>
          <w:sz w:val="24"/>
          <w:szCs w:val="24"/>
          <w:lang w:val="en-US"/>
        </w:rPr>
        <w:t>).</w:t>
      </w:r>
      <w:proofErr w:type="gramEnd"/>
      <w:r w:rsidRPr="007A5367">
        <w:rPr>
          <w:rFonts w:cstheme="minorHAnsi"/>
          <w:b/>
          <w:sz w:val="24"/>
          <w:szCs w:val="24"/>
          <w:lang w:val="en-US"/>
        </w:rPr>
        <w:t xml:space="preserve"> </w:t>
      </w:r>
      <w:proofErr w:type="gramStart"/>
      <w:r w:rsidRPr="007A5367">
        <w:rPr>
          <w:rFonts w:cstheme="minorHAnsi"/>
          <w:sz w:val="24"/>
          <w:szCs w:val="24"/>
          <w:lang w:val="en-US"/>
        </w:rPr>
        <w:t>Glavni razlozi za to su nedostatak prilika za sticanje neformalnog obrazovanja (32.9%) i manjak informisanosti o organizaciji takvih događaja (22.4%).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Sa aspekta cjelokupne dodatne edukacije, </w:t>
      </w:r>
      <w:r w:rsidRPr="007A5367">
        <w:rPr>
          <w:rFonts w:cstheme="minorHAnsi"/>
          <w:b/>
          <w:sz w:val="24"/>
          <w:szCs w:val="24"/>
          <w:lang w:val="en-US"/>
        </w:rPr>
        <w:t>većina mladih (65.3%) smatra da bi im ona pomogla prilikom zapošljavanja</w:t>
      </w:r>
      <w:r w:rsidRPr="007A5367">
        <w:rPr>
          <w:rFonts w:cstheme="minorHAnsi"/>
          <w:sz w:val="24"/>
          <w:szCs w:val="24"/>
          <w:lang w:val="en-US"/>
        </w:rPr>
        <w:t xml:space="preserve">, dok dio ostalih 34.7% mladih koji misle suprotno i koji su zaposleni, </w:t>
      </w:r>
      <w:r w:rsidRPr="007A5367">
        <w:rPr>
          <w:rFonts w:cstheme="minorHAnsi"/>
          <w:b/>
          <w:sz w:val="24"/>
          <w:szCs w:val="24"/>
          <w:lang w:val="en-US"/>
        </w:rPr>
        <w:t xml:space="preserve">većinom (40.9%) ističu da nemaju afiniteta za napredovanje na njihovom trenutnom radnom mjestu. </w:t>
      </w:r>
      <w:proofErr w:type="gramStart"/>
      <w:r w:rsidRPr="007A5367">
        <w:rPr>
          <w:rFonts w:cstheme="minorHAnsi"/>
          <w:sz w:val="24"/>
          <w:szCs w:val="24"/>
          <w:lang w:val="en-US"/>
        </w:rPr>
        <w:t xml:space="preserve">Mlade nezaposlene osobe koje misle da im dodatna edukacija ne bi pomogla, preciznije njih 73.5%, navode </w:t>
      </w:r>
      <w:r w:rsidRPr="007A5367">
        <w:rPr>
          <w:rFonts w:cstheme="minorHAnsi"/>
          <w:b/>
          <w:sz w:val="24"/>
          <w:szCs w:val="24"/>
          <w:lang w:val="en-US"/>
        </w:rPr>
        <w:t>da se obuke ne cijene kod poslodavaca</w:t>
      </w:r>
      <w:r w:rsidRPr="007A5367">
        <w:rPr>
          <w:rFonts w:cstheme="minorHAnsi"/>
          <w:sz w:val="24"/>
          <w:szCs w:val="24"/>
          <w:lang w:val="en-US"/>
        </w:rPr>
        <w:t>.</w:t>
      </w:r>
      <w:proofErr w:type="gramEnd"/>
      <w:r w:rsidRPr="007A5367">
        <w:rPr>
          <w:rFonts w:cstheme="minorHAnsi"/>
          <w:lang w:val="en-US"/>
        </w:rPr>
        <w:t xml:space="preserve"> </w:t>
      </w:r>
    </w:p>
    <w:p w14:paraId="40CCA372" w14:textId="77777777" w:rsidR="006C3A2F" w:rsidRPr="007A5367" w:rsidRDefault="006C3A2F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en-US"/>
        </w:rPr>
        <w:t xml:space="preserve">Velika većina mladih (76%) smatra da mladi mogu u potpunosti </w:t>
      </w:r>
      <w:proofErr w:type="gramStart"/>
      <w:r w:rsidRPr="007A5367">
        <w:rPr>
          <w:rFonts w:cstheme="minorHAnsi"/>
          <w:sz w:val="24"/>
          <w:szCs w:val="24"/>
          <w:lang w:val="en-US"/>
        </w:rPr>
        <w:t>ili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djelimično da utiču na promjene u društvu. Ocjenjujući svoj lični aktivizam </w:t>
      </w:r>
      <w:proofErr w:type="gramStart"/>
      <w:r w:rsidRPr="007A5367">
        <w:rPr>
          <w:rFonts w:cstheme="minorHAnsi"/>
          <w:sz w:val="24"/>
          <w:szCs w:val="24"/>
          <w:lang w:val="en-US"/>
        </w:rPr>
        <w:t>na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skali od 1 do 10, prosječna ocjena za društveni aktivizam iznosila je 5.26, dok je prosječna ocjena za politički aktivizam iznosila 2.51.</w:t>
      </w:r>
    </w:p>
    <w:p w14:paraId="05A71074" w14:textId="77777777" w:rsidR="006C3A2F" w:rsidRPr="007A5367" w:rsidRDefault="006C3A2F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7A5367">
        <w:rPr>
          <w:rFonts w:cstheme="minorHAnsi"/>
          <w:sz w:val="24"/>
          <w:szCs w:val="24"/>
          <w:lang w:val="en-US"/>
        </w:rPr>
        <w:t xml:space="preserve">Procenat mladih koji vjeruju da su mladi </w:t>
      </w:r>
      <w:r w:rsidRPr="007A5367">
        <w:rPr>
          <w:rFonts w:cstheme="minorHAnsi"/>
          <w:b/>
          <w:sz w:val="24"/>
          <w:szCs w:val="24"/>
          <w:lang w:val="en-US"/>
        </w:rPr>
        <w:t>spremni da odgovore zahtjevima tržišta rada za digitalnim vještinama iznosi 59.6% procenata.</w:t>
      </w:r>
      <w:proofErr w:type="gramEnd"/>
      <w:r w:rsidRPr="007A5367">
        <w:rPr>
          <w:rFonts w:cstheme="minorHAnsi"/>
          <w:b/>
          <w:sz w:val="24"/>
          <w:szCs w:val="24"/>
          <w:lang w:val="en-US"/>
        </w:rPr>
        <w:t xml:space="preserve"> </w:t>
      </w:r>
      <w:r w:rsidRPr="007A5367">
        <w:rPr>
          <w:rFonts w:cstheme="minorHAnsi"/>
          <w:sz w:val="24"/>
          <w:szCs w:val="24"/>
          <w:lang w:val="en-US"/>
        </w:rPr>
        <w:t xml:space="preserve">Sopstvene digitalne vještine </w:t>
      </w:r>
      <w:proofErr w:type="gramStart"/>
      <w:r w:rsidRPr="007A5367">
        <w:rPr>
          <w:rFonts w:cstheme="minorHAnsi"/>
          <w:sz w:val="24"/>
          <w:szCs w:val="24"/>
          <w:lang w:val="en-US"/>
        </w:rPr>
        <w:t>na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skali od 1 do 5 su ocijenili sa prosječnom ocjenom 3.35, dok su digitalne vještine društva u kojem se kreću ocijenili sa prosječnom ocjenom 3.29.</w:t>
      </w:r>
    </w:p>
    <w:p w14:paraId="56829626" w14:textId="067B775E" w:rsidR="00070011" w:rsidRPr="007A5367" w:rsidRDefault="005733F0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  <w:lang w:val="uz-Cyrl-UZ"/>
        </w:rPr>
        <w:t>Mladi su podijeljeni po pitanju programa i obuke neformalnog obrazovanja (49.2% - učestvovalo, 50.8% - nije učestvovalo). Glavni razlozi za to su nedostatak prilika za sticanje neformalnog obrazovanja (32.9%) i manjak informisanosti o organizaciji takvih događaja (22.4%). Sa aspekta cjelokupne dodatne edukacije, većina mladih (65.3%) smatra da bi im ona pomogla prilikom zapošljavanja, dok dio ostalih 34.7% mladih koji misle suprotno i koji su zaposleni, većinom (40.9%) ističu da nemaju afiniteta za napredovanje na njihovom trenutnom radnom mjestu. Mlade nezaposlene osobe koje misle da im dodatna edukacija ne bi pomogla, preciznije njih 73.5%,</w:t>
      </w:r>
      <w:r w:rsidRPr="007A5367">
        <w:rPr>
          <w:rFonts w:cstheme="minorHAnsi"/>
          <w:b/>
          <w:sz w:val="24"/>
          <w:szCs w:val="24"/>
          <w:lang w:val="uz-Cyrl-UZ"/>
        </w:rPr>
        <w:t xml:space="preserve"> navode da se obuke ne cijene kod poslodavaca. </w:t>
      </w:r>
      <w:r w:rsidR="00070011" w:rsidRPr="007A5367">
        <w:rPr>
          <w:rFonts w:cstheme="minorHAnsi"/>
          <w:sz w:val="24"/>
          <w:szCs w:val="24"/>
          <w:lang w:val="en-US"/>
        </w:rPr>
        <w:t xml:space="preserve">Velika većina mladih (76%) smatra da mladi mogu u potpunosti </w:t>
      </w:r>
      <w:proofErr w:type="gramStart"/>
      <w:r w:rsidR="00070011" w:rsidRPr="007A5367">
        <w:rPr>
          <w:rFonts w:cstheme="minorHAnsi"/>
          <w:sz w:val="24"/>
          <w:szCs w:val="24"/>
          <w:lang w:val="en-US"/>
        </w:rPr>
        <w:t>ili</w:t>
      </w:r>
      <w:proofErr w:type="gramEnd"/>
      <w:r w:rsidR="00070011" w:rsidRPr="007A5367">
        <w:rPr>
          <w:rFonts w:cstheme="minorHAnsi"/>
          <w:sz w:val="24"/>
          <w:szCs w:val="24"/>
          <w:lang w:val="en-US"/>
        </w:rPr>
        <w:t xml:space="preserve"> djelimično da utiču na promjene u društvu. Ocjenjujući svoj lični aktivizam </w:t>
      </w:r>
      <w:proofErr w:type="gramStart"/>
      <w:r w:rsidR="00070011" w:rsidRPr="007A5367">
        <w:rPr>
          <w:rFonts w:cstheme="minorHAnsi"/>
          <w:sz w:val="24"/>
          <w:szCs w:val="24"/>
          <w:lang w:val="en-US"/>
        </w:rPr>
        <w:t>na</w:t>
      </w:r>
      <w:proofErr w:type="gramEnd"/>
      <w:r w:rsidR="00070011" w:rsidRPr="007A5367">
        <w:rPr>
          <w:rFonts w:cstheme="minorHAnsi"/>
          <w:sz w:val="24"/>
          <w:szCs w:val="24"/>
          <w:lang w:val="en-US"/>
        </w:rPr>
        <w:t xml:space="preserve"> skali od 1 do 10, prosječna ocjena za društveni aktivizam iznosila je 5.26, dok je prosječna ocjena za politički aktivizam iznosila 2.51.</w:t>
      </w:r>
    </w:p>
    <w:p w14:paraId="74C642B3" w14:textId="5BBFD9AF" w:rsidR="00070011" w:rsidRPr="007A5367" w:rsidRDefault="00070011" w:rsidP="007A5367">
      <w:pPr>
        <w:ind w:right="-23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7A5367">
        <w:rPr>
          <w:rFonts w:cstheme="minorHAnsi"/>
          <w:sz w:val="24"/>
          <w:szCs w:val="24"/>
          <w:lang w:val="en-US"/>
        </w:rPr>
        <w:lastRenderedPageBreak/>
        <w:t xml:space="preserve">Procenat mladih koji vjeruju da su mladi </w:t>
      </w:r>
      <w:r w:rsidRPr="007A5367">
        <w:rPr>
          <w:rFonts w:cstheme="minorHAnsi"/>
          <w:b/>
          <w:sz w:val="24"/>
          <w:szCs w:val="24"/>
          <w:lang w:val="en-US"/>
        </w:rPr>
        <w:t>spremni da odgovore zahtjevima tržišta rada za digitalnim vještinama iznosi 59.6% procenata.</w:t>
      </w:r>
      <w:proofErr w:type="gramEnd"/>
      <w:r w:rsidRPr="007A5367">
        <w:rPr>
          <w:rFonts w:cstheme="minorHAnsi"/>
          <w:b/>
          <w:sz w:val="24"/>
          <w:szCs w:val="24"/>
          <w:lang w:val="en-US"/>
        </w:rPr>
        <w:t xml:space="preserve"> </w:t>
      </w:r>
      <w:r w:rsidRPr="007A5367">
        <w:rPr>
          <w:rFonts w:cstheme="minorHAnsi"/>
          <w:sz w:val="24"/>
          <w:szCs w:val="24"/>
          <w:lang w:val="en-US"/>
        </w:rPr>
        <w:t xml:space="preserve">Sopstvene digitalne vještine </w:t>
      </w:r>
      <w:proofErr w:type="gramStart"/>
      <w:r w:rsidRPr="007A5367">
        <w:rPr>
          <w:rFonts w:cstheme="minorHAnsi"/>
          <w:sz w:val="24"/>
          <w:szCs w:val="24"/>
          <w:lang w:val="en-US"/>
        </w:rPr>
        <w:t>na</w:t>
      </w:r>
      <w:proofErr w:type="gramEnd"/>
      <w:r w:rsidRPr="007A5367">
        <w:rPr>
          <w:rFonts w:cstheme="minorHAnsi"/>
          <w:sz w:val="24"/>
          <w:szCs w:val="24"/>
          <w:lang w:val="en-US"/>
        </w:rPr>
        <w:t xml:space="preserve"> skali od 1 do 5 su ocijenili sa prosječnom ocjenom 3.35, dok su digitalne vještine društva u kojem se kreću ocijenili sa prosječnom ocjenom 3.29.</w:t>
      </w:r>
    </w:p>
    <w:p w14:paraId="74F9C7AF" w14:textId="77777777" w:rsidR="00070011" w:rsidRPr="007A5367" w:rsidRDefault="00070011" w:rsidP="00837EA3">
      <w:pPr>
        <w:ind w:right="-23"/>
        <w:rPr>
          <w:rFonts w:cstheme="minorHAnsi"/>
          <w:b/>
          <w:sz w:val="24"/>
          <w:szCs w:val="24"/>
          <w:lang w:val="uz-Cyrl-UZ"/>
        </w:rPr>
      </w:pPr>
      <w:r w:rsidRPr="007A5367">
        <w:rPr>
          <w:rFonts w:cstheme="minorHAnsi"/>
          <w:b/>
          <w:sz w:val="24"/>
          <w:szCs w:val="24"/>
          <w:lang w:val="uz-Cyrl-UZ"/>
        </w:rPr>
        <w:t>Glavne preporuke</w:t>
      </w:r>
    </w:p>
    <w:p w14:paraId="2D3F7083" w14:textId="6D5201CE" w:rsidR="00070011" w:rsidRPr="007A5367" w:rsidRDefault="00070011" w:rsidP="00837EA3">
      <w:pPr>
        <w:numPr>
          <w:ilvl w:val="0"/>
          <w:numId w:val="6"/>
        </w:numPr>
        <w:ind w:right="-23"/>
        <w:jc w:val="both"/>
        <w:rPr>
          <w:rFonts w:cstheme="minorHAnsi"/>
          <w:b/>
          <w:sz w:val="24"/>
          <w:szCs w:val="24"/>
          <w:lang w:val="uz-Cyrl-UZ"/>
        </w:rPr>
      </w:pPr>
      <w:r w:rsidRPr="007A5367">
        <w:rPr>
          <w:rFonts w:cstheme="minorHAnsi"/>
          <w:sz w:val="24"/>
          <w:szCs w:val="24"/>
          <w:lang w:val="uz-Cyrl-UZ"/>
        </w:rPr>
        <w:t>Potrebno je uspostaviti efektivne kanale komunikacije izm</w:t>
      </w:r>
      <w:r w:rsidR="003902D2" w:rsidRPr="007A5367">
        <w:rPr>
          <w:rFonts w:cstheme="minorHAnsi"/>
          <w:sz w:val="24"/>
          <w:szCs w:val="24"/>
          <w:lang w:val="uz-Cyrl-UZ"/>
        </w:rPr>
        <w:t>eđu lokalne samouprave i mladih</w:t>
      </w:r>
      <w:r w:rsidR="003902D2" w:rsidRPr="007A5367">
        <w:rPr>
          <w:rFonts w:cstheme="minorHAnsi"/>
          <w:sz w:val="24"/>
          <w:szCs w:val="24"/>
          <w:lang w:val="en-US"/>
        </w:rPr>
        <w:t>;</w:t>
      </w:r>
    </w:p>
    <w:p w14:paraId="1257340E" w14:textId="04F5A1A1" w:rsidR="003902D2" w:rsidRPr="007A5367" w:rsidRDefault="003902D2" w:rsidP="00837EA3">
      <w:pPr>
        <w:pStyle w:val="ListParagraph"/>
        <w:numPr>
          <w:ilvl w:val="0"/>
          <w:numId w:val="6"/>
        </w:numPr>
        <w:ind w:right="-23"/>
        <w:jc w:val="both"/>
        <w:rPr>
          <w:rFonts w:cstheme="minorHAnsi"/>
          <w:sz w:val="24"/>
          <w:szCs w:val="24"/>
          <w:lang w:val="uz-Cyrl-UZ"/>
        </w:rPr>
      </w:pPr>
      <w:r w:rsidRPr="007A5367">
        <w:rPr>
          <w:rFonts w:cstheme="minorHAnsi"/>
          <w:sz w:val="24"/>
          <w:szCs w:val="24"/>
          <w:lang w:val="uz-Cyrl-UZ"/>
        </w:rPr>
        <w:t>Potrebno je osnažiti aktivnosti kancelarija koje se bave problemom bolesti zavisnosti i njihovom prevencijom među mladima;</w:t>
      </w:r>
    </w:p>
    <w:p w14:paraId="75CC11A7" w14:textId="1E6FB3E2" w:rsidR="00070011" w:rsidRPr="007A5367" w:rsidRDefault="00070011" w:rsidP="00837EA3">
      <w:pPr>
        <w:numPr>
          <w:ilvl w:val="0"/>
          <w:numId w:val="6"/>
        </w:numPr>
        <w:ind w:right="-23"/>
        <w:jc w:val="both"/>
        <w:rPr>
          <w:rFonts w:cstheme="minorHAnsi"/>
          <w:b/>
          <w:sz w:val="24"/>
          <w:szCs w:val="24"/>
          <w:lang w:val="uz-Cyrl-UZ"/>
        </w:rPr>
      </w:pPr>
      <w:r w:rsidRPr="007A5367">
        <w:rPr>
          <w:rFonts w:cstheme="minorHAnsi"/>
          <w:sz w:val="24"/>
          <w:szCs w:val="24"/>
          <w:lang w:val="uz-Cyrl-UZ"/>
        </w:rPr>
        <w:t>Uspostaviti intenzivniju saradnju sa NVO sektorom koji se bavi problematikom mladih u zajedn</w:t>
      </w:r>
      <w:r w:rsidRPr="007A5367">
        <w:rPr>
          <w:rFonts w:cstheme="minorHAnsi"/>
          <w:sz w:val="24"/>
          <w:szCs w:val="24"/>
          <w:lang w:val="hr-HR"/>
        </w:rPr>
        <w:t>i</w:t>
      </w:r>
      <w:r w:rsidR="003902D2" w:rsidRPr="007A5367">
        <w:rPr>
          <w:rFonts w:cstheme="minorHAnsi"/>
          <w:sz w:val="24"/>
          <w:szCs w:val="24"/>
          <w:lang w:val="uz-Cyrl-UZ"/>
        </w:rPr>
        <w:t>ci</w:t>
      </w:r>
      <w:r w:rsidR="003902D2" w:rsidRPr="007A5367">
        <w:rPr>
          <w:rFonts w:cstheme="minorHAnsi"/>
          <w:sz w:val="24"/>
          <w:szCs w:val="24"/>
          <w:lang w:val="en-US"/>
        </w:rPr>
        <w:t>;</w:t>
      </w:r>
    </w:p>
    <w:p w14:paraId="30CE2782" w14:textId="5ED155FC" w:rsidR="00070011" w:rsidRPr="007A5367" w:rsidRDefault="00070011" w:rsidP="00837EA3">
      <w:pPr>
        <w:numPr>
          <w:ilvl w:val="0"/>
          <w:numId w:val="6"/>
        </w:numPr>
        <w:ind w:right="-23"/>
        <w:jc w:val="both"/>
        <w:rPr>
          <w:rFonts w:cstheme="minorHAnsi"/>
          <w:b/>
          <w:sz w:val="24"/>
          <w:szCs w:val="24"/>
          <w:lang w:val="uz-Cyrl-UZ"/>
        </w:rPr>
      </w:pPr>
      <w:r w:rsidRPr="007A5367">
        <w:rPr>
          <w:rFonts w:cstheme="minorHAnsi"/>
          <w:sz w:val="24"/>
          <w:szCs w:val="24"/>
          <w:lang w:val="uz-Cyrl-UZ"/>
        </w:rPr>
        <w:t>Kreirati mehanizme koji će omogućiti nadgledanje efektivnosti sprovedenih mjera, nasuprot e</w:t>
      </w:r>
      <w:r w:rsidR="003902D2" w:rsidRPr="007A5367">
        <w:rPr>
          <w:rFonts w:cstheme="minorHAnsi"/>
          <w:sz w:val="24"/>
          <w:szCs w:val="24"/>
          <w:lang w:val="uz-Cyrl-UZ"/>
        </w:rPr>
        <w:t>fikasnosti njihovog sprovođenja</w:t>
      </w:r>
      <w:r w:rsidR="003902D2" w:rsidRPr="007A5367">
        <w:rPr>
          <w:rFonts w:cstheme="minorHAnsi"/>
          <w:sz w:val="24"/>
          <w:szCs w:val="24"/>
          <w:lang w:val="en-US"/>
        </w:rPr>
        <w:t>;</w:t>
      </w:r>
    </w:p>
    <w:p w14:paraId="6FCE7905" w14:textId="69622834" w:rsidR="00070011" w:rsidRPr="007A5367" w:rsidRDefault="00070011" w:rsidP="00837EA3">
      <w:pPr>
        <w:numPr>
          <w:ilvl w:val="0"/>
          <w:numId w:val="6"/>
        </w:numPr>
        <w:ind w:right="-23"/>
        <w:jc w:val="both"/>
        <w:rPr>
          <w:rFonts w:cstheme="minorHAnsi"/>
          <w:b/>
          <w:sz w:val="24"/>
          <w:szCs w:val="24"/>
          <w:lang w:val="uz-Cyrl-UZ"/>
        </w:rPr>
      </w:pPr>
      <w:r w:rsidRPr="007A5367">
        <w:rPr>
          <w:rFonts w:cstheme="minorHAnsi"/>
          <w:sz w:val="24"/>
          <w:szCs w:val="24"/>
          <w:lang w:val="uz-Cyrl-UZ"/>
        </w:rPr>
        <w:t>Usmjeriti fokus planova i programa na edukaciju i pripremu mladih za rad u privatnom sektoru i preduzetništvu</w:t>
      </w:r>
      <w:r w:rsidR="003902D2" w:rsidRPr="007A5367">
        <w:rPr>
          <w:rFonts w:cstheme="minorHAnsi"/>
          <w:sz w:val="24"/>
          <w:szCs w:val="24"/>
          <w:lang w:val="en-US"/>
        </w:rPr>
        <w:t>;</w:t>
      </w:r>
    </w:p>
    <w:p w14:paraId="18905B90" w14:textId="577A9FD4" w:rsidR="009B1ED1" w:rsidRPr="007A5367" w:rsidRDefault="009B1ED1" w:rsidP="00837EA3">
      <w:pPr>
        <w:pStyle w:val="ListParagraph"/>
        <w:numPr>
          <w:ilvl w:val="0"/>
          <w:numId w:val="6"/>
        </w:numPr>
        <w:ind w:right="-23"/>
        <w:jc w:val="both"/>
        <w:rPr>
          <w:rFonts w:cstheme="minorHAnsi"/>
          <w:sz w:val="24"/>
          <w:szCs w:val="24"/>
          <w:lang w:val="uz-Cyrl-UZ"/>
        </w:rPr>
      </w:pPr>
      <w:r w:rsidRPr="007A5367">
        <w:rPr>
          <w:rFonts w:cstheme="minorHAnsi"/>
          <w:sz w:val="24"/>
          <w:szCs w:val="24"/>
          <w:lang w:val="uz-Cyrl-UZ"/>
        </w:rPr>
        <w:t>Opredijeliti</w:t>
      </w:r>
      <w:r w:rsidRPr="007A5367">
        <w:rPr>
          <w:rFonts w:cstheme="minorHAnsi"/>
          <w:sz w:val="24"/>
          <w:szCs w:val="24"/>
        </w:rPr>
        <w:t xml:space="preserve"> </w:t>
      </w:r>
      <w:r w:rsidRPr="007A5367">
        <w:rPr>
          <w:rFonts w:cstheme="minorHAnsi"/>
          <w:sz w:val="24"/>
          <w:szCs w:val="24"/>
          <w:lang w:val="uz-Cyrl-UZ"/>
        </w:rPr>
        <w:t xml:space="preserve">potrebna finansijska sredstva za formiranje </w:t>
      </w:r>
      <w:r w:rsidRPr="007A5367">
        <w:rPr>
          <w:rFonts w:cstheme="minorHAnsi"/>
          <w:sz w:val="24"/>
          <w:szCs w:val="24"/>
          <w:lang w:val="sr-Latn-ME"/>
        </w:rPr>
        <w:t>o</w:t>
      </w:r>
      <w:r w:rsidRPr="007A5367">
        <w:rPr>
          <w:rFonts w:cstheme="minorHAnsi"/>
          <w:sz w:val="24"/>
          <w:szCs w:val="24"/>
          <w:lang w:val="uz-Cyrl-UZ"/>
        </w:rPr>
        <w:t xml:space="preserve">mladinskog kluba. </w:t>
      </w:r>
    </w:p>
    <w:p w14:paraId="608C163D" w14:textId="394FB88A" w:rsidR="00FA2349" w:rsidRPr="007A5367" w:rsidRDefault="009B1ED1" w:rsidP="00837EA3">
      <w:pPr>
        <w:tabs>
          <w:tab w:val="left" w:pos="2370"/>
        </w:tabs>
        <w:spacing w:line="360" w:lineRule="auto"/>
        <w:ind w:left="720" w:right="-23" w:hanging="810"/>
        <w:jc w:val="both"/>
        <w:rPr>
          <w:rFonts w:cstheme="minorHAnsi"/>
          <w:i/>
          <w:lang w:val="en-US"/>
        </w:rPr>
      </w:pPr>
      <w:r w:rsidRPr="007A5367">
        <w:rPr>
          <w:rFonts w:cstheme="minorHAnsi"/>
          <w:i/>
          <w:lang w:val="en-US"/>
        </w:rPr>
        <w:t xml:space="preserve">*Istraživanje i procjena lokalnih politika koje se odnose </w:t>
      </w:r>
      <w:proofErr w:type="gramStart"/>
      <w:r w:rsidRPr="007A5367">
        <w:rPr>
          <w:rFonts w:cstheme="minorHAnsi"/>
          <w:i/>
          <w:lang w:val="en-US"/>
        </w:rPr>
        <w:t>na</w:t>
      </w:r>
      <w:proofErr w:type="gramEnd"/>
      <w:r w:rsidRPr="007A5367">
        <w:rPr>
          <w:rFonts w:cstheme="minorHAnsi"/>
          <w:i/>
          <w:lang w:val="en-US"/>
        </w:rPr>
        <w:t xml:space="preserve"> mlade i percepcije/potrebe mladih u 15 lokalnih samouprava UNDP</w:t>
      </w:r>
    </w:p>
    <w:p w14:paraId="088D08D7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2598DD8C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74781B99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3EC7B152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0DEA70A2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75EFA228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052CD84A" w14:textId="77777777" w:rsidR="00837EA3" w:rsidRPr="007A5367" w:rsidRDefault="00837EA3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79700209" w14:textId="77777777" w:rsidR="00B132D6" w:rsidRPr="007A5367" w:rsidRDefault="00B132D6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590B1F29" w14:textId="77777777" w:rsidR="00B132D6" w:rsidRPr="007A5367" w:rsidRDefault="00B132D6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1AB74688" w14:textId="77777777" w:rsidR="00B132D6" w:rsidRPr="007A5367" w:rsidRDefault="00B132D6" w:rsidP="00837EA3">
      <w:pPr>
        <w:tabs>
          <w:tab w:val="left" w:pos="2370"/>
        </w:tabs>
        <w:ind w:left="360" w:right="-23"/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</w:pPr>
    </w:p>
    <w:p w14:paraId="5BF906A7" w14:textId="1013EAD6" w:rsidR="00FA2349" w:rsidRPr="007A5367" w:rsidRDefault="00FA2349" w:rsidP="00837EA3">
      <w:pPr>
        <w:tabs>
          <w:tab w:val="left" w:pos="2370"/>
        </w:tabs>
        <w:ind w:left="360" w:right="-23"/>
        <w:rPr>
          <w:rFonts w:cstheme="minorHAnsi"/>
          <w:sz w:val="28"/>
          <w:szCs w:val="28"/>
          <w:lang w:val="sr-Latn-ME"/>
        </w:rPr>
      </w:pPr>
      <w:bookmarkStart w:id="2" w:name="_GoBack"/>
      <w:r w:rsidRPr="007A5367"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lastRenderedPageBreak/>
        <w:t>3</w:t>
      </w:r>
      <w:bookmarkEnd w:id="2"/>
      <w:r w:rsidRPr="007A5367"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t>.FINANSIJSKI OKVIR</w:t>
      </w:r>
    </w:p>
    <w:p w14:paraId="7B810969" w14:textId="07CF777C" w:rsidR="00FA2349" w:rsidRPr="007A5367" w:rsidRDefault="00FA2349" w:rsidP="00837EA3">
      <w:pPr>
        <w:ind w:right="-23"/>
        <w:rPr>
          <w:rFonts w:cstheme="minorHAnsi"/>
          <w:sz w:val="24"/>
          <w:szCs w:val="24"/>
        </w:rPr>
      </w:pPr>
      <w:r w:rsidRPr="007A5367">
        <w:rPr>
          <w:rFonts w:cstheme="minorHAnsi"/>
          <w:sz w:val="24"/>
          <w:szCs w:val="24"/>
        </w:rPr>
        <w:t>Za potrebe realizacije ovog strateškog dokumenta, Opština Tivat će se u procesu prikupl</w:t>
      </w:r>
      <w:r w:rsidR="00E73A8F" w:rsidRPr="007A5367">
        <w:rPr>
          <w:rFonts w:cstheme="minorHAnsi"/>
          <w:sz w:val="24"/>
          <w:szCs w:val="24"/>
          <w:lang w:val="en-US"/>
        </w:rPr>
        <w:t>j</w:t>
      </w:r>
      <w:r w:rsidR="00916D90" w:rsidRPr="007A5367">
        <w:rPr>
          <w:rFonts w:cstheme="minorHAnsi"/>
          <w:sz w:val="24"/>
          <w:szCs w:val="24"/>
          <w:lang w:val="en-US"/>
        </w:rPr>
        <w:t>a</w:t>
      </w:r>
      <w:r w:rsidRPr="007A5367">
        <w:rPr>
          <w:rFonts w:cstheme="minorHAnsi"/>
          <w:sz w:val="24"/>
          <w:szCs w:val="24"/>
        </w:rPr>
        <w:t>nja sredstava fokusirati na:</w:t>
      </w:r>
    </w:p>
    <w:p w14:paraId="2052EBB2" w14:textId="77777777" w:rsidR="00FA2349" w:rsidRPr="007A5367" w:rsidRDefault="00FA2349" w:rsidP="00837EA3">
      <w:pPr>
        <w:ind w:right="-23"/>
        <w:rPr>
          <w:rFonts w:cstheme="minorHAnsi"/>
          <w:sz w:val="24"/>
          <w:szCs w:val="24"/>
        </w:rPr>
      </w:pPr>
    </w:p>
    <w:p w14:paraId="2828CA61" w14:textId="68ECD0FF" w:rsidR="00FA2349" w:rsidRPr="007A5367" w:rsidRDefault="00FA2349" w:rsidP="00837EA3">
      <w:pPr>
        <w:numPr>
          <w:ilvl w:val="0"/>
          <w:numId w:val="7"/>
        </w:numPr>
        <w:spacing w:after="200" w:line="276" w:lineRule="auto"/>
        <w:ind w:right="-23"/>
        <w:contextualSpacing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b/>
          <w:sz w:val="24"/>
          <w:szCs w:val="24"/>
        </w:rPr>
        <w:t>Sopstevene izvore</w:t>
      </w:r>
      <w:r w:rsidRPr="007A5367">
        <w:rPr>
          <w:rFonts w:cstheme="minorHAnsi"/>
          <w:sz w:val="24"/>
          <w:szCs w:val="24"/>
        </w:rPr>
        <w:t xml:space="preserve"> (godišnja budžetska linija za finansiranje realizacije LAP-a za </w:t>
      </w:r>
      <w:r w:rsidRPr="007A5367">
        <w:rPr>
          <w:rFonts w:cstheme="minorHAnsi"/>
          <w:sz w:val="24"/>
          <w:szCs w:val="24"/>
          <w:lang w:val="en-US"/>
        </w:rPr>
        <w:t>mlade</w:t>
      </w:r>
      <w:r w:rsidR="00720CDC" w:rsidRPr="007A5367">
        <w:rPr>
          <w:rFonts w:cstheme="minorHAnsi"/>
          <w:sz w:val="24"/>
          <w:szCs w:val="24"/>
        </w:rPr>
        <w:t xml:space="preserve">) – </w:t>
      </w:r>
      <w:r w:rsidR="00720CDC" w:rsidRPr="007A5367">
        <w:rPr>
          <w:rFonts w:cstheme="minorHAnsi"/>
          <w:sz w:val="24"/>
          <w:szCs w:val="24"/>
          <w:lang w:val="en-US"/>
        </w:rPr>
        <w:t>suma od 108,230.00 €;</w:t>
      </w:r>
    </w:p>
    <w:p w14:paraId="3FE8C65A" w14:textId="4DA21ACD" w:rsidR="00FA2349" w:rsidRPr="007A5367" w:rsidRDefault="00FA2349" w:rsidP="00837EA3">
      <w:pPr>
        <w:numPr>
          <w:ilvl w:val="0"/>
          <w:numId w:val="7"/>
        </w:numPr>
        <w:spacing w:after="200" w:line="276" w:lineRule="auto"/>
        <w:ind w:right="-23"/>
        <w:contextualSpacing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b/>
          <w:sz w:val="24"/>
          <w:szCs w:val="24"/>
        </w:rPr>
        <w:t xml:space="preserve">Fondove EU </w:t>
      </w:r>
      <w:r w:rsidRPr="007A5367">
        <w:rPr>
          <w:rFonts w:cstheme="minorHAnsi"/>
          <w:sz w:val="24"/>
          <w:szCs w:val="24"/>
        </w:rPr>
        <w:t>(na državnom nivou, bilateralne, multilateralne)</w:t>
      </w:r>
      <w:r w:rsidR="00AD3C6C" w:rsidRPr="007A5367">
        <w:rPr>
          <w:rFonts w:cstheme="minorHAnsi"/>
          <w:sz w:val="24"/>
          <w:szCs w:val="24"/>
          <w:lang w:val="en-US"/>
        </w:rPr>
        <w:t xml:space="preserve"> </w:t>
      </w:r>
      <w:r w:rsidR="00AD3C6C" w:rsidRPr="007A5367">
        <w:rPr>
          <w:rFonts w:cstheme="minorHAnsi"/>
          <w:b/>
          <w:sz w:val="24"/>
          <w:szCs w:val="24"/>
          <w:lang w:val="en-US"/>
        </w:rPr>
        <w:t>*</w:t>
      </w:r>
      <w:r w:rsidRPr="007A5367">
        <w:rPr>
          <w:rFonts w:cstheme="minorHAnsi"/>
          <w:sz w:val="24"/>
          <w:szCs w:val="24"/>
        </w:rPr>
        <w:t>;</w:t>
      </w:r>
    </w:p>
    <w:p w14:paraId="600E3FBD" w14:textId="5E0A539E" w:rsidR="00FA2349" w:rsidRPr="007A5367" w:rsidRDefault="00FA2349" w:rsidP="00837EA3">
      <w:pPr>
        <w:numPr>
          <w:ilvl w:val="0"/>
          <w:numId w:val="7"/>
        </w:numPr>
        <w:spacing w:after="200" w:line="276" w:lineRule="auto"/>
        <w:ind w:right="-23"/>
        <w:contextualSpacing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b/>
          <w:sz w:val="24"/>
          <w:szCs w:val="24"/>
        </w:rPr>
        <w:t>Kompanije</w:t>
      </w:r>
      <w:r w:rsidR="007F0DC0" w:rsidRPr="007A5367">
        <w:rPr>
          <w:rFonts w:cstheme="minorHAnsi"/>
          <w:sz w:val="24"/>
          <w:szCs w:val="24"/>
          <w:lang w:val="en-US"/>
        </w:rPr>
        <w:t>;</w:t>
      </w:r>
    </w:p>
    <w:p w14:paraId="073E0871" w14:textId="575FC4F6" w:rsidR="00FA2349" w:rsidRPr="007A5367" w:rsidRDefault="00FA2349" w:rsidP="00837EA3">
      <w:pPr>
        <w:numPr>
          <w:ilvl w:val="0"/>
          <w:numId w:val="7"/>
        </w:numPr>
        <w:spacing w:after="200" w:line="276" w:lineRule="auto"/>
        <w:ind w:right="-23"/>
        <w:contextualSpacing/>
        <w:jc w:val="both"/>
        <w:rPr>
          <w:rFonts w:cstheme="minorHAnsi"/>
          <w:sz w:val="24"/>
          <w:szCs w:val="24"/>
        </w:rPr>
      </w:pPr>
      <w:r w:rsidRPr="007A5367">
        <w:rPr>
          <w:rFonts w:cstheme="minorHAnsi"/>
          <w:b/>
          <w:sz w:val="24"/>
          <w:szCs w:val="24"/>
        </w:rPr>
        <w:t>Ambasade</w:t>
      </w:r>
      <w:r w:rsidR="0081329F" w:rsidRPr="007A5367">
        <w:rPr>
          <w:rFonts w:cstheme="minorHAnsi"/>
          <w:b/>
          <w:sz w:val="24"/>
          <w:szCs w:val="24"/>
          <w:lang w:val="en-US"/>
        </w:rPr>
        <w:t xml:space="preserve"> (Japanska, Turska, Američka itd.)</w:t>
      </w:r>
      <w:r w:rsidRPr="007A5367">
        <w:rPr>
          <w:rFonts w:cstheme="minorHAnsi"/>
          <w:sz w:val="24"/>
          <w:szCs w:val="24"/>
        </w:rPr>
        <w:t>.</w:t>
      </w:r>
    </w:p>
    <w:p w14:paraId="4EF789EE" w14:textId="77777777" w:rsidR="00FA2349" w:rsidRPr="007A5367" w:rsidRDefault="00FA2349" w:rsidP="00837EA3">
      <w:pPr>
        <w:spacing w:after="200" w:line="276" w:lineRule="auto"/>
        <w:ind w:right="-23"/>
        <w:contextualSpacing/>
        <w:jc w:val="both"/>
        <w:rPr>
          <w:rFonts w:cstheme="minorHAnsi"/>
          <w:sz w:val="24"/>
          <w:szCs w:val="24"/>
          <w:lang w:val="en-US"/>
        </w:rPr>
      </w:pPr>
    </w:p>
    <w:p w14:paraId="26E6DF9D" w14:textId="42675B2D" w:rsidR="00FA2349" w:rsidRPr="007A5367" w:rsidRDefault="00FA2349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>Programi Evropske unije su najveći potencijal za dalje finansiranje projekata Opštine u cilju realizcije LAP. Države obuhvaćene procesom proširenja imaju priliku da se upoznaju sa načinima saradnje u okviru sektorskih politika EU i iskoriste ovu finansijsku podršku za realizaciju nacionalnih i međunarodnih projekata. U okviru finansijske perspektive 2020-2027, Crna Gora će učestvovati u prekograničnim i transnacionalnim programima.</w:t>
      </w:r>
    </w:p>
    <w:p w14:paraId="378B53BA" w14:textId="1221AD69" w:rsidR="00FA2349" w:rsidRPr="007A5367" w:rsidRDefault="00FA2349" w:rsidP="00837EA3">
      <w:pPr>
        <w:ind w:right="-23"/>
        <w:jc w:val="both"/>
        <w:rPr>
          <w:rFonts w:cstheme="minorHAnsi"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 xml:space="preserve">Upravo ovi programi predstavljaju najveću mogućnost za Opštinu Tivat u realizaciji strateških ciljeva jer je u skoro svakom od njih </w:t>
      </w:r>
      <w:r w:rsidRPr="007A5367">
        <w:rPr>
          <w:rFonts w:cstheme="minorHAnsi"/>
          <w:sz w:val="24"/>
          <w:szCs w:val="24"/>
          <w:lang w:val="en-US"/>
        </w:rPr>
        <w:t>mladi su</w:t>
      </w:r>
      <w:r w:rsidRPr="007A5367">
        <w:rPr>
          <w:rFonts w:cstheme="minorHAnsi"/>
          <w:sz w:val="24"/>
          <w:szCs w:val="24"/>
        </w:rPr>
        <w:t xml:space="preserve"> prepoznat</w:t>
      </w:r>
      <w:r w:rsidRPr="007A5367">
        <w:rPr>
          <w:rFonts w:cstheme="minorHAnsi"/>
          <w:sz w:val="24"/>
          <w:szCs w:val="24"/>
          <w:lang w:val="en-US"/>
        </w:rPr>
        <w:t>i</w:t>
      </w:r>
      <w:r w:rsidRPr="007A5367">
        <w:rPr>
          <w:rFonts w:cstheme="minorHAnsi"/>
          <w:sz w:val="24"/>
          <w:szCs w:val="24"/>
        </w:rPr>
        <w:t xml:space="preserve"> kao jedan od tematskih prioriteta.</w:t>
      </w:r>
    </w:p>
    <w:p w14:paraId="7717DC83" w14:textId="34D4AD55" w:rsidR="00FA2349" w:rsidRPr="007A5367" w:rsidRDefault="00FA2349" w:rsidP="00837EA3">
      <w:pPr>
        <w:ind w:right="-23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7A5367">
        <w:rPr>
          <w:rFonts w:cstheme="minorHAnsi"/>
          <w:sz w:val="24"/>
          <w:szCs w:val="24"/>
        </w:rPr>
        <w:t xml:space="preserve">U bilateralnom programu (Bosna i Hercegovinom – Crna Gora) jedna od tri prioritetne oblasti je </w:t>
      </w:r>
      <w:r w:rsidRPr="007A5367">
        <w:rPr>
          <w:rFonts w:cstheme="minorHAnsi"/>
          <w:b/>
          <w:bCs/>
          <w:sz w:val="24"/>
          <w:szCs w:val="24"/>
        </w:rPr>
        <w:t xml:space="preserve">podsticanje zapošljavanja, mobilnosti radne snage i </w:t>
      </w:r>
      <w:r w:rsidR="004B613D" w:rsidRPr="007A5367">
        <w:rPr>
          <w:rFonts w:cstheme="minorHAnsi"/>
          <w:b/>
          <w:bCs/>
          <w:sz w:val="24"/>
          <w:szCs w:val="24"/>
          <w:lang w:val="en-US"/>
        </w:rPr>
        <w:t>unapređenja omladinske politike</w:t>
      </w:r>
      <w:r w:rsidR="007F0DC0" w:rsidRPr="007A5367">
        <w:rPr>
          <w:rFonts w:cstheme="minorHAnsi"/>
          <w:b/>
          <w:bCs/>
          <w:sz w:val="24"/>
          <w:szCs w:val="24"/>
          <w:lang w:val="en-US"/>
        </w:rPr>
        <w:t>.</w:t>
      </w:r>
    </w:p>
    <w:p w14:paraId="10BD3A60" w14:textId="31064360" w:rsidR="00FA2349" w:rsidRPr="007A5367" w:rsidRDefault="00FA2349" w:rsidP="00837EA3">
      <w:pPr>
        <w:ind w:right="-23"/>
        <w:rPr>
          <w:rFonts w:eastAsia="Calibri" w:cstheme="minorHAnsi"/>
          <w:kern w:val="2"/>
          <w:sz w:val="24"/>
          <w:szCs w:val="24"/>
          <w:lang w:val="sr-Latn-RS"/>
        </w:rPr>
      </w:pPr>
      <w:r w:rsidRPr="007A5367">
        <w:rPr>
          <w:rFonts w:eastAsia="Calibri" w:cstheme="minorHAnsi"/>
          <w:kern w:val="2"/>
          <w:sz w:val="24"/>
          <w:szCs w:val="24"/>
          <w:lang w:val="sr-Latn-RS"/>
        </w:rPr>
        <w:t xml:space="preserve">U dva trilateralna programa (Hrvatska – Bosna i Hercegovina – Crna Gora i Italija – Albanija – Crna Gora) kao jedna od pririotitetnih oblasti definisana je oblast </w:t>
      </w:r>
      <w:r w:rsidRPr="007A5367">
        <w:rPr>
          <w:rFonts w:eastAsia="Calibri" w:cstheme="minorHAnsi"/>
          <w:b/>
          <w:bCs/>
          <w:kern w:val="2"/>
          <w:sz w:val="24"/>
          <w:szCs w:val="24"/>
          <w:lang w:val="bs-Latn-BA"/>
        </w:rPr>
        <w:t>unapređenja</w:t>
      </w:r>
      <w:r w:rsidR="004B613D" w:rsidRPr="007A5367">
        <w:rPr>
          <w:rFonts w:eastAsia="Calibri" w:cstheme="minorHAnsi"/>
          <w:b/>
          <w:bCs/>
          <w:kern w:val="2"/>
          <w:sz w:val="24"/>
          <w:szCs w:val="24"/>
          <w:lang w:val="bs-Latn-BA"/>
        </w:rPr>
        <w:t xml:space="preserve"> omladinske politike</w:t>
      </w:r>
      <w:r w:rsidRPr="007A5367">
        <w:rPr>
          <w:rFonts w:eastAsia="Calibri" w:cstheme="minorHAnsi"/>
          <w:b/>
          <w:bCs/>
          <w:kern w:val="2"/>
          <w:sz w:val="24"/>
          <w:szCs w:val="24"/>
          <w:lang w:val="bs-Latn-BA"/>
        </w:rPr>
        <w:t>.</w:t>
      </w:r>
      <w:r w:rsidRPr="007A5367">
        <w:rPr>
          <w:rFonts w:eastAsia="Calibri" w:cstheme="minorHAnsi"/>
          <w:bCs/>
          <w:kern w:val="2"/>
          <w:sz w:val="24"/>
          <w:szCs w:val="24"/>
          <w:lang w:val="hr-HR"/>
        </w:rPr>
        <w:t xml:space="preserve"> </w:t>
      </w:r>
      <w:r w:rsidRPr="007A5367">
        <w:rPr>
          <w:rFonts w:cstheme="minorHAnsi"/>
          <w:bCs/>
          <w:sz w:val="24"/>
          <w:szCs w:val="24"/>
          <w:lang w:val="bs-Latn-BA"/>
        </w:rPr>
        <w:t xml:space="preserve"> </w:t>
      </w:r>
    </w:p>
    <w:p w14:paraId="46753769" w14:textId="77777777" w:rsidR="00FA2349" w:rsidRPr="007A5367" w:rsidRDefault="00FA2349" w:rsidP="00837EA3">
      <w:pPr>
        <w:ind w:right="-23"/>
        <w:jc w:val="both"/>
        <w:rPr>
          <w:rFonts w:cstheme="minorHAnsi"/>
          <w:sz w:val="24"/>
          <w:szCs w:val="24"/>
          <w:lang w:val="it-IT"/>
        </w:rPr>
      </w:pPr>
      <w:r w:rsidRPr="007A5367">
        <w:rPr>
          <w:rFonts w:cstheme="minorHAnsi"/>
          <w:sz w:val="24"/>
          <w:szCs w:val="24"/>
          <w:lang w:val="it-IT"/>
        </w:rPr>
        <w:t>Opština Tivat će uspostaviti komunikaciju sa uspješnim preduzećima i organizovanjem donatorskih događaja (izložbe, večeri i sl.) prikupljati sredstva za realizaciju LAP-a.</w:t>
      </w:r>
    </w:p>
    <w:p w14:paraId="19DB9C60" w14:textId="5FFAD545" w:rsidR="00FA2349" w:rsidRPr="007A5367" w:rsidRDefault="00FA2349" w:rsidP="00837EA3">
      <w:pPr>
        <w:ind w:right="-23"/>
        <w:jc w:val="both"/>
        <w:rPr>
          <w:rFonts w:cstheme="minorHAnsi"/>
          <w:lang w:val="it-IT"/>
        </w:rPr>
      </w:pPr>
      <w:r w:rsidRPr="007A5367">
        <w:rPr>
          <w:rFonts w:cstheme="minorHAnsi"/>
          <w:sz w:val="24"/>
          <w:szCs w:val="24"/>
          <w:lang w:val="it-IT"/>
        </w:rPr>
        <w:t>Jedan od izvora za finansiranje realizacije aktivnosti predviđenim</w:t>
      </w:r>
      <w:r w:rsidR="007F0DC0" w:rsidRPr="007A5367">
        <w:rPr>
          <w:rFonts w:cstheme="minorHAnsi"/>
          <w:sz w:val="24"/>
          <w:szCs w:val="24"/>
          <w:lang w:val="it-IT"/>
        </w:rPr>
        <w:t xml:space="preserve"> ovim aktom su i Ambasade smješ</w:t>
      </w:r>
      <w:r w:rsidRPr="007A5367">
        <w:rPr>
          <w:rFonts w:cstheme="minorHAnsi"/>
          <w:sz w:val="24"/>
          <w:szCs w:val="24"/>
          <w:lang w:val="it-IT"/>
        </w:rPr>
        <w:t>tene u Crnoj Gori. Njima će LAP biti</w:t>
      </w:r>
      <w:r w:rsidRPr="007A5367">
        <w:rPr>
          <w:rFonts w:cstheme="minorHAnsi"/>
          <w:lang w:val="it-IT"/>
        </w:rPr>
        <w:t xml:space="preserve"> </w:t>
      </w:r>
      <w:r w:rsidRPr="007A5367">
        <w:rPr>
          <w:rFonts w:cstheme="minorHAnsi"/>
          <w:sz w:val="24"/>
          <w:szCs w:val="24"/>
          <w:lang w:val="it-IT"/>
        </w:rPr>
        <w:t>predstavljen u namjeri da se lakše prepoznaju aktivnosti koje partnerski treba realizovati.</w:t>
      </w:r>
      <w:r w:rsidRPr="007A5367">
        <w:rPr>
          <w:rFonts w:cstheme="minorHAnsi"/>
          <w:lang w:val="it-IT"/>
        </w:rPr>
        <w:t xml:space="preserve"> </w:t>
      </w:r>
    </w:p>
    <w:p w14:paraId="3B52ABC2" w14:textId="77777777" w:rsidR="00FA2349" w:rsidRPr="007A5367" w:rsidRDefault="00FA2349" w:rsidP="00FA2349">
      <w:pPr>
        <w:pStyle w:val="ListParagraph"/>
        <w:tabs>
          <w:tab w:val="left" w:pos="2370"/>
        </w:tabs>
        <w:rPr>
          <w:rFonts w:cstheme="minorHAnsi"/>
          <w:lang w:val="sr-Latn-ME"/>
        </w:rPr>
      </w:pPr>
    </w:p>
    <w:p w14:paraId="4C95CBFE" w14:textId="353692FD" w:rsidR="000377E5" w:rsidRPr="007A5367" w:rsidRDefault="00AD3C6C" w:rsidP="00AD3C6C">
      <w:pPr>
        <w:tabs>
          <w:tab w:val="left" w:pos="2370"/>
        </w:tabs>
        <w:rPr>
          <w:rFonts w:cstheme="minorHAnsi"/>
          <w:i/>
          <w:lang w:val="sr-Latn-ME"/>
        </w:rPr>
      </w:pPr>
      <w:r w:rsidRPr="007A5367">
        <w:rPr>
          <w:rFonts w:cstheme="minorHAnsi"/>
          <w:i/>
          <w:lang w:val="sr-Latn-ME"/>
        </w:rPr>
        <w:t>*U planu je apliciranje za dobijanje sredstava iz navedenih izvora, ali u ovom trenutku ne može</w:t>
      </w:r>
      <w:r w:rsidR="00235F14" w:rsidRPr="007A5367">
        <w:rPr>
          <w:rFonts w:cstheme="minorHAnsi"/>
          <w:i/>
          <w:lang w:val="sr-Latn-ME"/>
        </w:rPr>
        <w:t>mo</w:t>
      </w:r>
      <w:r w:rsidRPr="007A5367">
        <w:rPr>
          <w:rFonts w:cstheme="minorHAnsi"/>
          <w:i/>
          <w:lang w:val="sr-Latn-ME"/>
        </w:rPr>
        <w:t xml:space="preserve"> navest</w:t>
      </w:r>
      <w:r w:rsidR="00235F14" w:rsidRPr="007A5367">
        <w:rPr>
          <w:rFonts w:cstheme="minorHAnsi"/>
          <w:i/>
          <w:lang w:val="sr-Latn-ME"/>
        </w:rPr>
        <w:t>i</w:t>
      </w:r>
      <w:r w:rsidRPr="007A5367">
        <w:rPr>
          <w:rFonts w:cstheme="minorHAnsi"/>
          <w:i/>
          <w:lang w:val="sr-Latn-ME"/>
        </w:rPr>
        <w:t xml:space="preserve"> tačnu projekciju.</w:t>
      </w:r>
    </w:p>
    <w:p w14:paraId="29BFA96A" w14:textId="77777777" w:rsidR="000377E5" w:rsidRPr="007A5367" w:rsidRDefault="000377E5" w:rsidP="000377E5">
      <w:pPr>
        <w:tabs>
          <w:tab w:val="left" w:pos="2370"/>
        </w:tabs>
        <w:rPr>
          <w:rFonts w:cstheme="minorHAnsi"/>
          <w:sz w:val="28"/>
          <w:szCs w:val="28"/>
          <w:lang w:val="sr-Latn-ME"/>
        </w:rPr>
      </w:pPr>
    </w:p>
    <w:p w14:paraId="76D86103" w14:textId="77777777" w:rsidR="00837EA3" w:rsidRPr="007A5367" w:rsidRDefault="00837EA3" w:rsidP="00DA7F31">
      <w:pPr>
        <w:tabs>
          <w:tab w:val="left" w:pos="2220"/>
        </w:tabs>
        <w:rPr>
          <w:rFonts w:cstheme="minorHAnsi"/>
          <w:lang w:val="sr-Latn-ME"/>
        </w:rPr>
        <w:sectPr w:rsidR="00837EA3" w:rsidRPr="007A5367" w:rsidSect="00837EA3">
          <w:pgSz w:w="12240" w:h="15840"/>
          <w:pgMar w:top="1440" w:right="1183" w:bottom="1440" w:left="1440" w:header="720" w:footer="720" w:gutter="0"/>
          <w:cols w:space="720"/>
          <w:docGrid w:linePitch="360"/>
        </w:sectPr>
      </w:pPr>
    </w:p>
    <w:p w14:paraId="4CB448EE" w14:textId="33A90959" w:rsidR="00DA7F31" w:rsidRPr="007A5367" w:rsidRDefault="00DA7F31" w:rsidP="00DA7F31">
      <w:pPr>
        <w:tabs>
          <w:tab w:val="left" w:pos="2220"/>
        </w:tabs>
        <w:rPr>
          <w:rFonts w:cstheme="minorHAnsi"/>
          <w:lang w:val="sr-Latn-ME"/>
        </w:rPr>
      </w:pPr>
    </w:p>
    <w:p w14:paraId="3B5EAE8C" w14:textId="2E038925" w:rsidR="00DA7F31" w:rsidRPr="007A5367" w:rsidRDefault="00DA7F31" w:rsidP="00461BDA">
      <w:pPr>
        <w:pStyle w:val="ListParagraph"/>
        <w:numPr>
          <w:ilvl w:val="0"/>
          <w:numId w:val="8"/>
        </w:numPr>
        <w:tabs>
          <w:tab w:val="left" w:pos="2370"/>
        </w:tabs>
        <w:rPr>
          <w:rFonts w:cstheme="minorHAnsi"/>
          <w:sz w:val="28"/>
          <w:szCs w:val="28"/>
          <w:lang w:val="sr-Latn-ME"/>
        </w:rPr>
      </w:pPr>
      <w:r w:rsidRPr="007A5367"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t>AKCIONI PLAN</w:t>
      </w:r>
    </w:p>
    <w:p w14:paraId="3A5B13C4" w14:textId="77777777" w:rsidR="00DA7F31" w:rsidRPr="007A5367" w:rsidRDefault="00DA7F31" w:rsidP="00DA7F31">
      <w:pPr>
        <w:rPr>
          <w:rFonts w:cstheme="minorHAnsi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2971"/>
        <w:gridCol w:w="1811"/>
        <w:gridCol w:w="2111"/>
        <w:gridCol w:w="1810"/>
        <w:gridCol w:w="1816"/>
        <w:gridCol w:w="1820"/>
      </w:tblGrid>
      <w:tr w:rsidR="00D43C28" w:rsidRPr="007A5367" w14:paraId="780B272F" w14:textId="77777777" w:rsidTr="00D66EE7">
        <w:trPr>
          <w:trHeight w:val="647"/>
        </w:trPr>
        <w:tc>
          <w:tcPr>
            <w:tcW w:w="12950" w:type="dxa"/>
            <w:gridSpan w:val="7"/>
            <w:shd w:val="clear" w:color="auto" w:fill="8EAADB" w:themeFill="accent1" w:themeFillTint="99"/>
          </w:tcPr>
          <w:p w14:paraId="5312170D" w14:textId="77777777" w:rsidR="00D43C28" w:rsidRPr="007A5367" w:rsidRDefault="00D43C28" w:rsidP="00D43C2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5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Operativni cilj 1: Razvoj održivog i kvalitetnog sistema servisa i programa za podršku mladima pri tranziciji u odraslo doba</w:t>
            </w:r>
          </w:p>
        </w:tc>
      </w:tr>
      <w:tr w:rsidR="00F0215E" w:rsidRPr="007A5367" w14:paraId="7FDBDB8E" w14:textId="77777777" w:rsidTr="00D66EE7">
        <w:trPr>
          <w:trHeight w:val="647"/>
        </w:trPr>
        <w:tc>
          <w:tcPr>
            <w:tcW w:w="12950" w:type="dxa"/>
            <w:gridSpan w:val="7"/>
            <w:shd w:val="clear" w:color="auto" w:fill="8EAADB" w:themeFill="accent1" w:themeFillTint="99"/>
          </w:tcPr>
          <w:p w14:paraId="5EEB31A1" w14:textId="72315E7D" w:rsidR="00F0215E" w:rsidRPr="007A5367" w:rsidRDefault="00F0215E" w:rsidP="00D43C2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7A5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Operativni cilj (na lokalnom nivou)</w:t>
            </w:r>
            <w:r w:rsidR="00DF0B42" w:rsidRPr="007A5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D146DF" w:rsidRPr="007A5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46DF" w:rsidRPr="007A5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ME"/>
              </w:rPr>
              <w:t>Unapređenje lokalne infrastrukture podrške mladima pri tranziciji u odraslo doba kroz uspostavljanje i održavanje raznovrsnih programa i servisa</w:t>
            </w:r>
            <w:r w:rsidR="00D146DF" w:rsidRPr="007A5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Latn-RS"/>
              </w:rPr>
              <w:t>.</w:t>
            </w:r>
          </w:p>
        </w:tc>
      </w:tr>
      <w:tr w:rsidR="00B641D4" w:rsidRPr="007A5367" w14:paraId="71A05DAA" w14:textId="77777777" w:rsidTr="00DF0B42">
        <w:tc>
          <w:tcPr>
            <w:tcW w:w="611" w:type="dxa"/>
            <w:shd w:val="clear" w:color="auto" w:fill="D0CECE" w:themeFill="background2" w:themeFillShade="E6"/>
          </w:tcPr>
          <w:p w14:paraId="3082D045" w14:textId="77777777" w:rsidR="00DB0421" w:rsidRPr="007A5367" w:rsidRDefault="00DB0421" w:rsidP="00DB0421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257CC04F" w14:textId="77777777" w:rsidR="00DB0421" w:rsidRPr="007A5367" w:rsidRDefault="00DB0421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Aktivnost</w:t>
            </w:r>
          </w:p>
        </w:tc>
        <w:tc>
          <w:tcPr>
            <w:tcW w:w="1811" w:type="dxa"/>
            <w:shd w:val="clear" w:color="auto" w:fill="D0CECE" w:themeFill="background2" w:themeFillShade="E6"/>
          </w:tcPr>
          <w:p w14:paraId="3DEA56FD" w14:textId="77777777" w:rsidR="00DB0421" w:rsidRPr="007A5367" w:rsidRDefault="00DB0421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Nosioci aktivnosti</w:t>
            </w:r>
          </w:p>
        </w:tc>
        <w:tc>
          <w:tcPr>
            <w:tcW w:w="2111" w:type="dxa"/>
            <w:shd w:val="clear" w:color="auto" w:fill="D0CECE" w:themeFill="background2" w:themeFillShade="E6"/>
          </w:tcPr>
          <w:p w14:paraId="6217FBE7" w14:textId="77777777" w:rsidR="00DB0421" w:rsidRPr="007A5367" w:rsidRDefault="00DB0421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Početak realizacije/Završetak realizacije</w:t>
            </w:r>
          </w:p>
        </w:tc>
        <w:tc>
          <w:tcPr>
            <w:tcW w:w="1810" w:type="dxa"/>
            <w:shd w:val="clear" w:color="auto" w:fill="D0CECE" w:themeFill="background2" w:themeFillShade="E6"/>
          </w:tcPr>
          <w:p w14:paraId="4D27BE82" w14:textId="77777777" w:rsidR="00DB0421" w:rsidRPr="007A5367" w:rsidRDefault="00DB0421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Indikatori</w:t>
            </w:r>
          </w:p>
        </w:tc>
        <w:tc>
          <w:tcPr>
            <w:tcW w:w="1816" w:type="dxa"/>
            <w:shd w:val="clear" w:color="auto" w:fill="D0CECE" w:themeFill="background2" w:themeFillShade="E6"/>
          </w:tcPr>
          <w:p w14:paraId="08C46928" w14:textId="77777777" w:rsidR="00DB0421" w:rsidRPr="007A5367" w:rsidRDefault="00DB0421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Finansijska procjena</w:t>
            </w:r>
          </w:p>
        </w:tc>
        <w:tc>
          <w:tcPr>
            <w:tcW w:w="1820" w:type="dxa"/>
            <w:shd w:val="clear" w:color="auto" w:fill="D0CECE" w:themeFill="background2" w:themeFillShade="E6"/>
          </w:tcPr>
          <w:p w14:paraId="7202D488" w14:textId="77777777" w:rsidR="00DB0421" w:rsidRPr="007A5367" w:rsidRDefault="00DB0421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Izvor finansiranja</w:t>
            </w:r>
          </w:p>
        </w:tc>
      </w:tr>
      <w:tr w:rsidR="0052770D" w:rsidRPr="007A5367" w14:paraId="3418D2D9" w14:textId="77777777" w:rsidTr="00BD4C23">
        <w:tc>
          <w:tcPr>
            <w:tcW w:w="611" w:type="dxa"/>
          </w:tcPr>
          <w:p w14:paraId="09345206" w14:textId="7E209BCF" w:rsidR="00395728" w:rsidRPr="007A5367" w:rsidRDefault="009425D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1.1</w:t>
            </w:r>
          </w:p>
        </w:tc>
        <w:tc>
          <w:tcPr>
            <w:tcW w:w="2971" w:type="dxa"/>
          </w:tcPr>
          <w:p w14:paraId="373B7291" w14:textId="0C949CFF" w:rsidR="00395728" w:rsidRPr="007A5367" w:rsidRDefault="00395728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Donošenje Odluke o </w:t>
            </w:r>
            <w:r w:rsidR="006114ED" w:rsidRPr="007A5367">
              <w:rPr>
                <w:rFonts w:asciiTheme="minorHAnsi" w:hAnsiTheme="minorHAnsi" w:cstheme="minorHAnsi"/>
                <w:lang w:val="sr-Latn-ME"/>
              </w:rPr>
              <w:t>davanju na korišćenje poslovnih prostorija Omladinskom centru Tivat</w:t>
            </w:r>
          </w:p>
          <w:p w14:paraId="7EA6FBF7" w14:textId="77777777" w:rsidR="00395728" w:rsidRPr="007A5367" w:rsidRDefault="00395728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671D2405" w14:textId="6AA077CF" w:rsidR="00395728" w:rsidRPr="007A5367" w:rsidRDefault="006114E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Direkcija za imovinsko pravne poslove</w:t>
            </w:r>
          </w:p>
          <w:p w14:paraId="63FBC63B" w14:textId="77777777" w:rsidR="00395728" w:rsidRPr="007A5367" w:rsidRDefault="00395728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4CF0AD49" w14:textId="77777777" w:rsidR="00395728" w:rsidRPr="007A5367" w:rsidRDefault="00395728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2024</w:t>
            </w:r>
          </w:p>
        </w:tc>
        <w:tc>
          <w:tcPr>
            <w:tcW w:w="1810" w:type="dxa"/>
          </w:tcPr>
          <w:p w14:paraId="483499EB" w14:textId="7017A655" w:rsidR="00395728" w:rsidRPr="007A5367" w:rsidRDefault="006114ED" w:rsidP="006114E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Usvojena Odluka o davanju na korišćenje poslovnih prostorija Omladinskom centru Tivat </w:t>
            </w:r>
          </w:p>
        </w:tc>
        <w:tc>
          <w:tcPr>
            <w:tcW w:w="1816" w:type="dxa"/>
          </w:tcPr>
          <w:p w14:paraId="2501A264" w14:textId="7888C56D" w:rsidR="00395728" w:rsidRPr="007A5367" w:rsidRDefault="006114E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4ABF9DE2" w14:textId="1762EAC8" w:rsidR="00395728" w:rsidRPr="007A5367" w:rsidRDefault="002D141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16689DBA" w14:textId="77777777" w:rsidTr="00DF0B42">
        <w:tc>
          <w:tcPr>
            <w:tcW w:w="611" w:type="dxa"/>
          </w:tcPr>
          <w:p w14:paraId="54CDC281" w14:textId="3FA1DF08" w:rsidR="00D43C28" w:rsidRPr="007A5367" w:rsidRDefault="009425D4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1.2</w:t>
            </w:r>
          </w:p>
        </w:tc>
        <w:tc>
          <w:tcPr>
            <w:tcW w:w="2971" w:type="dxa"/>
          </w:tcPr>
          <w:p w14:paraId="77519720" w14:textId="32AD6283" w:rsidR="00D66EE7" w:rsidRPr="007A5367" w:rsidRDefault="00232569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Otvaranje</w:t>
            </w:r>
            <w:r w:rsidR="009F3B71" w:rsidRPr="007A5367">
              <w:rPr>
                <w:rFonts w:asciiTheme="minorHAnsi" w:hAnsiTheme="minorHAnsi" w:cstheme="minorHAnsi"/>
                <w:lang w:val="sr-Latn-ME"/>
              </w:rPr>
              <w:t xml:space="preserve"> nov</w:t>
            </w:r>
            <w:r w:rsidRPr="007A5367">
              <w:rPr>
                <w:rFonts w:asciiTheme="minorHAnsi" w:hAnsiTheme="minorHAnsi" w:cstheme="minorHAnsi"/>
                <w:lang w:val="sr-Latn-ME"/>
              </w:rPr>
              <w:t>og</w:t>
            </w:r>
            <w:r w:rsidR="009F3B71" w:rsidRPr="007A5367">
              <w:rPr>
                <w:rFonts w:asciiTheme="minorHAnsi" w:hAnsiTheme="minorHAnsi" w:cstheme="minorHAnsi"/>
                <w:lang w:val="sr-Latn-ME"/>
              </w:rPr>
              <w:t xml:space="preserve"> omladinsk</w:t>
            </w:r>
            <w:r w:rsidRPr="007A5367">
              <w:rPr>
                <w:rFonts w:asciiTheme="minorHAnsi" w:hAnsiTheme="minorHAnsi" w:cstheme="minorHAnsi"/>
                <w:lang w:val="sr-Latn-ME"/>
              </w:rPr>
              <w:t>og servisa</w:t>
            </w:r>
            <w:r w:rsidR="009F3B71" w:rsidRPr="007A5367">
              <w:rPr>
                <w:rFonts w:asciiTheme="minorHAnsi" w:hAnsiTheme="minorHAnsi" w:cstheme="minorHAnsi"/>
                <w:lang w:val="sr-Latn-ME"/>
              </w:rPr>
              <w:t xml:space="preserve"> u skladu sa potrebama mladih i sa usvojenim standardima</w:t>
            </w:r>
          </w:p>
        </w:tc>
        <w:tc>
          <w:tcPr>
            <w:tcW w:w="1811" w:type="dxa"/>
          </w:tcPr>
          <w:p w14:paraId="101F978C" w14:textId="30384680" w:rsidR="00BC430A" w:rsidRPr="007A5367" w:rsidRDefault="00BC430A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27057F26" w14:textId="79F573A3" w:rsidR="00D43C28" w:rsidRPr="007A5367" w:rsidRDefault="00BC430A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2024</w:t>
            </w:r>
          </w:p>
        </w:tc>
        <w:tc>
          <w:tcPr>
            <w:tcW w:w="1810" w:type="dxa"/>
          </w:tcPr>
          <w:p w14:paraId="18EB8B81" w14:textId="4C3C2153" w:rsidR="00D43C28" w:rsidRPr="007A5367" w:rsidRDefault="00BC430A" w:rsidP="00232569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Otvoren </w:t>
            </w:r>
            <w:r w:rsidR="00232569" w:rsidRPr="007A5367">
              <w:rPr>
                <w:rFonts w:asciiTheme="minorHAnsi" w:hAnsiTheme="minorHAnsi" w:cstheme="minorHAnsi"/>
                <w:lang w:val="sr-Latn-ME"/>
              </w:rPr>
              <w:t>novi Omladinski c</w:t>
            </w:r>
            <w:r w:rsidRPr="007A5367">
              <w:rPr>
                <w:rFonts w:asciiTheme="minorHAnsi" w:hAnsiTheme="minorHAnsi" w:cstheme="minorHAnsi"/>
                <w:lang w:val="sr-Latn-ME"/>
              </w:rPr>
              <w:t>entar</w:t>
            </w:r>
            <w:r w:rsidR="00232569" w:rsidRPr="007A5367">
              <w:rPr>
                <w:rFonts w:asciiTheme="minorHAnsi" w:hAnsiTheme="minorHAnsi" w:cstheme="minorHAnsi"/>
                <w:lang w:val="sr-Latn-ME"/>
              </w:rPr>
              <w:t xml:space="preserve"> Tivat</w:t>
            </w:r>
          </w:p>
        </w:tc>
        <w:tc>
          <w:tcPr>
            <w:tcW w:w="1816" w:type="dxa"/>
          </w:tcPr>
          <w:p w14:paraId="1F539E45" w14:textId="5F40ECF6" w:rsidR="00D43C28" w:rsidRPr="007A5367" w:rsidRDefault="002B01FD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5,000.</w:t>
            </w:r>
            <w:r w:rsidR="00BC430A" w:rsidRPr="007A5367">
              <w:rPr>
                <w:rFonts w:asciiTheme="minorHAnsi" w:hAnsiTheme="minorHAnsi" w:cstheme="minorHAnsi"/>
                <w:lang w:val="sr-Latn-ME"/>
              </w:rPr>
              <w:t>00 EUR</w:t>
            </w:r>
          </w:p>
        </w:tc>
        <w:tc>
          <w:tcPr>
            <w:tcW w:w="1820" w:type="dxa"/>
          </w:tcPr>
          <w:p w14:paraId="65EB7EB4" w14:textId="0493A938" w:rsidR="00D43C28" w:rsidRPr="007A5367" w:rsidRDefault="006A1F6C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52770D" w:rsidRPr="007A5367" w14:paraId="1C9708C5" w14:textId="77777777" w:rsidTr="00D01ED3">
        <w:tc>
          <w:tcPr>
            <w:tcW w:w="611" w:type="dxa"/>
          </w:tcPr>
          <w:p w14:paraId="246FDDF9" w14:textId="7378B630" w:rsidR="00D01ED3" w:rsidRPr="007A5367" w:rsidRDefault="009425D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1.3</w:t>
            </w:r>
          </w:p>
        </w:tc>
        <w:tc>
          <w:tcPr>
            <w:tcW w:w="2971" w:type="dxa"/>
          </w:tcPr>
          <w:p w14:paraId="72A368BA" w14:textId="2BEA5B0C" w:rsidR="00D01ED3" w:rsidRPr="007A5367" w:rsidRDefault="00D01ED3" w:rsidP="00D01ED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Sprovođenje procedure za zapošljavanje kadra za rad u Omladinskom centru Tivat</w:t>
            </w:r>
          </w:p>
        </w:tc>
        <w:tc>
          <w:tcPr>
            <w:tcW w:w="1811" w:type="dxa"/>
          </w:tcPr>
          <w:p w14:paraId="58B3961A" w14:textId="77777777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01F5AE85" w14:textId="139BD04B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lokalnu upravu</w:t>
            </w:r>
          </w:p>
        </w:tc>
        <w:tc>
          <w:tcPr>
            <w:tcW w:w="2111" w:type="dxa"/>
          </w:tcPr>
          <w:p w14:paraId="4934DD09" w14:textId="77777777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2024</w:t>
            </w:r>
          </w:p>
        </w:tc>
        <w:tc>
          <w:tcPr>
            <w:tcW w:w="1810" w:type="dxa"/>
          </w:tcPr>
          <w:p w14:paraId="0C108F5F" w14:textId="200D4A89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Zaposleno jedno lice za rad u Omladinskom centru Tivat</w:t>
            </w:r>
          </w:p>
        </w:tc>
        <w:tc>
          <w:tcPr>
            <w:tcW w:w="1816" w:type="dxa"/>
          </w:tcPr>
          <w:p w14:paraId="7258E59B" w14:textId="221B5FF2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10,000.00 EUR</w:t>
            </w:r>
          </w:p>
        </w:tc>
        <w:tc>
          <w:tcPr>
            <w:tcW w:w="1820" w:type="dxa"/>
          </w:tcPr>
          <w:p w14:paraId="576D710E" w14:textId="77777777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52770D" w:rsidRPr="007A5367" w14:paraId="2C83CBA4" w14:textId="77777777" w:rsidTr="00D01ED3">
        <w:tc>
          <w:tcPr>
            <w:tcW w:w="611" w:type="dxa"/>
          </w:tcPr>
          <w:p w14:paraId="6CFC54E2" w14:textId="02B81A66" w:rsidR="00D01ED3" w:rsidRPr="007A5367" w:rsidRDefault="009425D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</w:t>
            </w:r>
            <w:r w:rsidR="00D01ED3" w:rsidRPr="007A5367">
              <w:rPr>
                <w:rFonts w:asciiTheme="minorHAnsi" w:hAnsiTheme="minorHAnsi" w:cstheme="minorHAnsi"/>
                <w:lang w:val="sr-Latn-ME"/>
              </w:rPr>
              <w:t>4</w:t>
            </w:r>
          </w:p>
        </w:tc>
        <w:tc>
          <w:tcPr>
            <w:tcW w:w="2971" w:type="dxa"/>
          </w:tcPr>
          <w:p w14:paraId="27515F3C" w14:textId="36D88D64" w:rsidR="00D01ED3" w:rsidRPr="007A5367" w:rsidRDefault="009425D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Uspostavljanje standarda kvaliteta aktivnosti omladinskog rada</w:t>
            </w:r>
          </w:p>
        </w:tc>
        <w:tc>
          <w:tcPr>
            <w:tcW w:w="1811" w:type="dxa"/>
          </w:tcPr>
          <w:p w14:paraId="77BF4175" w14:textId="77777777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7F3F1C56" w14:textId="77777777" w:rsidR="00D01ED3" w:rsidRPr="007A5367" w:rsidRDefault="00D01E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2024</w:t>
            </w:r>
          </w:p>
        </w:tc>
        <w:tc>
          <w:tcPr>
            <w:tcW w:w="1810" w:type="dxa"/>
          </w:tcPr>
          <w:p w14:paraId="332F12BE" w14:textId="377E6887" w:rsidR="00D01ED3" w:rsidRPr="007A5367" w:rsidRDefault="009425D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Izrađen Pravilnik o radu Omladinskog centra Tivat</w:t>
            </w:r>
          </w:p>
        </w:tc>
        <w:tc>
          <w:tcPr>
            <w:tcW w:w="1816" w:type="dxa"/>
          </w:tcPr>
          <w:p w14:paraId="2FEED479" w14:textId="5CF8F2D9" w:rsidR="00D01ED3" w:rsidRPr="007A5367" w:rsidRDefault="009425D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7859EA70" w14:textId="500F7FD1" w:rsidR="00D01ED3" w:rsidRPr="007A5367" w:rsidRDefault="002D141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44C360AC" w14:textId="77777777" w:rsidTr="00DF0B42">
        <w:tc>
          <w:tcPr>
            <w:tcW w:w="611" w:type="dxa"/>
          </w:tcPr>
          <w:p w14:paraId="2F0E0168" w14:textId="1F5FD8AA" w:rsidR="00D43C28" w:rsidRPr="007A5367" w:rsidRDefault="007D5D90" w:rsidP="007D5D90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1.5</w:t>
            </w:r>
          </w:p>
        </w:tc>
        <w:tc>
          <w:tcPr>
            <w:tcW w:w="2971" w:type="dxa"/>
          </w:tcPr>
          <w:p w14:paraId="31BAC373" w14:textId="63F30423" w:rsidR="001F22F1" w:rsidRPr="007A5367" w:rsidRDefault="007D5D90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Uključivanje</w:t>
            </w:r>
            <w:r w:rsidR="00807545" w:rsidRPr="007A5367">
              <w:rPr>
                <w:rFonts w:asciiTheme="minorHAnsi" w:hAnsiTheme="minorHAnsi" w:cstheme="minorHAnsi"/>
                <w:lang w:val="sr-Latn-ME"/>
              </w:rPr>
              <w:t xml:space="preserve"> omladinskog radnika</w:t>
            </w:r>
            <w:r w:rsidR="00A15266" w:rsidRPr="007A5367">
              <w:rPr>
                <w:rFonts w:asciiTheme="minorHAnsi" w:hAnsiTheme="minorHAnsi" w:cstheme="minorHAnsi"/>
                <w:lang w:val="sr-Latn-ME"/>
              </w:rPr>
              <w:t xml:space="preserve"> u obu</w:t>
            </w:r>
            <w:r w:rsidR="00857F0B" w:rsidRPr="007A5367">
              <w:rPr>
                <w:rFonts w:asciiTheme="minorHAnsi" w:hAnsiTheme="minorHAnsi" w:cstheme="minorHAnsi"/>
                <w:lang w:val="sr-Latn-ME"/>
              </w:rPr>
              <w:t>ku</w:t>
            </w:r>
            <w:r w:rsidR="00A15266" w:rsidRPr="007A5367">
              <w:rPr>
                <w:rFonts w:asciiTheme="minorHAnsi" w:hAnsiTheme="minorHAnsi" w:cstheme="minorHAnsi"/>
                <w:lang w:val="sr-Latn-ME"/>
              </w:rPr>
              <w:t xml:space="preserve"> za sticanje licence omladinskog aktiviste za administrator</w:t>
            </w:r>
            <w:r w:rsidR="00807545" w:rsidRPr="007A5367">
              <w:rPr>
                <w:rFonts w:asciiTheme="minorHAnsi" w:hAnsiTheme="minorHAnsi" w:cstheme="minorHAnsi"/>
                <w:lang w:val="sr-Latn-ME"/>
              </w:rPr>
              <w:t>a</w:t>
            </w:r>
            <w:r w:rsidR="00A15266" w:rsidRPr="007A5367">
              <w:rPr>
                <w:rFonts w:asciiTheme="minorHAnsi" w:hAnsiTheme="minorHAnsi" w:cstheme="minorHAnsi"/>
                <w:lang w:val="sr-Latn-ME"/>
              </w:rPr>
              <w:t xml:space="preserve"> omladinskih se</w:t>
            </w:r>
            <w:r w:rsidR="009F7411" w:rsidRPr="007A5367">
              <w:rPr>
                <w:rFonts w:asciiTheme="minorHAnsi" w:hAnsiTheme="minorHAnsi" w:cstheme="minorHAnsi"/>
                <w:lang w:val="sr-Latn-ME"/>
              </w:rPr>
              <w:t>r</w:t>
            </w:r>
            <w:r w:rsidR="00A15266" w:rsidRPr="007A5367">
              <w:rPr>
                <w:rFonts w:asciiTheme="minorHAnsi" w:hAnsiTheme="minorHAnsi" w:cstheme="minorHAnsi"/>
                <w:lang w:val="sr-Latn-ME"/>
              </w:rPr>
              <w:t>visa</w:t>
            </w:r>
          </w:p>
        </w:tc>
        <w:tc>
          <w:tcPr>
            <w:tcW w:w="1811" w:type="dxa"/>
          </w:tcPr>
          <w:p w14:paraId="3D245168" w14:textId="77777777" w:rsidR="00D43C28" w:rsidRPr="007A5367" w:rsidRDefault="00857F0B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64E8CF78" w14:textId="3553D6ED" w:rsidR="00824481" w:rsidRPr="007A5367" w:rsidRDefault="00824481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526C0D61" w14:textId="6022EFA3" w:rsidR="00D43C28" w:rsidRPr="007A5367" w:rsidRDefault="0002744C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164A1377" w14:textId="0FB6F084" w:rsidR="00D43C28" w:rsidRPr="007A5367" w:rsidRDefault="0002744C" w:rsidP="009602B0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Obuku završio najmanje jedan omladinski radnik</w:t>
            </w:r>
          </w:p>
        </w:tc>
        <w:tc>
          <w:tcPr>
            <w:tcW w:w="1816" w:type="dxa"/>
          </w:tcPr>
          <w:p w14:paraId="32D96BD0" w14:textId="5DCBE14E" w:rsidR="00D43C28" w:rsidRPr="007A5367" w:rsidRDefault="00224A91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</w:t>
            </w:r>
            <w:r w:rsidR="009602B0" w:rsidRPr="007A5367">
              <w:rPr>
                <w:rFonts w:asciiTheme="minorHAnsi" w:hAnsiTheme="minorHAnsi" w:cstheme="minorHAnsi"/>
                <w:lang w:val="sr-Latn-ME"/>
              </w:rPr>
              <w:t>00.</w:t>
            </w:r>
            <w:r w:rsidR="0002744C" w:rsidRPr="007A5367">
              <w:rPr>
                <w:rFonts w:asciiTheme="minorHAnsi" w:hAnsiTheme="minorHAnsi" w:cstheme="minorHAnsi"/>
                <w:lang w:val="sr-Latn-ME"/>
              </w:rPr>
              <w:t>00 EUR</w:t>
            </w:r>
          </w:p>
        </w:tc>
        <w:tc>
          <w:tcPr>
            <w:tcW w:w="1820" w:type="dxa"/>
          </w:tcPr>
          <w:p w14:paraId="5A09CB26" w14:textId="0516D110" w:rsidR="00D43C28" w:rsidRPr="007A5367" w:rsidRDefault="002F131F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52770D" w:rsidRPr="007A5367" w14:paraId="419CF1C5" w14:textId="77777777" w:rsidTr="00BD4C23">
        <w:tc>
          <w:tcPr>
            <w:tcW w:w="611" w:type="dxa"/>
          </w:tcPr>
          <w:p w14:paraId="49FFCA84" w14:textId="3B07B6B1" w:rsidR="007D5D90" w:rsidRPr="007A5367" w:rsidRDefault="00824481" w:rsidP="0082448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1.6</w:t>
            </w:r>
          </w:p>
        </w:tc>
        <w:tc>
          <w:tcPr>
            <w:tcW w:w="2971" w:type="dxa"/>
          </w:tcPr>
          <w:p w14:paraId="7509067D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Promocija omladinskih servisa među mladima</w:t>
            </w:r>
          </w:p>
          <w:p w14:paraId="764ACFC2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2F114A7A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4562EDAE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7F45115C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17B7FEDE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Odštampano 200 flajera </w:t>
            </w:r>
          </w:p>
          <w:p w14:paraId="2462ECEC" w14:textId="02B26FE1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6" w:type="dxa"/>
          </w:tcPr>
          <w:p w14:paraId="0227E21F" w14:textId="1096BDBF" w:rsidR="007D5D90" w:rsidRPr="007A5367" w:rsidRDefault="00A253E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200.</w:t>
            </w:r>
            <w:r w:rsidR="007D5D90" w:rsidRPr="007A5367">
              <w:rPr>
                <w:rFonts w:asciiTheme="minorHAnsi" w:hAnsiTheme="minorHAnsi" w:cstheme="minorHAnsi"/>
                <w:lang w:val="sr-Latn-ME"/>
              </w:rPr>
              <w:t>00 EUR</w:t>
            </w:r>
          </w:p>
        </w:tc>
        <w:tc>
          <w:tcPr>
            <w:tcW w:w="1820" w:type="dxa"/>
          </w:tcPr>
          <w:p w14:paraId="4F1A5E35" w14:textId="77777777" w:rsidR="007D5D90" w:rsidRPr="007A5367" w:rsidRDefault="007D5D90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520F9303" w14:textId="77777777" w:rsidTr="00DF0B42">
        <w:tc>
          <w:tcPr>
            <w:tcW w:w="611" w:type="dxa"/>
          </w:tcPr>
          <w:p w14:paraId="16608798" w14:textId="0E165BF1" w:rsidR="00D43C28" w:rsidRPr="007A5367" w:rsidRDefault="00B9338B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1.7</w:t>
            </w:r>
          </w:p>
        </w:tc>
        <w:tc>
          <w:tcPr>
            <w:tcW w:w="2971" w:type="dxa"/>
          </w:tcPr>
          <w:p w14:paraId="4BF1B470" w14:textId="7CCE976B" w:rsidR="00D66EE7" w:rsidRPr="007A5367" w:rsidRDefault="00B9338B" w:rsidP="00B9338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Uspostavljanje modela informisanja mladih o prilikama u zajednici </w:t>
            </w:r>
          </w:p>
        </w:tc>
        <w:tc>
          <w:tcPr>
            <w:tcW w:w="1811" w:type="dxa"/>
          </w:tcPr>
          <w:p w14:paraId="3152954B" w14:textId="77777777" w:rsidR="00D43C28" w:rsidRPr="007A5367" w:rsidRDefault="00B9338B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Omladinski centar Tivat </w:t>
            </w:r>
          </w:p>
          <w:p w14:paraId="12A3F8E5" w14:textId="60A2B1BA" w:rsidR="00B9338B" w:rsidRPr="007A5367" w:rsidRDefault="00B9338B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37901241" w14:textId="3EAC7B45" w:rsidR="00D43C28" w:rsidRPr="007A5367" w:rsidRDefault="00B9338B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2D190FC5" w14:textId="21E0D8A4" w:rsidR="00D43C28" w:rsidRPr="007A5367" w:rsidRDefault="00B9338B" w:rsidP="00B9338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Formirana </w:t>
            </w:r>
            <w:r w:rsidR="002015AD" w:rsidRPr="007A5367">
              <w:rPr>
                <w:rFonts w:asciiTheme="minorHAnsi" w:hAnsiTheme="minorHAnsi" w:cstheme="minorHAnsi"/>
                <w:lang w:val="sr-Latn-ME"/>
              </w:rPr>
              <w:t>Viber grupa</w:t>
            </w:r>
            <w:r w:rsidRPr="007A5367">
              <w:rPr>
                <w:rFonts w:asciiTheme="minorHAnsi" w:hAnsiTheme="minorHAnsi" w:cstheme="minorHAnsi"/>
                <w:lang w:val="sr-Latn-ME"/>
              </w:rPr>
              <w:t>, Instagram i Facebook stranica Omladinskog centra Tivat</w:t>
            </w:r>
          </w:p>
        </w:tc>
        <w:tc>
          <w:tcPr>
            <w:tcW w:w="1816" w:type="dxa"/>
          </w:tcPr>
          <w:p w14:paraId="357ECF56" w14:textId="7A01D676" w:rsidR="00D43C28" w:rsidRPr="007A5367" w:rsidRDefault="00B9338B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5CE4D6C1" w14:textId="3B853310" w:rsidR="00D43C28" w:rsidRPr="007A5367" w:rsidRDefault="002D141D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52770D" w:rsidRPr="007A5367" w14:paraId="7A5D2749" w14:textId="77777777" w:rsidTr="0062156E">
        <w:tc>
          <w:tcPr>
            <w:tcW w:w="611" w:type="dxa"/>
          </w:tcPr>
          <w:p w14:paraId="4462A240" w14:textId="0B8B0CFC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1.8</w:t>
            </w:r>
          </w:p>
        </w:tc>
        <w:tc>
          <w:tcPr>
            <w:tcW w:w="2971" w:type="dxa"/>
          </w:tcPr>
          <w:p w14:paraId="16F73A88" w14:textId="24E4AC90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Formiranje baze podataka sa informacijama o organizacijama i institucijama koje sprovode programe za mlade u opštini Tivat </w:t>
            </w:r>
          </w:p>
        </w:tc>
        <w:tc>
          <w:tcPr>
            <w:tcW w:w="1811" w:type="dxa"/>
          </w:tcPr>
          <w:p w14:paraId="36CE1319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1ABF6E3E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3CF4F0ED" w14:textId="3465CA07" w:rsidR="0062156E" w:rsidRPr="007A5367" w:rsidRDefault="00A4537B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Izrađena minimum jedna baza podataka</w:t>
            </w:r>
          </w:p>
        </w:tc>
        <w:tc>
          <w:tcPr>
            <w:tcW w:w="1816" w:type="dxa"/>
          </w:tcPr>
          <w:p w14:paraId="1BCB9AFA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6D052B5B" w14:textId="7713A65A" w:rsidR="0062156E" w:rsidRPr="007A5367" w:rsidRDefault="002D141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52770D" w:rsidRPr="007A5367" w14:paraId="4A4204C7" w14:textId="77777777" w:rsidTr="0062156E">
        <w:tc>
          <w:tcPr>
            <w:tcW w:w="611" w:type="dxa"/>
          </w:tcPr>
          <w:p w14:paraId="62B904A4" w14:textId="1CD7D1AA" w:rsidR="0062156E" w:rsidRPr="007A5367" w:rsidRDefault="0062156E" w:rsidP="006317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</w:t>
            </w:r>
            <w:r w:rsidR="00631723" w:rsidRPr="007A5367">
              <w:rPr>
                <w:rFonts w:asciiTheme="minorHAnsi" w:hAnsiTheme="minorHAnsi" w:cstheme="minorHAnsi"/>
                <w:lang w:val="sr-Latn-ME"/>
              </w:rPr>
              <w:t>9</w:t>
            </w:r>
          </w:p>
        </w:tc>
        <w:tc>
          <w:tcPr>
            <w:tcW w:w="2971" w:type="dxa"/>
          </w:tcPr>
          <w:p w14:paraId="6EF401C9" w14:textId="27C2DBC4" w:rsidR="0062156E" w:rsidRPr="007A5367" w:rsidRDefault="0063172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Promocija pozitivnih primjera uspješnih i talentovanih mladih koji doprinose promjenama u zajednici</w:t>
            </w:r>
            <w:r w:rsidR="0062156E" w:rsidRPr="007A5367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1811" w:type="dxa"/>
          </w:tcPr>
          <w:p w14:paraId="7975C830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5D6439CD" w14:textId="368DDF69" w:rsidR="00631723" w:rsidRPr="007A5367" w:rsidRDefault="0063172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SMŠ Mladost</w:t>
            </w:r>
          </w:p>
        </w:tc>
        <w:tc>
          <w:tcPr>
            <w:tcW w:w="2111" w:type="dxa"/>
          </w:tcPr>
          <w:p w14:paraId="690A5206" w14:textId="57A4A8CF" w:rsidR="0062156E" w:rsidRPr="007A5367" w:rsidRDefault="0062156E" w:rsidP="00490E8C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</w:t>
            </w:r>
            <w:r w:rsidR="00490E8C" w:rsidRPr="007A5367">
              <w:rPr>
                <w:rFonts w:asciiTheme="minorHAnsi" w:hAnsiTheme="minorHAnsi" w:cstheme="minorHAnsi"/>
                <w:lang w:val="sr-Latn-ME"/>
              </w:rPr>
              <w:t>II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kvartal </w:t>
            </w:r>
          </w:p>
        </w:tc>
        <w:tc>
          <w:tcPr>
            <w:tcW w:w="1810" w:type="dxa"/>
          </w:tcPr>
          <w:p w14:paraId="4BF9A73E" w14:textId="03B63115" w:rsidR="0062156E" w:rsidRPr="007A5367" w:rsidRDefault="00490E8C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Sprovedna akcija „Mi stvaramo lidere“</w:t>
            </w:r>
          </w:p>
        </w:tc>
        <w:tc>
          <w:tcPr>
            <w:tcW w:w="1816" w:type="dxa"/>
          </w:tcPr>
          <w:p w14:paraId="4391C10D" w14:textId="115B0DC8" w:rsidR="0062156E" w:rsidRPr="007A5367" w:rsidRDefault="005D7C2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200.00 EUR</w:t>
            </w:r>
          </w:p>
        </w:tc>
        <w:tc>
          <w:tcPr>
            <w:tcW w:w="1820" w:type="dxa"/>
          </w:tcPr>
          <w:p w14:paraId="49A7ED28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52770D" w:rsidRPr="007A5367" w14:paraId="6C567731" w14:textId="77777777" w:rsidTr="0062156E">
        <w:tc>
          <w:tcPr>
            <w:tcW w:w="611" w:type="dxa"/>
          </w:tcPr>
          <w:p w14:paraId="61BE19B0" w14:textId="4C713C50" w:rsidR="0062156E" w:rsidRPr="007A5367" w:rsidRDefault="00034E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1.10</w:t>
            </w:r>
          </w:p>
        </w:tc>
        <w:tc>
          <w:tcPr>
            <w:tcW w:w="2971" w:type="dxa"/>
          </w:tcPr>
          <w:p w14:paraId="54EC5525" w14:textId="4B273182" w:rsidR="0062156E" w:rsidRPr="007A5367" w:rsidRDefault="0062156E" w:rsidP="00034E1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Uspostavljanje modela 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saradnje sa Centrom za omladinsku edukaciju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5035D9" w:rsidRPr="007A5367">
              <w:rPr>
                <w:rFonts w:asciiTheme="minorHAnsi" w:hAnsiTheme="minorHAnsi" w:cstheme="minorHAnsi"/>
                <w:lang w:val="sr-Latn-ME"/>
              </w:rPr>
              <w:t>–</w:t>
            </w:r>
            <w:r w:rsidR="00461BDA" w:rsidRPr="007A5367">
              <w:rPr>
                <w:rFonts w:asciiTheme="minorHAnsi" w:hAnsiTheme="minorHAnsi" w:cstheme="minorHAnsi"/>
                <w:lang w:val="sr-Latn-ME"/>
              </w:rPr>
              <w:t>realizacija projekta Evropske omladinske kartice (EYCA)</w:t>
            </w:r>
          </w:p>
        </w:tc>
        <w:tc>
          <w:tcPr>
            <w:tcW w:w="1811" w:type="dxa"/>
          </w:tcPr>
          <w:p w14:paraId="017606A4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40617AD4" w14:textId="27E96805" w:rsidR="00034E13" w:rsidRPr="007A5367" w:rsidRDefault="00034E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Centar za omladinsku edukaciju</w:t>
            </w:r>
          </w:p>
        </w:tc>
        <w:tc>
          <w:tcPr>
            <w:tcW w:w="2111" w:type="dxa"/>
          </w:tcPr>
          <w:p w14:paraId="76B1DEB8" w14:textId="63F9CE8E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IV kvartal</w:t>
            </w:r>
          </w:p>
        </w:tc>
        <w:tc>
          <w:tcPr>
            <w:tcW w:w="1810" w:type="dxa"/>
          </w:tcPr>
          <w:p w14:paraId="20BA3288" w14:textId="2634B10C" w:rsidR="0062156E" w:rsidRPr="007A5367" w:rsidRDefault="00034E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Potpisan Ugovor o saradnji sa Centrom za omladinsku edukaciju</w:t>
            </w:r>
          </w:p>
        </w:tc>
        <w:tc>
          <w:tcPr>
            <w:tcW w:w="1816" w:type="dxa"/>
          </w:tcPr>
          <w:p w14:paraId="22313E49" w14:textId="77777777" w:rsidR="0062156E" w:rsidRPr="007A5367" w:rsidRDefault="0062156E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562F36CF" w14:textId="22BFEE04" w:rsidR="0062156E" w:rsidRPr="007A5367" w:rsidRDefault="002D141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B641D4" w:rsidRPr="007A5367" w14:paraId="2257461E" w14:textId="77777777" w:rsidTr="00BD4C23">
        <w:tc>
          <w:tcPr>
            <w:tcW w:w="611" w:type="dxa"/>
          </w:tcPr>
          <w:p w14:paraId="173163DE" w14:textId="2F0A0632" w:rsidR="00034E13" w:rsidRPr="007A5367" w:rsidRDefault="00034E13" w:rsidP="00BC069C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</w:t>
            </w:r>
            <w:r w:rsidR="00BC069C" w:rsidRPr="007A5367">
              <w:rPr>
                <w:rFonts w:asciiTheme="minorHAnsi" w:hAnsiTheme="minorHAnsi" w:cstheme="minorHAnsi"/>
                <w:lang w:val="sr-Latn-ME"/>
              </w:rPr>
              <w:t>11</w:t>
            </w:r>
          </w:p>
        </w:tc>
        <w:tc>
          <w:tcPr>
            <w:tcW w:w="2971" w:type="dxa"/>
          </w:tcPr>
          <w:p w14:paraId="5CD0FF9B" w14:textId="45C7EDAD" w:rsidR="00034E13" w:rsidRPr="007A5367" w:rsidRDefault="0042348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Implementacija Evropske omladinske kartice (EYCA) u cilju distribucije kartice na lokalnom nivou, te jačanja mobilnosti, informisanosti, aktivizma i umrežavanja mladih sa vršnjacima u Crnoj Gori i širom 37 zemalja Evrope</w:t>
            </w:r>
          </w:p>
        </w:tc>
        <w:tc>
          <w:tcPr>
            <w:tcW w:w="1811" w:type="dxa"/>
          </w:tcPr>
          <w:p w14:paraId="58EAD3D8" w14:textId="77777777" w:rsidR="00034E13" w:rsidRPr="007A5367" w:rsidRDefault="00034E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6EF84AE0" w14:textId="465D76CD" w:rsidR="00FA286C" w:rsidRPr="007A5367" w:rsidRDefault="00FA286C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Omladinski centar Tivat</w:t>
            </w:r>
          </w:p>
          <w:p w14:paraId="43CDECF2" w14:textId="21F5DC18" w:rsidR="00034E13" w:rsidRPr="007A5367" w:rsidRDefault="00034E13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111" w:type="dxa"/>
          </w:tcPr>
          <w:p w14:paraId="4E07D3D5" w14:textId="0D66CE13" w:rsidR="00034E13" w:rsidRPr="007A5367" w:rsidRDefault="007766D2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1D567D01" w14:textId="38CE191E" w:rsidR="00034E13" w:rsidRPr="007A5367" w:rsidRDefault="00FA286C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Distribuirano minimum 150 kartica</w:t>
            </w:r>
          </w:p>
        </w:tc>
        <w:tc>
          <w:tcPr>
            <w:tcW w:w="1816" w:type="dxa"/>
          </w:tcPr>
          <w:p w14:paraId="1A06550D" w14:textId="5E4DFE47" w:rsidR="00034E13" w:rsidRPr="007A5367" w:rsidRDefault="007766D2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00.00 EUR</w:t>
            </w:r>
          </w:p>
        </w:tc>
        <w:tc>
          <w:tcPr>
            <w:tcW w:w="1820" w:type="dxa"/>
          </w:tcPr>
          <w:p w14:paraId="7FF98459" w14:textId="77777777" w:rsidR="00034E13" w:rsidRPr="007A5367" w:rsidRDefault="00034E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141D0E3F" w14:textId="77777777" w:rsidTr="00DF0B42">
        <w:tc>
          <w:tcPr>
            <w:tcW w:w="611" w:type="dxa"/>
          </w:tcPr>
          <w:p w14:paraId="3A87BF52" w14:textId="40D1E254" w:rsidR="00034E13" w:rsidRPr="007A5367" w:rsidRDefault="00034E13" w:rsidP="00133ECC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</w:t>
            </w:r>
            <w:r w:rsidR="00133ECC" w:rsidRPr="007A5367">
              <w:rPr>
                <w:rFonts w:asciiTheme="minorHAnsi" w:hAnsiTheme="minorHAnsi" w:cstheme="minorHAnsi"/>
                <w:lang w:val="sr-Latn-ME"/>
              </w:rPr>
              <w:t>12</w:t>
            </w:r>
          </w:p>
        </w:tc>
        <w:tc>
          <w:tcPr>
            <w:tcW w:w="2971" w:type="dxa"/>
          </w:tcPr>
          <w:p w14:paraId="5898681F" w14:textId="545B6525" w:rsidR="00034E13" w:rsidRPr="007A5367" w:rsidRDefault="00CE03EE" w:rsidP="006849C7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</w:t>
            </w:r>
            <w:r w:rsidR="006849C7" w:rsidRPr="007A5367">
              <w:rPr>
                <w:rFonts w:asciiTheme="minorHAnsi" w:hAnsiTheme="minorHAnsi" w:cstheme="minorHAnsi"/>
                <w:lang w:val="sr-Latn-ME"/>
              </w:rPr>
              <w:t xml:space="preserve">ovanje 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radionice na temu Pripreme mladih za razgovore za posao i pisanja kvalitetnog CV-a u okviru projekta Evropske omladinske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kartice (EYCA)</w:t>
            </w:r>
          </w:p>
        </w:tc>
        <w:tc>
          <w:tcPr>
            <w:tcW w:w="1811" w:type="dxa"/>
          </w:tcPr>
          <w:p w14:paraId="562CD7F4" w14:textId="77777777" w:rsidR="00034E13" w:rsidRPr="007A5367" w:rsidRDefault="002C231E" w:rsidP="002C231E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Centar za omladinsku edukaciju</w:t>
            </w:r>
          </w:p>
          <w:p w14:paraId="52ED6FF9" w14:textId="50E587D8" w:rsidR="00CE03EE" w:rsidRPr="007A5367" w:rsidRDefault="00CE03EE" w:rsidP="002C231E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Menadžer Opštine</w:t>
            </w:r>
          </w:p>
          <w:p w14:paraId="69DF4E11" w14:textId="649E287F" w:rsidR="002C231E" w:rsidRPr="007A5367" w:rsidRDefault="002C231E" w:rsidP="002C231E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Sekret</w:t>
            </w:r>
            <w:r w:rsidR="00CE03EE" w:rsidRPr="007A5367">
              <w:rPr>
                <w:rFonts w:asciiTheme="minorHAnsi" w:hAnsiTheme="minorHAnsi" w:cstheme="minorHAnsi"/>
                <w:lang w:val="sr-Latn-ME"/>
              </w:rPr>
              <w:t>arijat za društvene djelatnosti</w:t>
            </w:r>
          </w:p>
        </w:tc>
        <w:tc>
          <w:tcPr>
            <w:tcW w:w="2111" w:type="dxa"/>
          </w:tcPr>
          <w:p w14:paraId="36C2D617" w14:textId="7AB0771B" w:rsidR="00034E13" w:rsidRPr="007A5367" w:rsidRDefault="002C231E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I kvartal - IV kvartal</w:t>
            </w:r>
          </w:p>
        </w:tc>
        <w:tc>
          <w:tcPr>
            <w:tcW w:w="1810" w:type="dxa"/>
          </w:tcPr>
          <w:p w14:paraId="6B9C0A1E" w14:textId="35799E14" w:rsidR="00034E13" w:rsidRPr="007A5367" w:rsidRDefault="00CE03EE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20 mladih pohađalo obuku za pisanje CV-a</w:t>
            </w:r>
          </w:p>
        </w:tc>
        <w:tc>
          <w:tcPr>
            <w:tcW w:w="1816" w:type="dxa"/>
          </w:tcPr>
          <w:p w14:paraId="5C3D11F7" w14:textId="676E3204" w:rsidR="00034E13" w:rsidRPr="007A5367" w:rsidRDefault="002C231E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00.00 EUR</w:t>
            </w:r>
          </w:p>
        </w:tc>
        <w:tc>
          <w:tcPr>
            <w:tcW w:w="1820" w:type="dxa"/>
          </w:tcPr>
          <w:p w14:paraId="2DE70E51" w14:textId="2D122ED6" w:rsidR="00034E13" w:rsidRPr="007A5367" w:rsidRDefault="00034E13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F11FD" w:rsidRPr="007A5367" w14:paraId="6E086393" w14:textId="77777777" w:rsidTr="002C100B">
        <w:tc>
          <w:tcPr>
            <w:tcW w:w="611" w:type="dxa"/>
          </w:tcPr>
          <w:p w14:paraId="4092C415" w14:textId="2E8BDD60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1.13</w:t>
            </w:r>
          </w:p>
        </w:tc>
        <w:tc>
          <w:tcPr>
            <w:tcW w:w="2971" w:type="dxa"/>
          </w:tcPr>
          <w:p w14:paraId="5979309F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radionice na temu Promocije društvenog preduzetništva u okviru projekta Evropske omladinske kartice (EYCA)</w:t>
            </w:r>
          </w:p>
          <w:p w14:paraId="194B192F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7111D63F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 Centar za omladinsku edukaciju Sekretarijat za društvene djelatnosti</w:t>
            </w:r>
          </w:p>
        </w:tc>
        <w:tc>
          <w:tcPr>
            <w:tcW w:w="2111" w:type="dxa"/>
          </w:tcPr>
          <w:p w14:paraId="5455153D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5F1CA3CB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20 mladih prisustvovalo radionici na temu Promocije društvenog preduzetništva</w:t>
            </w:r>
          </w:p>
        </w:tc>
        <w:tc>
          <w:tcPr>
            <w:tcW w:w="1816" w:type="dxa"/>
          </w:tcPr>
          <w:p w14:paraId="68C48C65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500.00 EUR</w:t>
            </w:r>
          </w:p>
        </w:tc>
        <w:tc>
          <w:tcPr>
            <w:tcW w:w="1820" w:type="dxa"/>
          </w:tcPr>
          <w:p w14:paraId="574ADCE0" w14:textId="77777777" w:rsidR="002F11FD" w:rsidRPr="007A5367" w:rsidRDefault="002F11F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817C37" w:rsidRPr="007A5367" w14:paraId="171C0F2F" w14:textId="77777777" w:rsidTr="002C100B">
        <w:tc>
          <w:tcPr>
            <w:tcW w:w="611" w:type="dxa"/>
          </w:tcPr>
          <w:p w14:paraId="6A4E16D6" w14:textId="03B5C6F4" w:rsidR="00817C37" w:rsidRPr="007A5367" w:rsidRDefault="00817C37" w:rsidP="00817C37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1.14</w:t>
            </w:r>
          </w:p>
        </w:tc>
        <w:tc>
          <w:tcPr>
            <w:tcW w:w="2971" w:type="dxa"/>
          </w:tcPr>
          <w:p w14:paraId="50CF0F0B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Nagrađivanje uspješnih učenika, studenata i mladih sportista kroz dodjeljivanje novčanih nagrada</w:t>
            </w:r>
          </w:p>
        </w:tc>
        <w:tc>
          <w:tcPr>
            <w:tcW w:w="1811" w:type="dxa"/>
          </w:tcPr>
          <w:p w14:paraId="32810A24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1B6EC532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111" w:type="dxa"/>
          </w:tcPr>
          <w:p w14:paraId="038FD8E6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408098D7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Obezbjeđeno minimum 30 novčanih nagrada</w:t>
            </w:r>
          </w:p>
        </w:tc>
        <w:tc>
          <w:tcPr>
            <w:tcW w:w="1816" w:type="dxa"/>
          </w:tcPr>
          <w:p w14:paraId="20744D2B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20,000.00 EUR</w:t>
            </w:r>
          </w:p>
        </w:tc>
        <w:tc>
          <w:tcPr>
            <w:tcW w:w="1820" w:type="dxa"/>
          </w:tcPr>
          <w:p w14:paraId="28C13507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en-US"/>
              </w:rPr>
            </w:pPr>
            <w:r w:rsidRPr="007A5367">
              <w:rPr>
                <w:rFonts w:asciiTheme="minorHAnsi" w:hAnsiTheme="minorHAnsi" w:cstheme="minorHAnsi"/>
                <w:lang w:val="en-US"/>
              </w:rPr>
              <w:t>Budžet Opštine Tivat</w:t>
            </w:r>
          </w:p>
        </w:tc>
      </w:tr>
      <w:tr w:rsidR="00817C37" w:rsidRPr="007A5367" w14:paraId="10771FE1" w14:textId="77777777" w:rsidTr="002C100B">
        <w:tc>
          <w:tcPr>
            <w:tcW w:w="611" w:type="dxa"/>
          </w:tcPr>
          <w:p w14:paraId="2A7F360C" w14:textId="17EE5346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1.15</w:t>
            </w:r>
          </w:p>
        </w:tc>
        <w:tc>
          <w:tcPr>
            <w:tcW w:w="2971" w:type="dxa"/>
          </w:tcPr>
          <w:p w14:paraId="6D493822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Stipendiranje učenika sa prosječnom ocjenom iznad 9.00</w:t>
            </w:r>
          </w:p>
        </w:tc>
        <w:tc>
          <w:tcPr>
            <w:tcW w:w="1811" w:type="dxa"/>
          </w:tcPr>
          <w:p w14:paraId="2CFB5F06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42792798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IV kvartal</w:t>
            </w:r>
          </w:p>
        </w:tc>
        <w:tc>
          <w:tcPr>
            <w:tcW w:w="1810" w:type="dxa"/>
          </w:tcPr>
          <w:p w14:paraId="3CF0D7D2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Obezbjeđeno minimum 40 stipendija</w:t>
            </w:r>
          </w:p>
        </w:tc>
        <w:tc>
          <w:tcPr>
            <w:tcW w:w="1816" w:type="dxa"/>
          </w:tcPr>
          <w:p w14:paraId="7E9478D0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65,000.00 EUR</w:t>
            </w:r>
          </w:p>
        </w:tc>
        <w:tc>
          <w:tcPr>
            <w:tcW w:w="1820" w:type="dxa"/>
          </w:tcPr>
          <w:p w14:paraId="20EBC87D" w14:textId="77777777" w:rsidR="00817C37" w:rsidRPr="007A5367" w:rsidRDefault="00817C37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034E13" w:rsidRPr="007A5367" w14:paraId="6F302A96" w14:textId="77777777" w:rsidTr="00D66EE7">
        <w:trPr>
          <w:trHeight w:val="548"/>
        </w:trPr>
        <w:tc>
          <w:tcPr>
            <w:tcW w:w="12950" w:type="dxa"/>
            <w:gridSpan w:val="7"/>
            <w:shd w:val="clear" w:color="auto" w:fill="A8D08D" w:themeFill="accent6" w:themeFillTint="99"/>
          </w:tcPr>
          <w:p w14:paraId="39B8520A" w14:textId="77777777" w:rsidR="00034E13" w:rsidRPr="007A5367" w:rsidRDefault="00034E13" w:rsidP="00DA7F3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b/>
                <w:bCs/>
                <w:lang w:val="en-US"/>
              </w:rPr>
              <w:t>Operativni cilj 2: Stvaranje uslova da mladi budu aktivni građani i građanke, uključeni u kreiranje i sprovođenje javnih politika</w:t>
            </w:r>
          </w:p>
        </w:tc>
      </w:tr>
      <w:tr w:rsidR="00034E13" w:rsidRPr="007A5367" w14:paraId="6D390790" w14:textId="77777777" w:rsidTr="00D66EE7">
        <w:trPr>
          <w:trHeight w:val="548"/>
        </w:trPr>
        <w:tc>
          <w:tcPr>
            <w:tcW w:w="12950" w:type="dxa"/>
            <w:gridSpan w:val="7"/>
            <w:shd w:val="clear" w:color="auto" w:fill="A8D08D" w:themeFill="accent6" w:themeFillTint="99"/>
          </w:tcPr>
          <w:p w14:paraId="25DEBE58" w14:textId="3D7FB1C1" w:rsidR="00034E13" w:rsidRPr="007A5367" w:rsidRDefault="00034E13" w:rsidP="00DA7F31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7A536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Operativni cilj (na lokalnom nivou): </w:t>
            </w:r>
            <w:r w:rsidRPr="007A5367">
              <w:rPr>
                <w:rFonts w:asciiTheme="minorHAnsi" w:hAnsiTheme="minorHAnsi" w:cstheme="minorHAnsi"/>
                <w:b/>
                <w:bCs/>
              </w:rPr>
              <w:t>Podsticanje aktivnog građanstva među mladima putem stvaranja inkluzivnog okruženja i pružanja resursa za njihovo aktivno učešće u kreiranju i sprovođenju javnih politika</w:t>
            </w:r>
            <w:r w:rsidRPr="007A5367">
              <w:rPr>
                <w:rFonts w:asciiTheme="minorHAnsi" w:hAnsiTheme="minorHAnsi" w:cstheme="minorHAnsi"/>
                <w:b/>
                <w:bCs/>
                <w:lang w:val="sr-Latn-RS"/>
              </w:rPr>
              <w:t>.</w:t>
            </w:r>
          </w:p>
        </w:tc>
      </w:tr>
      <w:tr w:rsidR="00B641D4" w:rsidRPr="007A5367" w14:paraId="5C509FD8" w14:textId="77777777" w:rsidTr="00DF0B42">
        <w:tc>
          <w:tcPr>
            <w:tcW w:w="611" w:type="dxa"/>
            <w:shd w:val="clear" w:color="auto" w:fill="D0CECE" w:themeFill="background2" w:themeFillShade="E6"/>
          </w:tcPr>
          <w:p w14:paraId="3FE41819" w14:textId="77777777" w:rsidR="00034E13" w:rsidRPr="007A5367" w:rsidRDefault="00034E13" w:rsidP="006E4FA8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2C7D496E" w14:textId="77777777" w:rsidR="00034E13" w:rsidRPr="007A5367" w:rsidRDefault="00034E13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Aktivnost</w:t>
            </w:r>
          </w:p>
        </w:tc>
        <w:tc>
          <w:tcPr>
            <w:tcW w:w="1811" w:type="dxa"/>
            <w:shd w:val="clear" w:color="auto" w:fill="D0CECE" w:themeFill="background2" w:themeFillShade="E6"/>
          </w:tcPr>
          <w:p w14:paraId="5D76CC56" w14:textId="77777777" w:rsidR="00034E13" w:rsidRPr="007A5367" w:rsidRDefault="00034E13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Nosioci aktivnosti</w:t>
            </w:r>
          </w:p>
        </w:tc>
        <w:tc>
          <w:tcPr>
            <w:tcW w:w="2111" w:type="dxa"/>
            <w:shd w:val="clear" w:color="auto" w:fill="D0CECE" w:themeFill="background2" w:themeFillShade="E6"/>
          </w:tcPr>
          <w:p w14:paraId="3189F51B" w14:textId="77777777" w:rsidR="00034E13" w:rsidRPr="007A5367" w:rsidRDefault="00034E13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Početak realizacije/Završetak realizacije</w:t>
            </w:r>
          </w:p>
        </w:tc>
        <w:tc>
          <w:tcPr>
            <w:tcW w:w="1810" w:type="dxa"/>
            <w:shd w:val="clear" w:color="auto" w:fill="D0CECE" w:themeFill="background2" w:themeFillShade="E6"/>
          </w:tcPr>
          <w:p w14:paraId="148CDBF0" w14:textId="77777777" w:rsidR="00034E13" w:rsidRPr="007A5367" w:rsidRDefault="00034E13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Indikatori</w:t>
            </w:r>
          </w:p>
        </w:tc>
        <w:tc>
          <w:tcPr>
            <w:tcW w:w="1816" w:type="dxa"/>
            <w:shd w:val="clear" w:color="auto" w:fill="D0CECE" w:themeFill="background2" w:themeFillShade="E6"/>
          </w:tcPr>
          <w:p w14:paraId="7ADE3278" w14:textId="77777777" w:rsidR="00034E13" w:rsidRPr="007A5367" w:rsidRDefault="00034E13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Finansijska procjena</w:t>
            </w:r>
          </w:p>
        </w:tc>
        <w:tc>
          <w:tcPr>
            <w:tcW w:w="1820" w:type="dxa"/>
            <w:shd w:val="clear" w:color="auto" w:fill="D0CECE" w:themeFill="background2" w:themeFillShade="E6"/>
          </w:tcPr>
          <w:p w14:paraId="39430CD8" w14:textId="77777777" w:rsidR="00034E13" w:rsidRPr="007A5367" w:rsidRDefault="00034E13" w:rsidP="00D66E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Izvor finansiranja</w:t>
            </w:r>
          </w:p>
        </w:tc>
      </w:tr>
      <w:tr w:rsidR="0024135A" w:rsidRPr="007A5367" w14:paraId="18A85AED" w14:textId="77777777" w:rsidTr="00DF0B42">
        <w:tc>
          <w:tcPr>
            <w:tcW w:w="611" w:type="dxa"/>
          </w:tcPr>
          <w:p w14:paraId="568EF763" w14:textId="514B195B" w:rsidR="00034E13" w:rsidRPr="007A5367" w:rsidRDefault="00E40429" w:rsidP="00E07A62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2.</w:t>
            </w:r>
            <w:r w:rsidR="00E07A62" w:rsidRPr="007A536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1" w:type="dxa"/>
          </w:tcPr>
          <w:p w14:paraId="5CE32617" w14:textId="5994F27A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Uključivanje mladih u realizaciju kulturnih, sportskih i drugih događaja u cilju unapređenja volonterizma</w:t>
            </w:r>
          </w:p>
        </w:tc>
        <w:tc>
          <w:tcPr>
            <w:tcW w:w="1811" w:type="dxa"/>
          </w:tcPr>
          <w:p w14:paraId="73066AB8" w14:textId="77777777" w:rsidR="00034E13" w:rsidRPr="007A5367" w:rsidRDefault="008A47DC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5B88464D" w14:textId="15FDEA51" w:rsidR="00643BE4" w:rsidRPr="007A5367" w:rsidRDefault="00643BE4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Omladinski centar Tivat</w:t>
            </w:r>
          </w:p>
          <w:p w14:paraId="061A2F6C" w14:textId="3599E7C6" w:rsidR="006E72EF" w:rsidRPr="007A5367" w:rsidRDefault="006E72EF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OO CK Tivat</w:t>
            </w:r>
          </w:p>
          <w:p w14:paraId="1139341F" w14:textId="40A1B302" w:rsidR="008A47DC" w:rsidRPr="007A5367" w:rsidRDefault="00034546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5A915516" w14:textId="474E9794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147A264E" w14:textId="34064E04" w:rsidR="00034E13" w:rsidRPr="007A5367" w:rsidRDefault="00034E13" w:rsidP="008A47DC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Učešće volontera u realizaciji aktivnosti od značaja za promociju grada (minimum 2 aktivnosti)</w:t>
            </w:r>
          </w:p>
        </w:tc>
        <w:tc>
          <w:tcPr>
            <w:tcW w:w="1816" w:type="dxa"/>
          </w:tcPr>
          <w:p w14:paraId="2D1C34BC" w14:textId="71AFF9CE" w:rsidR="00034E13" w:rsidRPr="007A5367" w:rsidRDefault="008A47DC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200.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00 EUR</w:t>
            </w:r>
          </w:p>
        </w:tc>
        <w:tc>
          <w:tcPr>
            <w:tcW w:w="1820" w:type="dxa"/>
          </w:tcPr>
          <w:p w14:paraId="2E1FE531" w14:textId="72D1BE71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49EADCB1" w14:textId="77777777" w:rsidTr="00DF0B42">
        <w:tc>
          <w:tcPr>
            <w:tcW w:w="611" w:type="dxa"/>
          </w:tcPr>
          <w:p w14:paraId="0DB4EC93" w14:textId="50DDFC7D" w:rsidR="00034E13" w:rsidRPr="007A5367" w:rsidRDefault="00E40429" w:rsidP="00E07A62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2.</w:t>
            </w:r>
            <w:r w:rsidR="00E07A62" w:rsidRPr="007A536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1" w:type="dxa"/>
          </w:tcPr>
          <w:p w14:paraId="07FF03EC" w14:textId="41AF0ADC" w:rsidR="00034E13" w:rsidRPr="007A5367" w:rsidRDefault="00014513" w:rsidP="007B4DC2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Obilježavanje Međunarodnog  </w:t>
            </w:r>
            <w:r w:rsidR="007B4DC2" w:rsidRPr="007A5367">
              <w:rPr>
                <w:rFonts w:asciiTheme="minorHAnsi" w:hAnsiTheme="minorHAnsi" w:cstheme="minorHAnsi"/>
                <w:lang w:val="sr-Latn-ME"/>
              </w:rPr>
              <w:t>d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an</w:t>
            </w:r>
            <w:r w:rsidRPr="007A5367">
              <w:rPr>
                <w:rFonts w:asciiTheme="minorHAnsi" w:hAnsiTheme="minorHAnsi" w:cstheme="minorHAnsi"/>
                <w:lang w:val="sr-Latn-ME"/>
              </w:rPr>
              <w:t>a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 xml:space="preserve"> mladih </w:t>
            </w:r>
            <w:r w:rsidR="007B4DC2" w:rsidRPr="007A5367">
              <w:rPr>
                <w:rFonts w:asciiTheme="minorHAnsi" w:hAnsiTheme="minorHAnsi" w:cstheme="minorHAnsi"/>
                <w:lang w:val="sr-Latn-ME"/>
              </w:rPr>
              <w:t>(12. avgust)</w:t>
            </w:r>
          </w:p>
        </w:tc>
        <w:tc>
          <w:tcPr>
            <w:tcW w:w="1811" w:type="dxa"/>
          </w:tcPr>
          <w:p w14:paraId="56A07404" w14:textId="77777777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0C0F50C5" w14:textId="77777777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Omladinski Centar</w:t>
            </w:r>
          </w:p>
          <w:p w14:paraId="5D462BA8" w14:textId="2C952519" w:rsidR="007B4DC2" w:rsidRPr="007A5367" w:rsidRDefault="007B4DC2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6805AB57" w14:textId="2DB6BDD1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III kvartal</w:t>
            </w:r>
          </w:p>
        </w:tc>
        <w:tc>
          <w:tcPr>
            <w:tcW w:w="1810" w:type="dxa"/>
          </w:tcPr>
          <w:p w14:paraId="3C8B043E" w14:textId="15704827" w:rsidR="00034E13" w:rsidRPr="007A5367" w:rsidRDefault="007B4DC2" w:rsidP="009362EE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Sprovedena minimum jedna aktivnost povodom obilježavanja Međunarodnog dana 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mladih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1816" w:type="dxa"/>
          </w:tcPr>
          <w:p w14:paraId="3C2E9DFC" w14:textId="7195787A" w:rsidR="00034E13" w:rsidRPr="007A5367" w:rsidRDefault="007B4DC2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300.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00 EUR</w:t>
            </w:r>
          </w:p>
        </w:tc>
        <w:tc>
          <w:tcPr>
            <w:tcW w:w="1820" w:type="dxa"/>
          </w:tcPr>
          <w:p w14:paraId="636F8FC1" w14:textId="0B4ED8E6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8564A6" w:rsidRPr="007A5367" w14:paraId="49A5D83E" w14:textId="77777777" w:rsidTr="00BD4C23">
        <w:tc>
          <w:tcPr>
            <w:tcW w:w="611" w:type="dxa"/>
          </w:tcPr>
          <w:p w14:paraId="73C32E40" w14:textId="0E881D72" w:rsidR="008564A6" w:rsidRPr="007A5367" w:rsidRDefault="008564A6" w:rsidP="00E07A62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2.</w:t>
            </w:r>
            <w:r w:rsidR="00E07A62" w:rsidRPr="007A536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1" w:type="dxa"/>
          </w:tcPr>
          <w:p w14:paraId="21D24FDA" w14:textId="45A31AA8" w:rsidR="008564A6" w:rsidRPr="007A5367" w:rsidRDefault="00D72FF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Unaprijeđivanje mehanizama učešća mladih sa posebnim fokusom na marginalizovane grupe</w:t>
            </w:r>
          </w:p>
        </w:tc>
        <w:tc>
          <w:tcPr>
            <w:tcW w:w="1811" w:type="dxa"/>
          </w:tcPr>
          <w:p w14:paraId="6D912313" w14:textId="73FB7188" w:rsidR="008564A6" w:rsidRPr="007A5367" w:rsidRDefault="008564A6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Centar za omladinsku edukaciju</w:t>
            </w:r>
          </w:p>
          <w:p w14:paraId="1C4E28C0" w14:textId="77777777" w:rsidR="008564A6" w:rsidRPr="007A5367" w:rsidRDefault="008564A6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7A16727C" w14:textId="6BFA46CF" w:rsidR="008564A6" w:rsidRPr="007A5367" w:rsidRDefault="008564A6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Vaspitno-obrazovne ustanove</w:t>
            </w:r>
          </w:p>
        </w:tc>
        <w:tc>
          <w:tcPr>
            <w:tcW w:w="2111" w:type="dxa"/>
          </w:tcPr>
          <w:p w14:paraId="4A32EDA4" w14:textId="77777777" w:rsidR="008564A6" w:rsidRPr="007A5367" w:rsidRDefault="008564A6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346E01D2" w14:textId="04C5B83E" w:rsidR="008564A6" w:rsidRPr="007A5367" w:rsidRDefault="008564A6" w:rsidP="00D72FF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Organizovana najmanje 1 radionica na temu </w:t>
            </w:r>
            <w:r w:rsidR="00D72FF1" w:rsidRPr="007A5367">
              <w:rPr>
                <w:rFonts w:asciiTheme="minorHAnsi" w:hAnsiTheme="minorHAnsi" w:cstheme="minorHAnsi"/>
                <w:lang w:val="sr-Latn-ME"/>
              </w:rPr>
              <w:t xml:space="preserve">unaprijeđivanja mehanizama učešća mladih sa posebnim fokusom na marginalizovane grupe </w:t>
            </w:r>
          </w:p>
        </w:tc>
        <w:tc>
          <w:tcPr>
            <w:tcW w:w="1816" w:type="dxa"/>
          </w:tcPr>
          <w:p w14:paraId="7B489832" w14:textId="74C2D556" w:rsidR="008564A6" w:rsidRPr="007A5367" w:rsidRDefault="008564A6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500.00 EUR</w:t>
            </w:r>
          </w:p>
        </w:tc>
        <w:tc>
          <w:tcPr>
            <w:tcW w:w="1820" w:type="dxa"/>
          </w:tcPr>
          <w:p w14:paraId="2B03BE3C" w14:textId="77777777" w:rsidR="008564A6" w:rsidRPr="007A5367" w:rsidRDefault="008564A6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3640CB93" w14:textId="77777777" w:rsidTr="00BD4C23">
        <w:tc>
          <w:tcPr>
            <w:tcW w:w="611" w:type="dxa"/>
          </w:tcPr>
          <w:p w14:paraId="380DA41C" w14:textId="6C14D12F" w:rsidR="006D2A11" w:rsidRPr="007A5367" w:rsidRDefault="000F6C13" w:rsidP="00E07A62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2.</w:t>
            </w:r>
            <w:r w:rsidR="00E07A62" w:rsidRPr="007A536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1" w:type="dxa"/>
          </w:tcPr>
          <w:p w14:paraId="7E5D9DD6" w14:textId="2A8A3275" w:rsidR="006D2A11" w:rsidRPr="007A5367" w:rsidRDefault="000F6C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Posjeta mladih institucijama</w:t>
            </w:r>
          </w:p>
        </w:tc>
        <w:tc>
          <w:tcPr>
            <w:tcW w:w="1811" w:type="dxa"/>
          </w:tcPr>
          <w:p w14:paraId="3836A1A3" w14:textId="1705F625" w:rsidR="000F6C13" w:rsidRPr="007A5367" w:rsidRDefault="000F6C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Unija srednjoškolaca Crne Gore uz SHL (Schuler Helfen LEBEN) fondacije iz Berlina</w:t>
            </w:r>
          </w:p>
          <w:p w14:paraId="687D0883" w14:textId="77777777" w:rsidR="006D2A11" w:rsidRPr="007A5367" w:rsidRDefault="006D2A1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1FBC677A" w14:textId="19EC15C6" w:rsidR="006D2A11" w:rsidRPr="007A5367" w:rsidRDefault="000F6C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SMŠ Mladost</w:t>
            </w:r>
          </w:p>
          <w:p w14:paraId="6E132A56" w14:textId="36289505" w:rsidR="006D2A11" w:rsidRPr="007A5367" w:rsidRDefault="000F6C1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Javne ustanove i preduzeća </w:t>
            </w:r>
          </w:p>
        </w:tc>
        <w:tc>
          <w:tcPr>
            <w:tcW w:w="2111" w:type="dxa"/>
          </w:tcPr>
          <w:p w14:paraId="704C07B2" w14:textId="7C52D73E" w:rsidR="006D2A11" w:rsidRPr="007A5367" w:rsidRDefault="00650590" w:rsidP="00650590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II </w:t>
            </w:r>
            <w:r w:rsidR="006D2A11" w:rsidRPr="007A5367">
              <w:rPr>
                <w:rFonts w:asciiTheme="minorHAnsi" w:hAnsiTheme="minorHAnsi" w:cstheme="minorHAnsi"/>
                <w:lang w:val="sr-Latn-ME"/>
              </w:rPr>
              <w:t xml:space="preserve">kvartal </w:t>
            </w:r>
          </w:p>
        </w:tc>
        <w:tc>
          <w:tcPr>
            <w:tcW w:w="1810" w:type="dxa"/>
          </w:tcPr>
          <w:p w14:paraId="2FD02B94" w14:textId="5DE35C67" w:rsidR="006D2A11" w:rsidRPr="007A5367" w:rsidRDefault="00D631E2" w:rsidP="00D631E2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80 mladih učestvovalo u aktivnosti Akcioni dan</w:t>
            </w:r>
          </w:p>
        </w:tc>
        <w:tc>
          <w:tcPr>
            <w:tcW w:w="1816" w:type="dxa"/>
          </w:tcPr>
          <w:p w14:paraId="6024A69A" w14:textId="67D54953" w:rsidR="006D2A11" w:rsidRPr="007A5367" w:rsidRDefault="00781869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33</w:t>
            </w:r>
            <w:r w:rsidR="006D2A11" w:rsidRPr="007A5367">
              <w:rPr>
                <w:rFonts w:asciiTheme="minorHAnsi" w:hAnsiTheme="minorHAnsi" w:cstheme="minorHAnsi"/>
                <w:lang w:val="sr-Latn-ME"/>
              </w:rPr>
              <w:t>0.00 EUR</w:t>
            </w:r>
          </w:p>
        </w:tc>
        <w:tc>
          <w:tcPr>
            <w:tcW w:w="1820" w:type="dxa"/>
          </w:tcPr>
          <w:p w14:paraId="791859FA" w14:textId="77777777" w:rsidR="006D2A11" w:rsidRPr="007A5367" w:rsidRDefault="006D2A1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4BBC18FA" w14:textId="77777777" w:rsidTr="00BD4C23">
        <w:tc>
          <w:tcPr>
            <w:tcW w:w="611" w:type="dxa"/>
          </w:tcPr>
          <w:p w14:paraId="6ECE94B3" w14:textId="1375DB40" w:rsidR="006D2A11" w:rsidRPr="007A5367" w:rsidRDefault="00F45D94" w:rsidP="004151CA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2.</w:t>
            </w:r>
            <w:r w:rsidR="00E07A62" w:rsidRPr="007A536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1" w:type="dxa"/>
          </w:tcPr>
          <w:p w14:paraId="062B901E" w14:textId="6779DC64" w:rsidR="006D2A11" w:rsidRPr="007A5367" w:rsidRDefault="00B0377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Izrada podkasta na temu mladih i omladinske politike</w:t>
            </w:r>
          </w:p>
        </w:tc>
        <w:tc>
          <w:tcPr>
            <w:tcW w:w="1811" w:type="dxa"/>
          </w:tcPr>
          <w:p w14:paraId="50447064" w14:textId="77777777" w:rsidR="006D2A11" w:rsidRPr="007A5367" w:rsidRDefault="006D2A1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337C847E" w14:textId="77777777" w:rsidR="006D2A11" w:rsidRPr="007A5367" w:rsidRDefault="006D2A1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4AF396E3" w14:textId="7EDCFB1D" w:rsidR="006D2A11" w:rsidRPr="007A5367" w:rsidRDefault="00A03DD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7DF05662" w14:textId="7529A272" w:rsidR="006D2A11" w:rsidRPr="007A5367" w:rsidRDefault="00B03774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Izrađen minimum 1 podkast na temu mladih i omladinske politike</w:t>
            </w:r>
          </w:p>
        </w:tc>
        <w:tc>
          <w:tcPr>
            <w:tcW w:w="1816" w:type="dxa"/>
          </w:tcPr>
          <w:p w14:paraId="082ED83A" w14:textId="0DDA1884" w:rsidR="006D2A11" w:rsidRPr="007A5367" w:rsidRDefault="00B6782D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</w:t>
            </w:r>
            <w:r w:rsidR="006D2A11" w:rsidRPr="007A5367">
              <w:rPr>
                <w:rFonts w:asciiTheme="minorHAnsi" w:hAnsiTheme="minorHAnsi" w:cstheme="minorHAnsi"/>
                <w:lang w:val="sr-Latn-ME"/>
              </w:rPr>
              <w:t>00.00 EUR</w:t>
            </w:r>
          </w:p>
        </w:tc>
        <w:tc>
          <w:tcPr>
            <w:tcW w:w="1820" w:type="dxa"/>
          </w:tcPr>
          <w:p w14:paraId="0829EED5" w14:textId="77777777" w:rsidR="006D2A11" w:rsidRPr="007A5367" w:rsidRDefault="006D2A1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61AC3844" w14:textId="77777777" w:rsidTr="00BD4C23">
        <w:tc>
          <w:tcPr>
            <w:tcW w:w="611" w:type="dxa"/>
          </w:tcPr>
          <w:p w14:paraId="0A17001F" w14:textId="73ABA141" w:rsidR="006D2A11" w:rsidRPr="007A5367" w:rsidRDefault="00F45D94" w:rsidP="004151CA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2.</w:t>
            </w:r>
            <w:r w:rsidR="00E07A62" w:rsidRPr="007A536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1" w:type="dxa"/>
          </w:tcPr>
          <w:p w14:paraId="2F6C5BD0" w14:textId="6AADF06E" w:rsidR="006D2A11" w:rsidRPr="007A5367" w:rsidRDefault="00654F1A" w:rsidP="00654F1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Emitovanje emisija posvećenih mladima na lokalnom javnom emiteru</w:t>
            </w:r>
          </w:p>
        </w:tc>
        <w:tc>
          <w:tcPr>
            <w:tcW w:w="1811" w:type="dxa"/>
          </w:tcPr>
          <w:p w14:paraId="2D6509DF" w14:textId="2187DEA7" w:rsidR="006D2A11" w:rsidRPr="007A5367" w:rsidRDefault="00654F1A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LJE Radio Tivat</w:t>
            </w:r>
          </w:p>
        </w:tc>
        <w:tc>
          <w:tcPr>
            <w:tcW w:w="2111" w:type="dxa"/>
          </w:tcPr>
          <w:p w14:paraId="18387313" w14:textId="77777777" w:rsidR="006D2A11" w:rsidRPr="007A5367" w:rsidRDefault="006D2A11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4006FC47" w14:textId="72CF7C15" w:rsidR="006D2A11" w:rsidRPr="007A5367" w:rsidRDefault="00654F1A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Emitovane najmanje 2 emisije u okviru Programa Radija Tivat</w:t>
            </w:r>
          </w:p>
        </w:tc>
        <w:tc>
          <w:tcPr>
            <w:tcW w:w="1816" w:type="dxa"/>
          </w:tcPr>
          <w:p w14:paraId="6708FF37" w14:textId="7250CB65" w:rsidR="006D2A11" w:rsidRPr="007A5367" w:rsidRDefault="00654F1A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5F33CF80" w14:textId="7379AA91" w:rsidR="006D2A11" w:rsidRPr="007A5367" w:rsidRDefault="006D2A11" w:rsidP="00654F1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Budžet </w:t>
            </w:r>
            <w:r w:rsidR="00654F1A" w:rsidRPr="007A5367">
              <w:rPr>
                <w:rFonts w:asciiTheme="minorHAnsi" w:hAnsiTheme="minorHAnsi" w:cstheme="minorHAnsi"/>
                <w:lang w:val="sr-Latn-ME"/>
              </w:rPr>
              <w:t>Radija Tivat</w:t>
            </w:r>
          </w:p>
        </w:tc>
      </w:tr>
      <w:tr w:rsidR="009B7E0D" w:rsidRPr="007A5367" w14:paraId="340BB69C" w14:textId="77777777" w:rsidTr="002C100B">
        <w:tc>
          <w:tcPr>
            <w:tcW w:w="611" w:type="dxa"/>
          </w:tcPr>
          <w:p w14:paraId="0C8A8CA1" w14:textId="74E2664C" w:rsidR="009B7E0D" w:rsidRPr="007A5367" w:rsidRDefault="009B7E0D" w:rsidP="004151CA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2.</w:t>
            </w:r>
            <w:r w:rsidR="00E07A62" w:rsidRPr="007A536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1" w:type="dxa"/>
          </w:tcPr>
          <w:p w14:paraId="3A41B5F5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radionice na temu</w:t>
            </w:r>
            <w:r w:rsidRPr="007A5367">
              <w:rPr>
                <w:rFonts w:asciiTheme="minorHAnsi" w:hAnsiTheme="minorHAnsi" w:cstheme="minorHAnsi"/>
              </w:rPr>
              <w:t xml:space="preserve"> 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Participacije mladih u procesu donošenja odluka na lokalnom nivou u okviru projekta Evropske omladinske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kartice (EYCA)</w:t>
            </w:r>
          </w:p>
          <w:p w14:paraId="05EE5E0F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249B2810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NVO Centar za omladinsku edukaciju</w:t>
            </w:r>
          </w:p>
          <w:p w14:paraId="6F5CB3A5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Sekretarijat za društvene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djelatnosti</w:t>
            </w:r>
          </w:p>
        </w:tc>
        <w:tc>
          <w:tcPr>
            <w:tcW w:w="2111" w:type="dxa"/>
          </w:tcPr>
          <w:p w14:paraId="5264A5DE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I kvartal - IV kvartal</w:t>
            </w:r>
          </w:p>
        </w:tc>
        <w:tc>
          <w:tcPr>
            <w:tcW w:w="1810" w:type="dxa"/>
          </w:tcPr>
          <w:p w14:paraId="7A3C2942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 xml:space="preserve">Minimum 20 mladih prisustvovalo radionici na temu Participacije </w:t>
            </w:r>
            <w:r w:rsidRPr="007A5367">
              <w:rPr>
                <w:rFonts w:asciiTheme="minorHAnsi" w:hAnsiTheme="minorHAnsi" w:cstheme="minorHAnsi"/>
              </w:rPr>
              <w:lastRenderedPageBreak/>
              <w:t>mladih u procesu donošenja odluka na lokalnom nivou</w:t>
            </w:r>
          </w:p>
        </w:tc>
        <w:tc>
          <w:tcPr>
            <w:tcW w:w="1816" w:type="dxa"/>
          </w:tcPr>
          <w:p w14:paraId="7107D397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lastRenderedPageBreak/>
              <w:t>500.00 EUR</w:t>
            </w:r>
          </w:p>
        </w:tc>
        <w:tc>
          <w:tcPr>
            <w:tcW w:w="1820" w:type="dxa"/>
          </w:tcPr>
          <w:p w14:paraId="544D498E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>Budžet Opštine Tivat</w:t>
            </w:r>
          </w:p>
        </w:tc>
      </w:tr>
      <w:tr w:rsidR="009B7E0D" w:rsidRPr="007A5367" w14:paraId="6FC9407A" w14:textId="77777777" w:rsidTr="002C100B">
        <w:tc>
          <w:tcPr>
            <w:tcW w:w="611" w:type="dxa"/>
          </w:tcPr>
          <w:p w14:paraId="40695956" w14:textId="1443477C" w:rsidR="009B7E0D" w:rsidRPr="007A5367" w:rsidRDefault="009B7E0D" w:rsidP="004151CA">
            <w:pPr>
              <w:rPr>
                <w:rFonts w:asciiTheme="minorHAnsi" w:hAnsiTheme="minorHAnsi" w:cstheme="minorHAnsi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2.</w:t>
            </w:r>
            <w:r w:rsidR="00E07A62" w:rsidRPr="007A536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1" w:type="dxa"/>
          </w:tcPr>
          <w:p w14:paraId="249509D7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Ukjučivanje mladih u javne rasprave, pripremu akata i dokumenata od značaja za mlade</w:t>
            </w:r>
          </w:p>
          <w:p w14:paraId="04A74F88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21A2C064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7BBB87B4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6451FA40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10  uzelo učešće u javnoj raspravi o dokumentima od značaja za mlade</w:t>
            </w:r>
          </w:p>
        </w:tc>
        <w:tc>
          <w:tcPr>
            <w:tcW w:w="1816" w:type="dxa"/>
          </w:tcPr>
          <w:p w14:paraId="37FA5ED0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1B142B2E" w14:textId="77777777" w:rsidR="009B7E0D" w:rsidRPr="007A5367" w:rsidRDefault="009B7E0D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034E13" w:rsidRPr="007A5367" w14:paraId="0C9BF825" w14:textId="77777777" w:rsidTr="00D66EE7">
        <w:tc>
          <w:tcPr>
            <w:tcW w:w="12950" w:type="dxa"/>
            <w:gridSpan w:val="7"/>
            <w:shd w:val="clear" w:color="auto" w:fill="F4B083" w:themeFill="accent2" w:themeFillTint="99"/>
          </w:tcPr>
          <w:p w14:paraId="3EFE3423" w14:textId="7DD558C4" w:rsidR="00034E13" w:rsidRPr="007A5367" w:rsidRDefault="00034E13" w:rsidP="00DE7B34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5367">
              <w:rPr>
                <w:rFonts w:asciiTheme="minorHAnsi" w:hAnsiTheme="minorHAnsi" w:cstheme="minorHAnsi"/>
                <w:b/>
                <w:bCs/>
                <w:lang w:val="en-US"/>
              </w:rPr>
              <w:t>Operativni cilj 3: Ostvarivanje međuresornog doprinosa poboljšanju sveukupnog položaja mladih</w:t>
            </w:r>
          </w:p>
          <w:p w14:paraId="3922F19D" w14:textId="77777777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</w:p>
        </w:tc>
      </w:tr>
      <w:tr w:rsidR="00034E13" w:rsidRPr="007A5367" w14:paraId="3A86CCC1" w14:textId="77777777" w:rsidTr="00D66EE7">
        <w:tc>
          <w:tcPr>
            <w:tcW w:w="12950" w:type="dxa"/>
            <w:gridSpan w:val="7"/>
            <w:shd w:val="clear" w:color="auto" w:fill="F4B083" w:themeFill="accent2" w:themeFillTint="99"/>
          </w:tcPr>
          <w:p w14:paraId="568B4A54" w14:textId="5462DC9F" w:rsidR="00034E13" w:rsidRPr="007A5367" w:rsidRDefault="00034E13" w:rsidP="00DE7B34">
            <w:pPr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</w:pPr>
            <w:r w:rsidRPr="007A5367">
              <w:rPr>
                <w:rFonts w:asciiTheme="minorHAnsi" w:hAnsiTheme="minorHAnsi" w:cstheme="minorHAnsi"/>
                <w:b/>
                <w:bCs/>
                <w:color w:val="000000"/>
              </w:rPr>
              <w:t>Operativni cilj (na lokalnom nivou):</w:t>
            </w:r>
            <w:r w:rsidRPr="007A5367"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  <w:t xml:space="preserve"> </w:t>
            </w:r>
            <w:r w:rsidRPr="007A5367">
              <w:rPr>
                <w:rFonts w:asciiTheme="minorHAnsi" w:hAnsiTheme="minorHAnsi" w:cstheme="minorHAnsi"/>
                <w:b/>
                <w:bCs/>
                <w:color w:val="000000"/>
              </w:rPr>
              <w:t>Uspostavljanje međuresornih inicijativa i saradnje radi poboljšanja sveukupnog položaja mladih, kroz koordinirane napore različitih sektora</w:t>
            </w:r>
            <w:r w:rsidRPr="007A5367"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  <w:t>.</w:t>
            </w:r>
          </w:p>
          <w:p w14:paraId="38AF5CC5" w14:textId="77777777" w:rsidR="00034E13" w:rsidRPr="007A5367" w:rsidRDefault="00034E13" w:rsidP="00DE7B34">
            <w:pPr>
              <w:rPr>
                <w:rFonts w:asciiTheme="minorHAnsi" w:hAnsiTheme="minorHAnsi" w:cstheme="minorHAnsi"/>
              </w:rPr>
            </w:pPr>
          </w:p>
        </w:tc>
      </w:tr>
      <w:tr w:rsidR="00B641D4" w:rsidRPr="007A5367" w14:paraId="7E209930" w14:textId="77777777" w:rsidTr="00DF0B42">
        <w:tc>
          <w:tcPr>
            <w:tcW w:w="611" w:type="dxa"/>
            <w:shd w:val="clear" w:color="auto" w:fill="D0CECE" w:themeFill="background2" w:themeFillShade="E6"/>
          </w:tcPr>
          <w:p w14:paraId="6069E420" w14:textId="77777777" w:rsidR="00034E13" w:rsidRPr="007A5367" w:rsidRDefault="00034E13" w:rsidP="00DE7B34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59617B90" w14:textId="77777777" w:rsidR="00034E13" w:rsidRPr="007A5367" w:rsidRDefault="00034E13" w:rsidP="00DE7B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Aktivnost</w:t>
            </w:r>
          </w:p>
        </w:tc>
        <w:tc>
          <w:tcPr>
            <w:tcW w:w="1811" w:type="dxa"/>
            <w:shd w:val="clear" w:color="auto" w:fill="D0CECE" w:themeFill="background2" w:themeFillShade="E6"/>
          </w:tcPr>
          <w:p w14:paraId="0BCE1849" w14:textId="77777777" w:rsidR="00034E13" w:rsidRPr="007A5367" w:rsidRDefault="00034E13" w:rsidP="00DE7B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Nosioci aktivnosti</w:t>
            </w:r>
          </w:p>
        </w:tc>
        <w:tc>
          <w:tcPr>
            <w:tcW w:w="2111" w:type="dxa"/>
            <w:shd w:val="clear" w:color="auto" w:fill="D0CECE" w:themeFill="background2" w:themeFillShade="E6"/>
          </w:tcPr>
          <w:p w14:paraId="7C865B3E" w14:textId="77777777" w:rsidR="00034E13" w:rsidRPr="007A5367" w:rsidRDefault="00034E13" w:rsidP="00DE7B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Početak realizacije/Završetak realizacije</w:t>
            </w:r>
          </w:p>
        </w:tc>
        <w:tc>
          <w:tcPr>
            <w:tcW w:w="1810" w:type="dxa"/>
            <w:shd w:val="clear" w:color="auto" w:fill="D0CECE" w:themeFill="background2" w:themeFillShade="E6"/>
          </w:tcPr>
          <w:p w14:paraId="4967589A" w14:textId="77777777" w:rsidR="00034E13" w:rsidRPr="007A5367" w:rsidRDefault="00034E13" w:rsidP="00DE7B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Indikatori</w:t>
            </w:r>
          </w:p>
        </w:tc>
        <w:tc>
          <w:tcPr>
            <w:tcW w:w="1816" w:type="dxa"/>
            <w:shd w:val="clear" w:color="auto" w:fill="D0CECE" w:themeFill="background2" w:themeFillShade="E6"/>
          </w:tcPr>
          <w:p w14:paraId="1CBEE82F" w14:textId="77777777" w:rsidR="00034E13" w:rsidRPr="007A5367" w:rsidRDefault="00034E13" w:rsidP="00DE7B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Finansijska procjena</w:t>
            </w:r>
          </w:p>
        </w:tc>
        <w:tc>
          <w:tcPr>
            <w:tcW w:w="1820" w:type="dxa"/>
            <w:shd w:val="clear" w:color="auto" w:fill="D0CECE" w:themeFill="background2" w:themeFillShade="E6"/>
          </w:tcPr>
          <w:p w14:paraId="62DE1D8D" w14:textId="77777777" w:rsidR="00034E13" w:rsidRPr="007A5367" w:rsidRDefault="00034E13" w:rsidP="00DE7B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Izvor finansiranja</w:t>
            </w:r>
          </w:p>
        </w:tc>
      </w:tr>
      <w:tr w:rsidR="00B72DD3" w:rsidRPr="007A5367" w14:paraId="61D865EC" w14:textId="77777777" w:rsidTr="00DF0B42">
        <w:tc>
          <w:tcPr>
            <w:tcW w:w="611" w:type="dxa"/>
          </w:tcPr>
          <w:p w14:paraId="43A1C704" w14:textId="54632C51" w:rsidR="00A86CF1" w:rsidRPr="007A5367" w:rsidRDefault="00467E7F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3.1</w:t>
            </w:r>
          </w:p>
        </w:tc>
        <w:tc>
          <w:tcPr>
            <w:tcW w:w="2971" w:type="dxa"/>
          </w:tcPr>
          <w:p w14:paraId="0B50C89B" w14:textId="273906E2" w:rsidR="00A86CF1" w:rsidRPr="007A5367" w:rsidRDefault="00A86CF1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</w:t>
            </w:r>
            <w:r w:rsidR="00A643F2" w:rsidRPr="007A5367">
              <w:rPr>
                <w:rFonts w:asciiTheme="minorHAnsi" w:hAnsiTheme="minorHAnsi" w:cstheme="minorHAnsi"/>
                <w:lang w:val="sr-Latn-ME"/>
              </w:rPr>
              <w:t>ovanje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radionice na temu Finansijske pismenosti u okviru projekta Evropske omladinske kartice (EYCA)</w:t>
            </w:r>
          </w:p>
          <w:p w14:paraId="6F3CA917" w14:textId="77777777" w:rsidR="00A86CF1" w:rsidRPr="007A5367" w:rsidRDefault="00A86CF1" w:rsidP="00DE7B34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052FCDD2" w14:textId="6023610D" w:rsidR="00A86CF1" w:rsidRPr="007A5367" w:rsidRDefault="00A86CF1" w:rsidP="00A86CF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 Centar za omladinsku edukaciju Sekretarijat za društvene djelatnosti</w:t>
            </w:r>
          </w:p>
        </w:tc>
        <w:tc>
          <w:tcPr>
            <w:tcW w:w="2111" w:type="dxa"/>
          </w:tcPr>
          <w:p w14:paraId="15F7AB83" w14:textId="0A5B731E" w:rsidR="00A86CF1" w:rsidRPr="007A5367" w:rsidRDefault="00A86CF1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597B793C" w14:textId="068014DE" w:rsidR="00A86CF1" w:rsidRPr="007A5367" w:rsidRDefault="00A86CF1" w:rsidP="00A86CF1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20 mladih prisustvovalo radionici na temu Finansijske pismenosti</w:t>
            </w:r>
          </w:p>
        </w:tc>
        <w:tc>
          <w:tcPr>
            <w:tcW w:w="1816" w:type="dxa"/>
          </w:tcPr>
          <w:p w14:paraId="70E6D8EC" w14:textId="0DA3014D" w:rsidR="00A86CF1" w:rsidRPr="007A5367" w:rsidRDefault="00A86CF1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>500.00 EUR</w:t>
            </w:r>
          </w:p>
        </w:tc>
        <w:tc>
          <w:tcPr>
            <w:tcW w:w="1820" w:type="dxa"/>
          </w:tcPr>
          <w:p w14:paraId="631CC5AD" w14:textId="4175B07A" w:rsidR="00A86CF1" w:rsidRPr="007A5367" w:rsidRDefault="00A86CF1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>Budžet Opštine Tivat</w:t>
            </w:r>
          </w:p>
        </w:tc>
      </w:tr>
      <w:tr w:rsidR="00B72DD3" w:rsidRPr="007A5367" w14:paraId="3E8367F1" w14:textId="77777777" w:rsidTr="00DF0B42">
        <w:tc>
          <w:tcPr>
            <w:tcW w:w="611" w:type="dxa"/>
          </w:tcPr>
          <w:p w14:paraId="45CAF40A" w14:textId="1DD5132D" w:rsidR="00F36865" w:rsidRPr="007A5367" w:rsidRDefault="00467E7F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3.2</w:t>
            </w:r>
          </w:p>
        </w:tc>
        <w:tc>
          <w:tcPr>
            <w:tcW w:w="2971" w:type="dxa"/>
          </w:tcPr>
          <w:p w14:paraId="5677DC3A" w14:textId="4690425D" w:rsidR="00F36865" w:rsidRPr="007A5367" w:rsidRDefault="00F36865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</w:t>
            </w:r>
            <w:r w:rsidR="00A643F2" w:rsidRPr="007A5367">
              <w:rPr>
                <w:rFonts w:asciiTheme="minorHAnsi" w:hAnsiTheme="minorHAnsi" w:cstheme="minorHAnsi"/>
                <w:lang w:val="sr-Latn-ME"/>
              </w:rPr>
              <w:t>ovanje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radionice na temu Pravne pismenosti u okviru projekta Evropske omladinske kartice (EYCA)</w:t>
            </w:r>
          </w:p>
          <w:p w14:paraId="3C9BF890" w14:textId="77777777" w:rsidR="00F36865" w:rsidRPr="007A5367" w:rsidRDefault="00F36865" w:rsidP="00DE7B34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469B8D7F" w14:textId="268A12C6" w:rsidR="00F36865" w:rsidRPr="007A5367" w:rsidRDefault="00F36865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 Centar za omladinsku edukaciju Sekretarijat za društvene djelatnosti</w:t>
            </w:r>
          </w:p>
        </w:tc>
        <w:tc>
          <w:tcPr>
            <w:tcW w:w="2111" w:type="dxa"/>
          </w:tcPr>
          <w:p w14:paraId="58900B2A" w14:textId="2A59F691" w:rsidR="00F36865" w:rsidRPr="007A5367" w:rsidRDefault="00F36865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290935C8" w14:textId="4964D018" w:rsidR="00F36865" w:rsidRPr="007A5367" w:rsidRDefault="00F36865" w:rsidP="00F36865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 xml:space="preserve">Minimum 20 mladih prisustvovalo radionici na temu </w:t>
            </w:r>
            <w:r w:rsidRPr="007A5367">
              <w:rPr>
                <w:rFonts w:asciiTheme="minorHAnsi" w:hAnsiTheme="minorHAnsi" w:cstheme="minorHAnsi"/>
                <w:lang w:val="en-US"/>
              </w:rPr>
              <w:t xml:space="preserve">Pravne </w:t>
            </w:r>
            <w:r w:rsidRPr="007A5367">
              <w:rPr>
                <w:rFonts w:asciiTheme="minorHAnsi" w:hAnsiTheme="minorHAnsi" w:cstheme="minorHAnsi"/>
              </w:rPr>
              <w:t>pismenosti</w:t>
            </w:r>
          </w:p>
        </w:tc>
        <w:tc>
          <w:tcPr>
            <w:tcW w:w="1816" w:type="dxa"/>
          </w:tcPr>
          <w:p w14:paraId="6161063B" w14:textId="7229C7DF" w:rsidR="00F36865" w:rsidRPr="007A5367" w:rsidRDefault="00F36865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>500.00 EUR</w:t>
            </w:r>
          </w:p>
        </w:tc>
        <w:tc>
          <w:tcPr>
            <w:tcW w:w="1820" w:type="dxa"/>
          </w:tcPr>
          <w:p w14:paraId="6238F7B3" w14:textId="47E5AFD8" w:rsidR="00F36865" w:rsidRPr="007A5367" w:rsidRDefault="00F36865" w:rsidP="00DE7B34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>Budžet Opštine Tivat</w:t>
            </w:r>
          </w:p>
        </w:tc>
      </w:tr>
      <w:tr w:rsidR="0024135A" w:rsidRPr="007A5367" w14:paraId="28D9A88D" w14:textId="77777777" w:rsidTr="00DF0B42">
        <w:tc>
          <w:tcPr>
            <w:tcW w:w="611" w:type="dxa"/>
          </w:tcPr>
          <w:p w14:paraId="52376131" w14:textId="3EF969ED" w:rsidR="00034E13" w:rsidRPr="007A5367" w:rsidRDefault="00467E7F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3.3</w:t>
            </w:r>
          </w:p>
        </w:tc>
        <w:tc>
          <w:tcPr>
            <w:tcW w:w="2971" w:type="dxa"/>
          </w:tcPr>
          <w:p w14:paraId="67D004E5" w14:textId="6ED35BD9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</w:t>
            </w:r>
            <w:r w:rsidR="001A0730" w:rsidRPr="007A5367">
              <w:rPr>
                <w:rFonts w:asciiTheme="minorHAnsi" w:hAnsiTheme="minorHAnsi" w:cstheme="minorHAnsi"/>
                <w:lang w:val="sr-Latn-ME"/>
              </w:rPr>
              <w:t>ovanje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7778AB" w:rsidRPr="007A5367">
              <w:rPr>
                <w:rFonts w:asciiTheme="minorHAnsi" w:hAnsiTheme="minorHAnsi" w:cstheme="minorHAnsi"/>
                <w:lang w:val="sr-Latn-ME"/>
              </w:rPr>
              <w:t>Sajma sezonskog zapošljavanja</w:t>
            </w:r>
          </w:p>
          <w:p w14:paraId="3F2A0324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33983F95" w14:textId="77777777" w:rsidR="00034E13" w:rsidRPr="007A5367" w:rsidRDefault="007778A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privredu</w:t>
            </w:r>
          </w:p>
          <w:p w14:paraId="3BB68F87" w14:textId="77777777" w:rsidR="007778AB" w:rsidRPr="007A5367" w:rsidRDefault="007778A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49C7444F" w14:textId="69025421" w:rsidR="00D73321" w:rsidRPr="007A5367" w:rsidRDefault="00D73321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Lokalni privrednici</w:t>
            </w:r>
          </w:p>
        </w:tc>
        <w:tc>
          <w:tcPr>
            <w:tcW w:w="2111" w:type="dxa"/>
          </w:tcPr>
          <w:p w14:paraId="7C94686E" w14:textId="0EAB72A1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64774D14" w14:textId="76D1194B" w:rsidR="00034E13" w:rsidRPr="007A5367" w:rsidRDefault="007778AB" w:rsidP="007778A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40 mladih uzelo učešće na Sajmu sezonskog zapošljavanja</w:t>
            </w:r>
          </w:p>
        </w:tc>
        <w:tc>
          <w:tcPr>
            <w:tcW w:w="1816" w:type="dxa"/>
          </w:tcPr>
          <w:p w14:paraId="4FD4E18A" w14:textId="3B112F65" w:rsidR="00034E13" w:rsidRPr="007A5367" w:rsidRDefault="00D73321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200.00 EUR</w:t>
            </w:r>
          </w:p>
        </w:tc>
        <w:tc>
          <w:tcPr>
            <w:tcW w:w="1820" w:type="dxa"/>
          </w:tcPr>
          <w:p w14:paraId="34DD4CD7" w14:textId="3EBA7C2A" w:rsidR="00034E13" w:rsidRPr="007A5367" w:rsidRDefault="007778A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</w:t>
            </w:r>
            <w:r w:rsidR="00D73321" w:rsidRPr="007A5367">
              <w:rPr>
                <w:rFonts w:asciiTheme="minorHAnsi" w:hAnsiTheme="minorHAnsi" w:cstheme="minorHAnsi"/>
                <w:lang w:val="sr-Latn-ME"/>
              </w:rPr>
              <w:t xml:space="preserve"> Opštine Tivat</w:t>
            </w:r>
          </w:p>
        </w:tc>
      </w:tr>
      <w:tr w:rsidR="0024135A" w:rsidRPr="007A5367" w14:paraId="216548FB" w14:textId="77777777" w:rsidTr="00DF0B42">
        <w:tc>
          <w:tcPr>
            <w:tcW w:w="611" w:type="dxa"/>
          </w:tcPr>
          <w:p w14:paraId="4123F7E6" w14:textId="01617B86" w:rsidR="00034E13" w:rsidRPr="007A5367" w:rsidRDefault="00467E7F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>4</w:t>
            </w:r>
          </w:p>
        </w:tc>
        <w:tc>
          <w:tcPr>
            <w:tcW w:w="2971" w:type="dxa"/>
          </w:tcPr>
          <w:p w14:paraId="7B5222B9" w14:textId="0765F0B7" w:rsidR="00034E13" w:rsidRPr="007A5367" w:rsidRDefault="00E504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Apliciranje za dobijanje granta kod prekograničnih i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transnacionalnih programa na temu sprovođenja aktivnosti iz oblasti omladinske politike</w:t>
            </w:r>
          </w:p>
        </w:tc>
        <w:tc>
          <w:tcPr>
            <w:tcW w:w="1811" w:type="dxa"/>
          </w:tcPr>
          <w:p w14:paraId="5607F6EA" w14:textId="77777777" w:rsidR="00034E13" w:rsidRPr="007A5367" w:rsidRDefault="00E504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Menadžer Opštine</w:t>
            </w:r>
          </w:p>
          <w:p w14:paraId="190B1CB4" w14:textId="5B86072F" w:rsidR="00E5040D" w:rsidRPr="007A5367" w:rsidRDefault="00E504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Služba za projekte</w:t>
            </w:r>
          </w:p>
        </w:tc>
        <w:tc>
          <w:tcPr>
            <w:tcW w:w="2111" w:type="dxa"/>
          </w:tcPr>
          <w:p w14:paraId="5A58E4DB" w14:textId="79FAA90C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I kvartal - IV kvartal</w:t>
            </w:r>
          </w:p>
        </w:tc>
        <w:tc>
          <w:tcPr>
            <w:tcW w:w="1810" w:type="dxa"/>
          </w:tcPr>
          <w:p w14:paraId="1F5079A1" w14:textId="0135D9B3" w:rsidR="00034E13" w:rsidRPr="007A5367" w:rsidRDefault="00E504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Podnesena minimum 1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projektna aplikacija</w:t>
            </w:r>
          </w:p>
        </w:tc>
        <w:tc>
          <w:tcPr>
            <w:tcW w:w="1816" w:type="dxa"/>
          </w:tcPr>
          <w:p w14:paraId="6D56E7AF" w14:textId="6DF5D22F" w:rsidR="00034E13" w:rsidRPr="007A5367" w:rsidRDefault="00E504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/</w:t>
            </w:r>
          </w:p>
        </w:tc>
        <w:tc>
          <w:tcPr>
            <w:tcW w:w="1820" w:type="dxa"/>
          </w:tcPr>
          <w:p w14:paraId="3A030861" w14:textId="4F133E7A" w:rsidR="00034E13" w:rsidRPr="007A5367" w:rsidRDefault="002D141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31F98022" w14:textId="77777777" w:rsidTr="00DF0B42">
        <w:tc>
          <w:tcPr>
            <w:tcW w:w="611" w:type="dxa"/>
          </w:tcPr>
          <w:p w14:paraId="45AD938F" w14:textId="70AD51B6" w:rsidR="00034E13" w:rsidRPr="007A5367" w:rsidRDefault="00467E7F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3.5</w:t>
            </w:r>
          </w:p>
        </w:tc>
        <w:tc>
          <w:tcPr>
            <w:tcW w:w="2971" w:type="dxa"/>
          </w:tcPr>
          <w:p w14:paraId="14F28D51" w14:textId="76F01EB4" w:rsidR="00034E13" w:rsidRPr="007A5367" w:rsidRDefault="005277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Podizanje svijesti mladih o značaju zaštite i očuvanju životne sredine</w:t>
            </w:r>
          </w:p>
        </w:tc>
        <w:tc>
          <w:tcPr>
            <w:tcW w:w="1811" w:type="dxa"/>
          </w:tcPr>
          <w:p w14:paraId="5D1363F5" w14:textId="77777777" w:rsidR="00034E13" w:rsidRPr="007A5367" w:rsidRDefault="005277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uređenje prostora</w:t>
            </w:r>
          </w:p>
          <w:p w14:paraId="382417B2" w14:textId="4BEE9B2D" w:rsidR="00B75CFB" w:rsidRPr="007A5367" w:rsidRDefault="00B75CF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5BADD523" w14:textId="51FC113D" w:rsidR="00034E13" w:rsidRPr="007A5367" w:rsidRDefault="005277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36D698E0" w14:textId="55BD9FA3" w:rsidR="00034E13" w:rsidRPr="007A5367" w:rsidRDefault="00B75CFB" w:rsidP="00B75CF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Organizovane minimum 4 </w:t>
            </w:r>
            <w:r w:rsidR="0052770D" w:rsidRPr="007A5367">
              <w:rPr>
                <w:rFonts w:asciiTheme="minorHAnsi" w:hAnsiTheme="minorHAnsi" w:cstheme="minorHAnsi"/>
                <w:lang w:val="sr-Latn-ME"/>
              </w:rPr>
              <w:t xml:space="preserve"> ekolo</w:t>
            </w:r>
            <w:r w:rsidRPr="007A5367">
              <w:rPr>
                <w:rFonts w:asciiTheme="minorHAnsi" w:hAnsiTheme="minorHAnsi" w:cstheme="minorHAnsi"/>
                <w:lang w:val="sr-Latn-ME"/>
              </w:rPr>
              <w:t>ške</w:t>
            </w:r>
            <w:r w:rsidR="0052770D" w:rsidRPr="007A5367">
              <w:rPr>
                <w:rFonts w:asciiTheme="minorHAnsi" w:hAnsiTheme="minorHAnsi" w:cstheme="minorHAnsi"/>
                <w:lang w:val="sr-Latn-ME"/>
              </w:rPr>
              <w:t xml:space="preserve"> radionic</w:t>
            </w:r>
            <w:r w:rsidRPr="007A5367">
              <w:rPr>
                <w:rFonts w:asciiTheme="minorHAnsi" w:hAnsiTheme="minorHAnsi" w:cstheme="minorHAnsi"/>
                <w:lang w:val="sr-Latn-ME"/>
              </w:rPr>
              <w:t>e</w:t>
            </w:r>
            <w:r w:rsidR="0052770D" w:rsidRPr="007A5367">
              <w:rPr>
                <w:rFonts w:asciiTheme="minorHAnsi" w:hAnsiTheme="minorHAnsi" w:cstheme="minorHAnsi"/>
                <w:lang w:val="sr-Latn-ME"/>
              </w:rPr>
              <w:t xml:space="preserve"> i </w:t>
            </w:r>
            <w:r w:rsidRPr="007A5367">
              <w:rPr>
                <w:rFonts w:asciiTheme="minorHAnsi" w:hAnsiTheme="minorHAnsi" w:cstheme="minorHAnsi"/>
                <w:lang w:val="sr-Latn-ME"/>
              </w:rPr>
              <w:t>aktivnosti sa ciljem očuvanja životne sredine</w:t>
            </w:r>
          </w:p>
        </w:tc>
        <w:tc>
          <w:tcPr>
            <w:tcW w:w="1816" w:type="dxa"/>
          </w:tcPr>
          <w:p w14:paraId="61B39833" w14:textId="66A2263A" w:rsidR="00034E13" w:rsidRPr="007A5367" w:rsidRDefault="00B75CF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500.00 EUR</w:t>
            </w:r>
          </w:p>
        </w:tc>
        <w:tc>
          <w:tcPr>
            <w:tcW w:w="1820" w:type="dxa"/>
          </w:tcPr>
          <w:p w14:paraId="41E2B9AA" w14:textId="59D49E31" w:rsidR="00034E13" w:rsidRPr="007A5367" w:rsidRDefault="0052770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24135A" w:rsidRPr="007A5367" w14:paraId="4C5E9DA9" w14:textId="77777777" w:rsidTr="00DF0B42">
        <w:tc>
          <w:tcPr>
            <w:tcW w:w="611" w:type="dxa"/>
          </w:tcPr>
          <w:p w14:paraId="4BB555DE" w14:textId="50FF04E1" w:rsidR="00034E13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3.6</w:t>
            </w:r>
          </w:p>
        </w:tc>
        <w:tc>
          <w:tcPr>
            <w:tcW w:w="2971" w:type="dxa"/>
          </w:tcPr>
          <w:p w14:paraId="06AC045D" w14:textId="03651A02" w:rsidR="00034E13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aktivnosti „Napunimo police knjigama“</w:t>
            </w:r>
          </w:p>
          <w:p w14:paraId="103007AE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27C02ECA" w14:textId="77777777" w:rsidR="00034E13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12CFCB09" w14:textId="77777777" w:rsidR="00BE04DD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  <w:p w14:paraId="288CCA80" w14:textId="77777777" w:rsidR="00BE04DD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JU Gradska biblioteka</w:t>
            </w:r>
          </w:p>
          <w:p w14:paraId="1DA351EA" w14:textId="30F8E70D" w:rsidR="00BE04DD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Biblioteke vaspitno-obrazovnih ustanova</w:t>
            </w:r>
          </w:p>
        </w:tc>
        <w:tc>
          <w:tcPr>
            <w:tcW w:w="2111" w:type="dxa"/>
          </w:tcPr>
          <w:p w14:paraId="1D8A3E39" w14:textId="7CA1A8D9" w:rsidR="00034E13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5B81DDBB" w14:textId="1B815947" w:rsidR="00034E13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Prikupljeno minimum 50 knjiga</w:t>
            </w:r>
          </w:p>
        </w:tc>
        <w:tc>
          <w:tcPr>
            <w:tcW w:w="1816" w:type="dxa"/>
          </w:tcPr>
          <w:p w14:paraId="202444A6" w14:textId="60D79161" w:rsidR="00034E13" w:rsidRPr="007A5367" w:rsidRDefault="00BE04D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2A6A557E" w14:textId="1BDD633A" w:rsidR="00034E13" w:rsidRPr="007A5367" w:rsidRDefault="002D141D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28E77D44" w14:textId="77777777" w:rsidTr="00DF0B42">
        <w:tc>
          <w:tcPr>
            <w:tcW w:w="611" w:type="dxa"/>
          </w:tcPr>
          <w:p w14:paraId="64D342E5" w14:textId="029B013B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3.7</w:t>
            </w:r>
          </w:p>
        </w:tc>
        <w:tc>
          <w:tcPr>
            <w:tcW w:w="2971" w:type="dxa"/>
          </w:tcPr>
          <w:p w14:paraId="17BA379E" w14:textId="67BE9E88" w:rsidR="00332A6B" w:rsidRPr="007A5367" w:rsidRDefault="007151C2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pokazne vježbe DVD društva za mlade sa teritorije opštine Tivat</w:t>
            </w:r>
          </w:p>
          <w:p w14:paraId="5DF45581" w14:textId="77777777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670F1D93" w14:textId="77777777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49EE81B2" w14:textId="77777777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  <w:p w14:paraId="01811D0B" w14:textId="34CF3555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DVD društva</w:t>
            </w:r>
          </w:p>
        </w:tc>
        <w:tc>
          <w:tcPr>
            <w:tcW w:w="2111" w:type="dxa"/>
          </w:tcPr>
          <w:p w14:paraId="5143E70B" w14:textId="5E073C43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350365BE" w14:textId="411F459E" w:rsidR="00332A6B" w:rsidRPr="007A5367" w:rsidRDefault="007151C2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20 mladih uzelo učešća na pokaznoj vježbi DVD društva</w:t>
            </w:r>
          </w:p>
        </w:tc>
        <w:tc>
          <w:tcPr>
            <w:tcW w:w="1816" w:type="dxa"/>
          </w:tcPr>
          <w:p w14:paraId="5E62F9AC" w14:textId="569FC89B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1611188C" w14:textId="500D4B7F" w:rsidR="00332A6B" w:rsidRPr="007A5367" w:rsidRDefault="002D141D" w:rsidP="009951DD">
            <w:pPr>
              <w:rPr>
                <w:rFonts w:asciiTheme="minorHAnsi" w:hAnsiTheme="minorHAnsi" w:cstheme="minorHAnsi"/>
                <w:lang w:val="en-US"/>
              </w:rPr>
            </w:pPr>
            <w:r w:rsidRPr="007A5367">
              <w:rPr>
                <w:rFonts w:asciiTheme="minorHAnsi" w:hAnsiTheme="minorHAnsi" w:cstheme="minorHAnsi"/>
                <w:lang w:val="en-US"/>
              </w:rPr>
              <w:t>/</w:t>
            </w:r>
          </w:p>
        </w:tc>
      </w:tr>
      <w:tr w:rsidR="00B72DD3" w:rsidRPr="007A5367" w14:paraId="34CAC625" w14:textId="77777777" w:rsidTr="00DF0B42">
        <w:tc>
          <w:tcPr>
            <w:tcW w:w="611" w:type="dxa"/>
          </w:tcPr>
          <w:p w14:paraId="53BD5B57" w14:textId="32323AF4" w:rsidR="00332A6B" w:rsidRPr="007A5367" w:rsidRDefault="009F3FA1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3.8</w:t>
            </w:r>
          </w:p>
        </w:tc>
        <w:tc>
          <w:tcPr>
            <w:tcW w:w="2971" w:type="dxa"/>
          </w:tcPr>
          <w:p w14:paraId="2265F6F1" w14:textId="45C5FAF6" w:rsidR="00332A6B" w:rsidRPr="007A5367" w:rsidRDefault="00FE6FFE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edukativne pješačke ture</w:t>
            </w:r>
          </w:p>
          <w:p w14:paraId="3CBF4954" w14:textId="77777777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45B4F156" w14:textId="77777777" w:rsidR="00CF18BA" w:rsidRPr="007A5367" w:rsidRDefault="00CF18BA" w:rsidP="00CF18B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639E6E82" w14:textId="77777777" w:rsidR="00332A6B" w:rsidRPr="007A5367" w:rsidRDefault="00CF18BA" w:rsidP="00CF18B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  <w:p w14:paraId="116CE3D3" w14:textId="5002624B" w:rsidR="00CF18BA" w:rsidRPr="007A5367" w:rsidRDefault="00CF18BA" w:rsidP="00CF18B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Vaspitno-obrazovne ustanove</w:t>
            </w:r>
          </w:p>
        </w:tc>
        <w:tc>
          <w:tcPr>
            <w:tcW w:w="2111" w:type="dxa"/>
          </w:tcPr>
          <w:p w14:paraId="731409E3" w14:textId="77777777" w:rsidR="00CF18BA" w:rsidRPr="007A5367" w:rsidRDefault="00CF18BA" w:rsidP="00CF18B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  <w:p w14:paraId="196CD3FF" w14:textId="57796F18" w:rsidR="00332A6B" w:rsidRPr="007A5367" w:rsidRDefault="00332A6B" w:rsidP="00CF18BA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0" w:type="dxa"/>
          </w:tcPr>
          <w:p w14:paraId="7F0D95E8" w14:textId="50C89B99" w:rsidR="00332A6B" w:rsidRPr="007A5367" w:rsidRDefault="00CF18BA" w:rsidP="00CF18B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Minimum 30 mladih učestvovalo u pješačkoj turi</w:t>
            </w:r>
          </w:p>
        </w:tc>
        <w:tc>
          <w:tcPr>
            <w:tcW w:w="1816" w:type="dxa"/>
          </w:tcPr>
          <w:p w14:paraId="473CCEEE" w14:textId="3A8B61C1" w:rsidR="00332A6B" w:rsidRPr="007A5367" w:rsidRDefault="00CF18BA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200.00 EUR</w:t>
            </w:r>
          </w:p>
        </w:tc>
        <w:tc>
          <w:tcPr>
            <w:tcW w:w="1820" w:type="dxa"/>
          </w:tcPr>
          <w:p w14:paraId="02DB5EA6" w14:textId="2266FB89" w:rsidR="00332A6B" w:rsidRPr="007A5367" w:rsidRDefault="00332A6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</w:rPr>
              <w:t>Budžet Opštine Tivat</w:t>
            </w:r>
          </w:p>
        </w:tc>
      </w:tr>
      <w:tr w:rsidR="0024135A" w:rsidRPr="007A5367" w14:paraId="4D78F52B" w14:textId="77777777" w:rsidTr="00DF0B42">
        <w:tc>
          <w:tcPr>
            <w:tcW w:w="611" w:type="dxa"/>
          </w:tcPr>
          <w:p w14:paraId="622049FD" w14:textId="2044E8D6" w:rsidR="00034E13" w:rsidRPr="007A5367" w:rsidRDefault="00FE6FFE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3.9</w:t>
            </w:r>
          </w:p>
        </w:tc>
        <w:tc>
          <w:tcPr>
            <w:tcW w:w="2971" w:type="dxa"/>
          </w:tcPr>
          <w:p w14:paraId="0BC369DF" w14:textId="4340420E" w:rsidR="00034E13" w:rsidRPr="007A5367" w:rsidRDefault="00A843A0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profesionalne orijentacije</w:t>
            </w:r>
            <w:r w:rsidR="00461970" w:rsidRPr="007A5367">
              <w:rPr>
                <w:rFonts w:asciiTheme="minorHAnsi" w:hAnsiTheme="minorHAnsi" w:cstheme="minorHAnsi"/>
                <w:lang w:val="sr-Latn-ME"/>
              </w:rPr>
              <w:t xml:space="preserve"> za učenike završnih razreda</w:t>
            </w:r>
          </w:p>
          <w:p w14:paraId="62C14642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678A7E89" w14:textId="77777777" w:rsidR="00034E13" w:rsidRPr="007A5367" w:rsidRDefault="00FE6FFE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2BB13F4C" w14:textId="57EC9F73" w:rsidR="00FE6FFE" w:rsidRPr="007A5367" w:rsidRDefault="00FE6FFE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Vaspitno-obrazovne ustanove</w:t>
            </w:r>
          </w:p>
        </w:tc>
        <w:tc>
          <w:tcPr>
            <w:tcW w:w="2111" w:type="dxa"/>
          </w:tcPr>
          <w:p w14:paraId="49D620F9" w14:textId="7A04ABEF" w:rsidR="00034E13" w:rsidRPr="007A5367" w:rsidRDefault="00FE6FFE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36BBCC8B" w14:textId="1332E270" w:rsidR="00034E13" w:rsidRPr="007A5367" w:rsidRDefault="00A843A0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Minimum 20 mladih </w:t>
            </w:r>
            <w:r w:rsidR="00461970" w:rsidRPr="007A5367">
              <w:rPr>
                <w:rFonts w:asciiTheme="minorHAnsi" w:hAnsiTheme="minorHAnsi" w:cstheme="minorHAnsi"/>
                <w:lang w:val="sr-Latn-ME"/>
              </w:rPr>
              <w:t>prošlo kroz ciklus profesionalne orjentacije</w:t>
            </w:r>
          </w:p>
        </w:tc>
        <w:tc>
          <w:tcPr>
            <w:tcW w:w="1816" w:type="dxa"/>
          </w:tcPr>
          <w:p w14:paraId="5DA2D366" w14:textId="190CA344" w:rsidR="00034E13" w:rsidRPr="007A5367" w:rsidRDefault="00461970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4A94E744" w14:textId="485087ED" w:rsidR="00034E13" w:rsidRPr="007A5367" w:rsidRDefault="002D141D" w:rsidP="009951DD">
            <w:pPr>
              <w:rPr>
                <w:rFonts w:asciiTheme="minorHAnsi" w:hAnsiTheme="minorHAnsi" w:cstheme="minorHAnsi"/>
                <w:lang w:val="en-US"/>
              </w:rPr>
            </w:pPr>
            <w:r w:rsidRPr="007A5367">
              <w:rPr>
                <w:rFonts w:asciiTheme="minorHAnsi" w:hAnsiTheme="minorHAnsi" w:cstheme="minorHAnsi"/>
                <w:lang w:val="en-US"/>
              </w:rPr>
              <w:t>/</w:t>
            </w:r>
          </w:p>
        </w:tc>
      </w:tr>
      <w:tr w:rsidR="002C100B" w:rsidRPr="007A5367" w14:paraId="01BF13E2" w14:textId="77777777" w:rsidTr="002C100B">
        <w:tc>
          <w:tcPr>
            <w:tcW w:w="611" w:type="dxa"/>
          </w:tcPr>
          <w:p w14:paraId="30764FE7" w14:textId="215CF80D" w:rsidR="002C100B" w:rsidRPr="007A5367" w:rsidRDefault="004151CA" w:rsidP="004151C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3</w:t>
            </w:r>
            <w:r w:rsidR="002C100B" w:rsidRPr="007A5367">
              <w:rPr>
                <w:rFonts w:asciiTheme="minorHAnsi" w:hAnsiTheme="minorHAnsi" w:cstheme="minorHAnsi"/>
                <w:lang w:val="sr-Latn-ME"/>
              </w:rPr>
              <w:t>.</w:t>
            </w:r>
            <w:r w:rsidRPr="007A5367">
              <w:rPr>
                <w:rFonts w:asciiTheme="minorHAnsi" w:hAnsiTheme="minorHAnsi" w:cstheme="minorHAnsi"/>
                <w:lang w:val="sr-Latn-ME"/>
              </w:rPr>
              <w:t>10</w:t>
            </w:r>
          </w:p>
        </w:tc>
        <w:tc>
          <w:tcPr>
            <w:tcW w:w="2971" w:type="dxa"/>
          </w:tcPr>
          <w:p w14:paraId="45E42450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radionice na temu vršnjačkog nasilja i  prevencije bolesti zavisnosti</w:t>
            </w:r>
          </w:p>
        </w:tc>
        <w:tc>
          <w:tcPr>
            <w:tcW w:w="1811" w:type="dxa"/>
          </w:tcPr>
          <w:p w14:paraId="5C51F145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4EA1C699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Vaspitno-obrazovne ustanove</w:t>
            </w:r>
          </w:p>
          <w:p w14:paraId="2F4CAFF4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JZU Dom Zdravlja </w:t>
            </w:r>
          </w:p>
          <w:p w14:paraId="2C06EB59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207F88A8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57AA47E8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Organizovane najmanje tri radionice na temu vršnjačkog nasilja i  prevencije bolesti zavisnosti</w:t>
            </w:r>
          </w:p>
          <w:p w14:paraId="3A9575EF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6" w:type="dxa"/>
          </w:tcPr>
          <w:p w14:paraId="12DA25D2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300.00 EUR</w:t>
            </w:r>
          </w:p>
        </w:tc>
        <w:tc>
          <w:tcPr>
            <w:tcW w:w="1820" w:type="dxa"/>
          </w:tcPr>
          <w:p w14:paraId="55E9B484" w14:textId="77777777" w:rsidR="002C100B" w:rsidRPr="007A5367" w:rsidRDefault="002C100B" w:rsidP="002C100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4151CA" w:rsidRPr="007A5367" w14:paraId="1E23929D" w14:textId="77777777" w:rsidTr="008E255B">
        <w:tc>
          <w:tcPr>
            <w:tcW w:w="611" w:type="dxa"/>
          </w:tcPr>
          <w:p w14:paraId="1E0BF3D7" w14:textId="66D90294" w:rsidR="004151CA" w:rsidRPr="007A5367" w:rsidRDefault="004151CA" w:rsidP="004151C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3.11</w:t>
            </w:r>
          </w:p>
        </w:tc>
        <w:tc>
          <w:tcPr>
            <w:tcW w:w="2971" w:type="dxa"/>
          </w:tcPr>
          <w:p w14:paraId="4B963295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književnih večeri, izložba mladih stvaralaca i radionica za glumu</w:t>
            </w:r>
          </w:p>
          <w:p w14:paraId="5C1F4FCD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384544DD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546FA082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JU Centar za kulturu </w:t>
            </w:r>
          </w:p>
          <w:p w14:paraId="596D8D57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JU Muzej i galerija </w:t>
            </w:r>
          </w:p>
          <w:p w14:paraId="5AD434F2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JU Gradska biblioteka</w:t>
            </w:r>
          </w:p>
          <w:p w14:paraId="1A0008CD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Vaspitno-obrazovne ustanove</w:t>
            </w:r>
          </w:p>
          <w:p w14:paraId="0E5E4EA2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</w:tc>
        <w:tc>
          <w:tcPr>
            <w:tcW w:w="2111" w:type="dxa"/>
          </w:tcPr>
          <w:p w14:paraId="52FB4C21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I-IV kvartal</w:t>
            </w:r>
          </w:p>
        </w:tc>
        <w:tc>
          <w:tcPr>
            <w:tcW w:w="1810" w:type="dxa"/>
          </w:tcPr>
          <w:p w14:paraId="0DA47F6F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Organizovane minimum 2 izložbe, književne večeri mladih stvaralaca i radionice za glumu</w:t>
            </w:r>
          </w:p>
        </w:tc>
        <w:tc>
          <w:tcPr>
            <w:tcW w:w="1816" w:type="dxa"/>
          </w:tcPr>
          <w:p w14:paraId="7AB978F2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200.00 EUR</w:t>
            </w:r>
          </w:p>
        </w:tc>
        <w:tc>
          <w:tcPr>
            <w:tcW w:w="1820" w:type="dxa"/>
          </w:tcPr>
          <w:p w14:paraId="3861E1E3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4151CA" w:rsidRPr="007A5367" w14:paraId="354287C9" w14:textId="77777777" w:rsidTr="008E255B">
        <w:tc>
          <w:tcPr>
            <w:tcW w:w="611" w:type="dxa"/>
          </w:tcPr>
          <w:p w14:paraId="55BC6002" w14:textId="4C31BB4C" w:rsidR="004151CA" w:rsidRPr="007A5367" w:rsidRDefault="004151CA" w:rsidP="004151C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3.12</w:t>
            </w:r>
          </w:p>
        </w:tc>
        <w:tc>
          <w:tcPr>
            <w:tcW w:w="2971" w:type="dxa"/>
          </w:tcPr>
          <w:p w14:paraId="36BC17CD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Prezentacija i kampanja za promociju sporta i sportskih organizacija u školama </w:t>
            </w:r>
          </w:p>
        </w:tc>
        <w:tc>
          <w:tcPr>
            <w:tcW w:w="1811" w:type="dxa"/>
          </w:tcPr>
          <w:p w14:paraId="68E9DC9A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  <w:p w14:paraId="6EC0E492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Sportske organizacije i klubovi</w:t>
            </w:r>
          </w:p>
          <w:p w14:paraId="790DB311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Vaspitno-obrazovne ustanove</w:t>
            </w:r>
          </w:p>
        </w:tc>
        <w:tc>
          <w:tcPr>
            <w:tcW w:w="2111" w:type="dxa"/>
          </w:tcPr>
          <w:p w14:paraId="1D9B8119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III kvartal</w:t>
            </w:r>
          </w:p>
        </w:tc>
        <w:tc>
          <w:tcPr>
            <w:tcW w:w="1810" w:type="dxa"/>
          </w:tcPr>
          <w:p w14:paraId="71B4618A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 Sajam sporta</w:t>
            </w:r>
          </w:p>
          <w:p w14:paraId="300ED396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sa minimum 100 mladih </w:t>
            </w:r>
          </w:p>
        </w:tc>
        <w:tc>
          <w:tcPr>
            <w:tcW w:w="1816" w:type="dxa"/>
          </w:tcPr>
          <w:p w14:paraId="43D7DD0F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100.00 EUR</w:t>
            </w:r>
          </w:p>
        </w:tc>
        <w:tc>
          <w:tcPr>
            <w:tcW w:w="1820" w:type="dxa"/>
          </w:tcPr>
          <w:p w14:paraId="4B4871CC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4151CA" w:rsidRPr="007A5367" w14:paraId="3D65E43B" w14:textId="77777777" w:rsidTr="008E255B">
        <w:tc>
          <w:tcPr>
            <w:tcW w:w="611" w:type="dxa"/>
          </w:tcPr>
          <w:p w14:paraId="545FFA57" w14:textId="0BCB8B03" w:rsidR="004151CA" w:rsidRPr="007A5367" w:rsidRDefault="004151CA" w:rsidP="004151C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3.13</w:t>
            </w:r>
          </w:p>
        </w:tc>
        <w:tc>
          <w:tcPr>
            <w:tcW w:w="2971" w:type="dxa"/>
          </w:tcPr>
          <w:p w14:paraId="0113D106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Organizovanje Omladinskih igara bez granica</w:t>
            </w:r>
          </w:p>
          <w:p w14:paraId="7046787E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5A896525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NVO</w:t>
            </w:r>
          </w:p>
          <w:p w14:paraId="63FA2D0F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0F9F7284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II kvartal - IV kvartal</w:t>
            </w:r>
          </w:p>
        </w:tc>
        <w:tc>
          <w:tcPr>
            <w:tcW w:w="1810" w:type="dxa"/>
          </w:tcPr>
          <w:p w14:paraId="77D4DF76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Minimum 40 mladih učestvovalo u Omladinskim igrama bez granica </w:t>
            </w:r>
          </w:p>
          <w:p w14:paraId="72F8F22A" w14:textId="77777777" w:rsidR="0074078E" w:rsidRPr="007A5367" w:rsidRDefault="0074078E" w:rsidP="008E255B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6" w:type="dxa"/>
          </w:tcPr>
          <w:p w14:paraId="536F28A6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1,000.00 EUR</w:t>
            </w:r>
          </w:p>
        </w:tc>
        <w:tc>
          <w:tcPr>
            <w:tcW w:w="1820" w:type="dxa"/>
          </w:tcPr>
          <w:p w14:paraId="6A7737A7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  <w:p w14:paraId="7A9EE937" w14:textId="77777777" w:rsidR="004151CA" w:rsidRPr="007A5367" w:rsidRDefault="004151CA" w:rsidP="008E255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Konkurs za NVO projekte</w:t>
            </w:r>
          </w:p>
        </w:tc>
      </w:tr>
      <w:tr w:rsidR="00034E13" w:rsidRPr="007A5367" w14:paraId="6C756B0E" w14:textId="77777777" w:rsidTr="00D66EE7">
        <w:trPr>
          <w:trHeight w:val="593"/>
        </w:trPr>
        <w:tc>
          <w:tcPr>
            <w:tcW w:w="12950" w:type="dxa"/>
            <w:gridSpan w:val="7"/>
            <w:shd w:val="clear" w:color="auto" w:fill="FFD966" w:themeFill="accent4" w:themeFillTint="99"/>
          </w:tcPr>
          <w:p w14:paraId="46209EB5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Operativni cilj 4: Unapređenje mehanizama za efikasno kreiranje, sprovođenje, monitoring i evaluaciju omladinske politike</w:t>
            </w:r>
          </w:p>
        </w:tc>
      </w:tr>
      <w:tr w:rsidR="00034E13" w:rsidRPr="007A5367" w14:paraId="580D1C90" w14:textId="77777777" w:rsidTr="00D66EE7">
        <w:trPr>
          <w:trHeight w:val="593"/>
        </w:trPr>
        <w:tc>
          <w:tcPr>
            <w:tcW w:w="12950" w:type="dxa"/>
            <w:gridSpan w:val="7"/>
            <w:shd w:val="clear" w:color="auto" w:fill="FFD966" w:themeFill="accent4" w:themeFillTint="99"/>
          </w:tcPr>
          <w:p w14:paraId="6F98E81A" w14:textId="760C314D" w:rsidR="00034E13" w:rsidRPr="007A5367" w:rsidRDefault="00034E13" w:rsidP="009951DD">
            <w:pPr>
              <w:rPr>
                <w:rFonts w:asciiTheme="minorHAnsi" w:hAnsiTheme="minorHAnsi" w:cstheme="minorHAnsi"/>
                <w:lang w:val="sr-Latn-RS"/>
              </w:rPr>
            </w:pPr>
            <w:r w:rsidRPr="007A5367">
              <w:rPr>
                <w:rFonts w:asciiTheme="minorHAnsi" w:hAnsiTheme="minorHAnsi" w:cstheme="minorHAnsi"/>
                <w:b/>
                <w:bCs/>
                <w:color w:val="000000"/>
              </w:rPr>
              <w:t>Operativni cilj (na lokalnom nivou):</w:t>
            </w:r>
            <w:r w:rsidRPr="007A5367"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  <w:t xml:space="preserve"> </w:t>
            </w:r>
            <w:r w:rsidRPr="007A5367">
              <w:rPr>
                <w:rFonts w:asciiTheme="minorHAnsi" w:hAnsiTheme="minorHAnsi" w:cstheme="minorHAnsi"/>
                <w:b/>
                <w:bCs/>
                <w:color w:val="000000"/>
              </w:rPr>
              <w:t>Optimizacija mehanizama za efikasno kreiranje, sprovođenje, praćenje i evaluaciju omladinske politike putem uspostavljanja transparentnih i participativnih procesa.</w:t>
            </w:r>
          </w:p>
        </w:tc>
      </w:tr>
      <w:tr w:rsidR="00B641D4" w:rsidRPr="007A5367" w14:paraId="7DE18CD6" w14:textId="77777777" w:rsidTr="00DF0B42">
        <w:tc>
          <w:tcPr>
            <w:tcW w:w="611" w:type="dxa"/>
            <w:shd w:val="clear" w:color="auto" w:fill="D0CECE" w:themeFill="background2" w:themeFillShade="E6"/>
          </w:tcPr>
          <w:p w14:paraId="0A0DA88B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49078302" w14:textId="77777777" w:rsidR="00034E13" w:rsidRPr="007A5367" w:rsidRDefault="00034E13" w:rsidP="00995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Aktivnost</w:t>
            </w:r>
          </w:p>
        </w:tc>
        <w:tc>
          <w:tcPr>
            <w:tcW w:w="1811" w:type="dxa"/>
            <w:shd w:val="clear" w:color="auto" w:fill="D0CECE" w:themeFill="background2" w:themeFillShade="E6"/>
          </w:tcPr>
          <w:p w14:paraId="4039CB81" w14:textId="77777777" w:rsidR="00034E13" w:rsidRPr="007A5367" w:rsidRDefault="00034E13" w:rsidP="00995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Nosioci aktivnosti</w:t>
            </w:r>
          </w:p>
        </w:tc>
        <w:tc>
          <w:tcPr>
            <w:tcW w:w="2111" w:type="dxa"/>
            <w:shd w:val="clear" w:color="auto" w:fill="D0CECE" w:themeFill="background2" w:themeFillShade="E6"/>
          </w:tcPr>
          <w:p w14:paraId="0440DD4C" w14:textId="77777777" w:rsidR="00034E13" w:rsidRPr="007A5367" w:rsidRDefault="00034E13" w:rsidP="00995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Početak realizacije/Završetak realizacije</w:t>
            </w:r>
          </w:p>
        </w:tc>
        <w:tc>
          <w:tcPr>
            <w:tcW w:w="1810" w:type="dxa"/>
            <w:shd w:val="clear" w:color="auto" w:fill="D0CECE" w:themeFill="background2" w:themeFillShade="E6"/>
          </w:tcPr>
          <w:p w14:paraId="47766062" w14:textId="77777777" w:rsidR="00034E13" w:rsidRPr="007A5367" w:rsidRDefault="00034E13" w:rsidP="00995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Indikatori</w:t>
            </w:r>
          </w:p>
        </w:tc>
        <w:tc>
          <w:tcPr>
            <w:tcW w:w="1816" w:type="dxa"/>
            <w:shd w:val="clear" w:color="auto" w:fill="D0CECE" w:themeFill="background2" w:themeFillShade="E6"/>
          </w:tcPr>
          <w:p w14:paraId="235C7D26" w14:textId="77777777" w:rsidR="00034E13" w:rsidRPr="007A5367" w:rsidRDefault="00034E13" w:rsidP="00995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Finansijska procjena</w:t>
            </w:r>
          </w:p>
        </w:tc>
        <w:tc>
          <w:tcPr>
            <w:tcW w:w="1820" w:type="dxa"/>
            <w:shd w:val="clear" w:color="auto" w:fill="D0CECE" w:themeFill="background2" w:themeFillShade="E6"/>
          </w:tcPr>
          <w:p w14:paraId="2E39E3B6" w14:textId="77777777" w:rsidR="00034E13" w:rsidRPr="007A5367" w:rsidRDefault="00034E13" w:rsidP="009951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367">
              <w:rPr>
                <w:rFonts w:asciiTheme="minorHAnsi" w:hAnsiTheme="minorHAnsi" w:cstheme="minorHAnsi"/>
                <w:b/>
              </w:rPr>
              <w:t>Izvor finansiranja</w:t>
            </w:r>
          </w:p>
        </w:tc>
      </w:tr>
      <w:tr w:rsidR="00B72DD3" w:rsidRPr="007A5367" w14:paraId="3A545B0C" w14:textId="77777777" w:rsidTr="00DF0B42">
        <w:tc>
          <w:tcPr>
            <w:tcW w:w="611" w:type="dxa"/>
          </w:tcPr>
          <w:p w14:paraId="50E4F822" w14:textId="7824B998" w:rsidR="002C06CB" w:rsidRPr="007A5367" w:rsidRDefault="00DA4866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4.1</w:t>
            </w:r>
          </w:p>
        </w:tc>
        <w:tc>
          <w:tcPr>
            <w:tcW w:w="2971" w:type="dxa"/>
          </w:tcPr>
          <w:p w14:paraId="6E2DA2DF" w14:textId="0F3DB517" w:rsidR="002C06CB" w:rsidRPr="007A5367" w:rsidRDefault="00421A32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Podnošenje inicijative nadležnom Ministarstvu sa ciljem izmjene Zakona o mladima</w:t>
            </w:r>
          </w:p>
          <w:p w14:paraId="34382AE2" w14:textId="77777777" w:rsidR="002C06CB" w:rsidRPr="007A5367" w:rsidRDefault="002C06CB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69D1F6CB" w14:textId="4D58DBD1" w:rsidR="002C06CB" w:rsidRPr="007A5367" w:rsidRDefault="002C06CB" w:rsidP="002C06C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36F5A9A8" w14:textId="6AD593AE" w:rsidR="002C06CB" w:rsidRPr="007A5367" w:rsidRDefault="002C06C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097A58B1" w14:textId="3C0DC55B" w:rsidR="002C06CB" w:rsidRPr="007A5367" w:rsidRDefault="00421A32" w:rsidP="00421A32">
            <w:pPr>
              <w:rPr>
                <w:rFonts w:asciiTheme="minorHAnsi" w:hAnsiTheme="minorHAnsi" w:cstheme="minorHAnsi"/>
                <w:lang w:val="en-US"/>
              </w:rPr>
            </w:pPr>
            <w:r w:rsidRPr="007A5367">
              <w:rPr>
                <w:rFonts w:asciiTheme="minorHAnsi" w:hAnsiTheme="minorHAnsi" w:cstheme="minorHAnsi"/>
                <w:lang w:val="en-US"/>
              </w:rPr>
              <w:t>Podnesena inicijativa sa ciljem izmjene Zakona o mladima u dijelu preciznijeg defin</w:t>
            </w:r>
            <w:r w:rsidR="00454043" w:rsidRPr="007A5367">
              <w:rPr>
                <w:rFonts w:asciiTheme="minorHAnsi" w:hAnsiTheme="minorHAnsi" w:cstheme="minorHAnsi"/>
                <w:lang w:val="en-US"/>
              </w:rPr>
              <w:t>isanja osnivanja, finansiranja i</w:t>
            </w:r>
            <w:r w:rsidRPr="007A5367">
              <w:rPr>
                <w:rFonts w:asciiTheme="minorHAnsi" w:hAnsiTheme="minorHAnsi" w:cstheme="minorHAnsi"/>
                <w:lang w:val="en-US"/>
              </w:rPr>
              <w:t xml:space="preserve"> funkcionissnja omladinskih servisa čiji je osnivač opština</w:t>
            </w:r>
          </w:p>
        </w:tc>
        <w:tc>
          <w:tcPr>
            <w:tcW w:w="1816" w:type="dxa"/>
          </w:tcPr>
          <w:p w14:paraId="35A93CCB" w14:textId="798CCA59" w:rsidR="002C06CB" w:rsidRPr="007A5367" w:rsidRDefault="00421A32" w:rsidP="009951DD">
            <w:pPr>
              <w:rPr>
                <w:rFonts w:asciiTheme="minorHAnsi" w:hAnsiTheme="minorHAnsi" w:cstheme="minorHAnsi"/>
                <w:lang w:val="en-US"/>
              </w:rPr>
            </w:pPr>
            <w:r w:rsidRPr="007A5367">
              <w:rPr>
                <w:rFonts w:asciiTheme="minorHAnsi" w:hAnsiTheme="minorHAnsi" w:cstheme="minorHAnsi"/>
                <w:lang w:val="en-US"/>
              </w:rPr>
              <w:t>/</w:t>
            </w:r>
          </w:p>
        </w:tc>
        <w:tc>
          <w:tcPr>
            <w:tcW w:w="1820" w:type="dxa"/>
          </w:tcPr>
          <w:p w14:paraId="388DFDF4" w14:textId="42893D2F" w:rsidR="002C06CB" w:rsidRPr="007A5367" w:rsidRDefault="00421A32" w:rsidP="009951DD">
            <w:pPr>
              <w:rPr>
                <w:rFonts w:asciiTheme="minorHAnsi" w:hAnsiTheme="minorHAnsi" w:cstheme="minorHAnsi"/>
                <w:lang w:val="en-US"/>
              </w:rPr>
            </w:pPr>
            <w:r w:rsidRPr="007A5367">
              <w:rPr>
                <w:rFonts w:asciiTheme="minorHAnsi" w:hAnsiTheme="minorHAnsi" w:cstheme="minorHAnsi"/>
                <w:lang w:val="en-US"/>
              </w:rPr>
              <w:t>/</w:t>
            </w:r>
          </w:p>
        </w:tc>
      </w:tr>
      <w:tr w:rsidR="0024135A" w:rsidRPr="007A5367" w14:paraId="79691BF3" w14:textId="77777777" w:rsidTr="00DF0B42">
        <w:tc>
          <w:tcPr>
            <w:tcW w:w="611" w:type="dxa"/>
          </w:tcPr>
          <w:p w14:paraId="5135BA4B" w14:textId="6A47A26C" w:rsidR="00034E13" w:rsidRPr="007A5367" w:rsidRDefault="00457A47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4.2</w:t>
            </w:r>
          </w:p>
        </w:tc>
        <w:tc>
          <w:tcPr>
            <w:tcW w:w="2971" w:type="dxa"/>
          </w:tcPr>
          <w:p w14:paraId="3A87997C" w14:textId="72E20BD7" w:rsidR="00034E13" w:rsidRPr="007A5367" w:rsidRDefault="00B72DD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Izmjena Odluke o kriterijumima, načinu i postupku raspodjele sredstava nevladinim organizacijama u dijelu utvrđivanja prioriteta za raspodjelu sredstava</w:t>
            </w:r>
          </w:p>
        </w:tc>
        <w:tc>
          <w:tcPr>
            <w:tcW w:w="1811" w:type="dxa"/>
          </w:tcPr>
          <w:p w14:paraId="7F17EB61" w14:textId="09DF31BE" w:rsidR="00034E13" w:rsidRPr="007A5367" w:rsidRDefault="0024135A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53ADF76D" w14:textId="2C820A22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53F9EEEE" w14:textId="2C507E27" w:rsidR="00034E13" w:rsidRPr="007A5367" w:rsidRDefault="0024135A" w:rsidP="0024135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Odluka izmjenjena u djelu uključivanja omladinske politike u prioritetne oblasti od javnog interesa</w:t>
            </w:r>
          </w:p>
        </w:tc>
        <w:tc>
          <w:tcPr>
            <w:tcW w:w="1816" w:type="dxa"/>
          </w:tcPr>
          <w:p w14:paraId="3650149A" w14:textId="5283EB30" w:rsidR="00034E13" w:rsidRPr="007A5367" w:rsidRDefault="0024135A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39332040" w14:textId="29E26DE0" w:rsidR="00034E13" w:rsidRPr="007A5367" w:rsidRDefault="0024135A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0F8C0897" w14:textId="77777777" w:rsidTr="00DF0B42">
        <w:tc>
          <w:tcPr>
            <w:tcW w:w="611" w:type="dxa"/>
          </w:tcPr>
          <w:p w14:paraId="470E71F5" w14:textId="58FE3C0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4</w:t>
            </w:r>
            <w:r w:rsidR="00457A47" w:rsidRPr="007A5367">
              <w:rPr>
                <w:rFonts w:asciiTheme="minorHAnsi" w:hAnsiTheme="minorHAnsi" w:cstheme="minorHAnsi"/>
                <w:lang w:val="sr-Latn-ME"/>
              </w:rPr>
              <w:t>.3</w:t>
            </w:r>
          </w:p>
        </w:tc>
        <w:tc>
          <w:tcPr>
            <w:tcW w:w="2971" w:type="dxa"/>
          </w:tcPr>
          <w:p w14:paraId="1036AC28" w14:textId="40A9357F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F</w:t>
            </w:r>
            <w:r w:rsidR="00292D6C" w:rsidRPr="007A5367">
              <w:rPr>
                <w:rFonts w:asciiTheme="minorHAnsi" w:hAnsiTheme="minorHAnsi" w:cstheme="minorHAnsi"/>
                <w:lang w:val="sr-Latn-ME"/>
              </w:rPr>
              <w:t xml:space="preserve">ormiranje </w:t>
            </w:r>
            <w:r w:rsidRPr="007A5367">
              <w:rPr>
                <w:rFonts w:asciiTheme="minorHAnsi" w:hAnsiTheme="minorHAnsi" w:cstheme="minorHAnsi"/>
                <w:lang w:val="sr-Latn-ME"/>
              </w:rPr>
              <w:t>Radn</w:t>
            </w:r>
            <w:r w:rsidR="00292D6C" w:rsidRPr="007A5367">
              <w:rPr>
                <w:rFonts w:asciiTheme="minorHAnsi" w:hAnsiTheme="minorHAnsi" w:cstheme="minorHAnsi"/>
                <w:lang w:val="sr-Latn-ME"/>
              </w:rPr>
              <w:t>e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grup</w:t>
            </w:r>
            <w:r w:rsidR="00292D6C" w:rsidRPr="007A5367">
              <w:rPr>
                <w:rFonts w:asciiTheme="minorHAnsi" w:hAnsiTheme="minorHAnsi" w:cstheme="minorHAnsi"/>
                <w:lang w:val="sr-Latn-ME"/>
              </w:rPr>
              <w:t>e</w:t>
            </w:r>
            <w:r w:rsidRPr="007A5367">
              <w:rPr>
                <w:rFonts w:asciiTheme="minorHAnsi" w:hAnsiTheme="minorHAnsi" w:cstheme="minorHAnsi"/>
                <w:lang w:val="sr-Latn-ME"/>
              </w:rPr>
              <w:t xml:space="preserve"> za praćenje realizacije i evaluacije LAPM-a</w:t>
            </w:r>
          </w:p>
          <w:p w14:paraId="1C774071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25EFF496" w14:textId="245AC4AC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0186E78D" w14:textId="47AFEED7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 kvartal - IV kvartal</w:t>
            </w:r>
          </w:p>
        </w:tc>
        <w:tc>
          <w:tcPr>
            <w:tcW w:w="1810" w:type="dxa"/>
          </w:tcPr>
          <w:p w14:paraId="2F6DC385" w14:textId="5C00B846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Formirana Radna grupa</w:t>
            </w:r>
            <w:r w:rsidRPr="007A5367">
              <w:rPr>
                <w:rFonts w:asciiTheme="minorHAnsi" w:hAnsiTheme="minorHAnsi" w:cstheme="minorHAnsi"/>
              </w:rPr>
              <w:t xml:space="preserve"> </w:t>
            </w:r>
            <w:r w:rsidRPr="007A5367">
              <w:rPr>
                <w:rFonts w:asciiTheme="minorHAnsi" w:hAnsiTheme="minorHAnsi" w:cstheme="minorHAnsi"/>
                <w:lang w:val="sr-Latn-ME"/>
              </w:rPr>
              <w:t>za praćenje realizacije i evaluacije LAPM-a</w:t>
            </w:r>
          </w:p>
        </w:tc>
        <w:tc>
          <w:tcPr>
            <w:tcW w:w="1816" w:type="dxa"/>
          </w:tcPr>
          <w:p w14:paraId="20F2A11B" w14:textId="22AA4CCB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171B5B58" w14:textId="7A50C8C8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48370E5A" w14:textId="77777777" w:rsidTr="00DF0B42">
        <w:tc>
          <w:tcPr>
            <w:tcW w:w="611" w:type="dxa"/>
          </w:tcPr>
          <w:p w14:paraId="0A323AE0" w14:textId="1ACCAFF4" w:rsidR="00034E13" w:rsidRPr="007A5367" w:rsidRDefault="00457A47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4.4</w:t>
            </w:r>
          </w:p>
        </w:tc>
        <w:tc>
          <w:tcPr>
            <w:tcW w:w="2971" w:type="dxa"/>
          </w:tcPr>
          <w:p w14:paraId="44094D13" w14:textId="5615B8E5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Formiranje Savjeta za mlade Opštine Tivat</w:t>
            </w:r>
          </w:p>
          <w:p w14:paraId="33DE9BBF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7E09B557" w14:textId="712FC6E9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557ECB55" w14:textId="2B5CD4FC" w:rsidR="00034E13" w:rsidRPr="007A5367" w:rsidRDefault="00292D6C" w:rsidP="00292D6C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I kvartal 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 xml:space="preserve">-IV kvartal </w:t>
            </w:r>
          </w:p>
        </w:tc>
        <w:tc>
          <w:tcPr>
            <w:tcW w:w="1810" w:type="dxa"/>
          </w:tcPr>
          <w:p w14:paraId="7C4B57F6" w14:textId="415643BF" w:rsidR="00034E13" w:rsidRPr="007A5367" w:rsidRDefault="005035D9" w:rsidP="00292D6C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Formiran</w:t>
            </w:r>
            <w:r w:rsidR="00034E13" w:rsidRPr="007A5367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292D6C" w:rsidRPr="007A5367">
              <w:rPr>
                <w:rFonts w:asciiTheme="minorHAnsi" w:hAnsiTheme="minorHAnsi" w:cstheme="minorHAnsi"/>
                <w:lang w:val="sr-Latn-ME"/>
              </w:rPr>
              <w:t>Savjet za mlade Opštine Tivat</w:t>
            </w:r>
          </w:p>
        </w:tc>
        <w:tc>
          <w:tcPr>
            <w:tcW w:w="1816" w:type="dxa"/>
          </w:tcPr>
          <w:p w14:paraId="717A81A2" w14:textId="1A630C53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1820" w:type="dxa"/>
          </w:tcPr>
          <w:p w14:paraId="03CC1B11" w14:textId="64DC8B8A" w:rsidR="00034E13" w:rsidRPr="007A5367" w:rsidRDefault="00292D6C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24135A" w:rsidRPr="007A5367" w14:paraId="331669C2" w14:textId="77777777" w:rsidTr="00DF0B42">
        <w:tc>
          <w:tcPr>
            <w:tcW w:w="611" w:type="dxa"/>
          </w:tcPr>
          <w:p w14:paraId="55FEB518" w14:textId="3292E582" w:rsidR="00034E13" w:rsidRPr="007A5367" w:rsidRDefault="00A1041B" w:rsidP="00DA1CE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4.</w:t>
            </w:r>
            <w:r w:rsidR="00DA1CEA" w:rsidRPr="007A5367">
              <w:rPr>
                <w:rFonts w:asciiTheme="minorHAnsi" w:hAnsiTheme="minorHAnsi" w:cstheme="minorHAnsi"/>
                <w:lang w:val="sr-Latn-ME"/>
              </w:rPr>
              <w:t>5</w:t>
            </w:r>
          </w:p>
        </w:tc>
        <w:tc>
          <w:tcPr>
            <w:tcW w:w="2971" w:type="dxa"/>
          </w:tcPr>
          <w:p w14:paraId="27764385" w14:textId="52F0877E" w:rsidR="00034E13" w:rsidRPr="007A5367" w:rsidRDefault="00A1041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Izvještavanje o realizaciji aktivnosti iz LAPM</w:t>
            </w:r>
          </w:p>
          <w:p w14:paraId="7F090B12" w14:textId="77777777" w:rsidR="00034E13" w:rsidRPr="007A5367" w:rsidRDefault="00034E13" w:rsidP="009951DD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18FAB5DD" w14:textId="7CA88CC9" w:rsidR="00034E13" w:rsidRPr="007A5367" w:rsidRDefault="00A1041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 xml:space="preserve">Sekretarijat za društvene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djelatnosti</w:t>
            </w:r>
          </w:p>
        </w:tc>
        <w:tc>
          <w:tcPr>
            <w:tcW w:w="2111" w:type="dxa"/>
          </w:tcPr>
          <w:p w14:paraId="651FB095" w14:textId="5640458C" w:rsidR="00034E13" w:rsidRPr="007A5367" w:rsidRDefault="00A1041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I kvartal -IV kvartal</w:t>
            </w:r>
          </w:p>
        </w:tc>
        <w:tc>
          <w:tcPr>
            <w:tcW w:w="1810" w:type="dxa"/>
          </w:tcPr>
          <w:p w14:paraId="0BC6210B" w14:textId="45EF1589" w:rsidR="00034E13" w:rsidRPr="007A5367" w:rsidRDefault="0068323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 xml:space="preserve">Izrađen izvještaj o realizaciji </w:t>
            </w: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aktivnosti iz LAPM za potrebe nadležnog Ministarstva</w:t>
            </w:r>
          </w:p>
        </w:tc>
        <w:tc>
          <w:tcPr>
            <w:tcW w:w="1816" w:type="dxa"/>
          </w:tcPr>
          <w:p w14:paraId="4AEE5F76" w14:textId="7AB8EED6" w:rsidR="00034E13" w:rsidRPr="007A5367" w:rsidRDefault="00A1041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/</w:t>
            </w:r>
          </w:p>
        </w:tc>
        <w:tc>
          <w:tcPr>
            <w:tcW w:w="1820" w:type="dxa"/>
          </w:tcPr>
          <w:p w14:paraId="35D1221C" w14:textId="23AF85EC" w:rsidR="00034E13" w:rsidRPr="007A5367" w:rsidRDefault="00A1041B" w:rsidP="009951DD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800E2B" w:rsidRPr="007A5367" w14:paraId="25AAA85B" w14:textId="77777777" w:rsidTr="00BD4C23">
        <w:tc>
          <w:tcPr>
            <w:tcW w:w="611" w:type="dxa"/>
          </w:tcPr>
          <w:p w14:paraId="30356A90" w14:textId="4648E68C" w:rsidR="00800E2B" w:rsidRPr="007A5367" w:rsidRDefault="00800E2B" w:rsidP="00DA1CEA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lastRenderedPageBreak/>
              <w:t>4.</w:t>
            </w:r>
            <w:r w:rsidR="00DA1CEA" w:rsidRPr="007A5367">
              <w:rPr>
                <w:rFonts w:asciiTheme="minorHAnsi" w:hAnsiTheme="minorHAnsi" w:cstheme="minorHAnsi"/>
                <w:lang w:val="sr-Latn-ME"/>
              </w:rPr>
              <w:t>6</w:t>
            </w:r>
          </w:p>
        </w:tc>
        <w:tc>
          <w:tcPr>
            <w:tcW w:w="2971" w:type="dxa"/>
          </w:tcPr>
          <w:p w14:paraId="0C45E12B" w14:textId="53918D47" w:rsidR="00800E2B" w:rsidRPr="007A5367" w:rsidRDefault="00B7448F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Izrada nacrta LAPM 2025-2026</w:t>
            </w:r>
          </w:p>
          <w:p w14:paraId="6FDBF3B4" w14:textId="77777777" w:rsidR="00800E2B" w:rsidRPr="007A5367" w:rsidRDefault="00800E2B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64212C5C" w14:textId="77777777" w:rsidR="00800E2B" w:rsidRPr="007A5367" w:rsidRDefault="00800E2B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Sekretarijat za društvene djelatnosti</w:t>
            </w:r>
          </w:p>
        </w:tc>
        <w:tc>
          <w:tcPr>
            <w:tcW w:w="2111" w:type="dxa"/>
          </w:tcPr>
          <w:p w14:paraId="67AFBBE2" w14:textId="4C8AFE12" w:rsidR="00800E2B" w:rsidRPr="007A5367" w:rsidRDefault="00800E2B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III kvartal -IV kvartal</w:t>
            </w:r>
          </w:p>
        </w:tc>
        <w:tc>
          <w:tcPr>
            <w:tcW w:w="1810" w:type="dxa"/>
          </w:tcPr>
          <w:p w14:paraId="5BC7AD9C" w14:textId="7A35E21E" w:rsidR="00800E2B" w:rsidRPr="007A5367" w:rsidRDefault="00800E2B" w:rsidP="00800E2B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Izrađen nacrt LAPM 2025-2026</w:t>
            </w:r>
          </w:p>
        </w:tc>
        <w:tc>
          <w:tcPr>
            <w:tcW w:w="1816" w:type="dxa"/>
          </w:tcPr>
          <w:p w14:paraId="165C11B7" w14:textId="2EBA24CF" w:rsidR="00800E2B" w:rsidRPr="007A5367" w:rsidRDefault="00800E2B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300.00 EUR</w:t>
            </w:r>
          </w:p>
        </w:tc>
        <w:tc>
          <w:tcPr>
            <w:tcW w:w="1820" w:type="dxa"/>
          </w:tcPr>
          <w:p w14:paraId="65205D5D" w14:textId="63F56630" w:rsidR="00800E2B" w:rsidRPr="007A5367" w:rsidRDefault="00800E2B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  <w:tr w:rsidR="00C25623" w:rsidRPr="007A5367" w14:paraId="5C483EC5" w14:textId="77777777" w:rsidTr="00C25623">
        <w:tc>
          <w:tcPr>
            <w:tcW w:w="611" w:type="dxa"/>
          </w:tcPr>
          <w:p w14:paraId="090BEF9D" w14:textId="5A9CFCA2" w:rsidR="00C25623" w:rsidRPr="007A5367" w:rsidRDefault="00C25623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971" w:type="dxa"/>
          </w:tcPr>
          <w:p w14:paraId="29F41A8D" w14:textId="5394B05C" w:rsidR="00C25623" w:rsidRPr="007A5367" w:rsidRDefault="00C25623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  <w:p w14:paraId="14AB55C3" w14:textId="77777777" w:rsidR="00C25623" w:rsidRPr="007A5367" w:rsidRDefault="00C25623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1" w:type="dxa"/>
          </w:tcPr>
          <w:p w14:paraId="0C05D8B5" w14:textId="0A3EADA4" w:rsidR="00C25623" w:rsidRPr="007A5367" w:rsidRDefault="00C25623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2111" w:type="dxa"/>
          </w:tcPr>
          <w:p w14:paraId="57575A70" w14:textId="2198157E" w:rsidR="00C25623" w:rsidRPr="007A5367" w:rsidRDefault="00C25623" w:rsidP="00BD4C23">
            <w:pPr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810" w:type="dxa"/>
          </w:tcPr>
          <w:p w14:paraId="4D356DDA" w14:textId="7999BB48" w:rsidR="00C25623" w:rsidRPr="007A5367" w:rsidRDefault="00C25623" w:rsidP="00BD4C23">
            <w:pPr>
              <w:rPr>
                <w:rFonts w:asciiTheme="minorHAnsi" w:hAnsiTheme="minorHAnsi" w:cstheme="minorHAnsi"/>
                <w:b/>
                <w:lang w:val="sr-Latn-ME"/>
              </w:rPr>
            </w:pPr>
            <w:r w:rsidRPr="007A5367">
              <w:rPr>
                <w:rFonts w:asciiTheme="minorHAnsi" w:hAnsiTheme="minorHAnsi" w:cstheme="minorHAnsi"/>
                <w:b/>
                <w:lang w:val="sr-Latn-ME"/>
              </w:rPr>
              <w:t>TOTAL:</w:t>
            </w:r>
          </w:p>
        </w:tc>
        <w:tc>
          <w:tcPr>
            <w:tcW w:w="1816" w:type="dxa"/>
          </w:tcPr>
          <w:p w14:paraId="15C42501" w14:textId="6F72F614" w:rsidR="00C25623" w:rsidRPr="007A5367" w:rsidRDefault="00FD38A3" w:rsidP="00FD38A3">
            <w:pPr>
              <w:rPr>
                <w:rFonts w:asciiTheme="minorHAnsi" w:hAnsiTheme="minorHAnsi" w:cstheme="minorHAnsi"/>
                <w:b/>
                <w:lang w:val="sr-Latn-ME"/>
              </w:rPr>
            </w:pPr>
            <w:r w:rsidRPr="007A5367">
              <w:rPr>
                <w:rFonts w:asciiTheme="minorHAnsi" w:hAnsiTheme="minorHAnsi" w:cstheme="minorHAnsi"/>
                <w:b/>
                <w:lang w:val="sr-Latn-ME"/>
              </w:rPr>
              <w:t>108,23</w:t>
            </w:r>
            <w:r w:rsidR="00C25623" w:rsidRPr="007A5367">
              <w:rPr>
                <w:rFonts w:asciiTheme="minorHAnsi" w:hAnsiTheme="minorHAnsi" w:cstheme="minorHAnsi"/>
                <w:b/>
                <w:lang w:val="sr-Latn-ME"/>
              </w:rPr>
              <w:t>0</w:t>
            </w:r>
            <w:r w:rsidRPr="007A5367">
              <w:rPr>
                <w:rFonts w:asciiTheme="minorHAnsi" w:hAnsiTheme="minorHAnsi" w:cstheme="minorHAnsi"/>
                <w:b/>
                <w:lang w:val="sr-Latn-ME"/>
              </w:rPr>
              <w:t>.00</w:t>
            </w:r>
            <w:r w:rsidR="00C25623" w:rsidRPr="007A5367">
              <w:rPr>
                <w:rFonts w:asciiTheme="minorHAnsi" w:hAnsiTheme="minorHAnsi" w:cstheme="minorHAnsi"/>
                <w:b/>
                <w:lang w:val="sr-Latn-ME"/>
              </w:rPr>
              <w:t xml:space="preserve"> EUR</w:t>
            </w:r>
          </w:p>
        </w:tc>
        <w:tc>
          <w:tcPr>
            <w:tcW w:w="1820" w:type="dxa"/>
          </w:tcPr>
          <w:p w14:paraId="20CC64EB" w14:textId="77777777" w:rsidR="00C25623" w:rsidRPr="007A5367" w:rsidRDefault="00C25623" w:rsidP="00BD4C23">
            <w:pPr>
              <w:rPr>
                <w:rFonts w:asciiTheme="minorHAnsi" w:hAnsiTheme="minorHAnsi" w:cstheme="minorHAnsi"/>
                <w:lang w:val="sr-Latn-ME"/>
              </w:rPr>
            </w:pPr>
            <w:r w:rsidRPr="007A5367">
              <w:rPr>
                <w:rFonts w:asciiTheme="minorHAnsi" w:hAnsiTheme="minorHAnsi" w:cstheme="minorHAnsi"/>
                <w:lang w:val="sr-Latn-ME"/>
              </w:rPr>
              <w:t>Budžet Opštine Tivat</w:t>
            </w:r>
          </w:p>
        </w:tc>
      </w:tr>
    </w:tbl>
    <w:p w14:paraId="7DE40C4B" w14:textId="77777777" w:rsidR="00DA7F31" w:rsidRPr="007A5367" w:rsidRDefault="00DA7F31" w:rsidP="00DA7F31">
      <w:pPr>
        <w:rPr>
          <w:rFonts w:cstheme="minorHAnsi"/>
          <w:lang w:val="sr-Latn-ME"/>
        </w:rPr>
      </w:pPr>
    </w:p>
    <w:p w14:paraId="30B88AC4" w14:textId="77777777" w:rsidR="006E4FA8" w:rsidRPr="007A5367" w:rsidRDefault="006E4FA8" w:rsidP="00DA7F31">
      <w:pPr>
        <w:rPr>
          <w:rFonts w:cstheme="minorHAnsi"/>
          <w:lang w:val="sr-Latn-ME"/>
        </w:rPr>
      </w:pPr>
    </w:p>
    <w:p w14:paraId="32B03BE0" w14:textId="77777777" w:rsidR="006E4FA8" w:rsidRPr="007A5367" w:rsidRDefault="006E4FA8" w:rsidP="00DA7F31">
      <w:pPr>
        <w:rPr>
          <w:rFonts w:cstheme="minorHAnsi"/>
          <w:lang w:val="sr-Latn-ME"/>
        </w:rPr>
      </w:pPr>
    </w:p>
    <w:p w14:paraId="2DF5BC78" w14:textId="77777777" w:rsidR="006E4FA8" w:rsidRPr="007A5367" w:rsidRDefault="006E4FA8" w:rsidP="00DA7F31">
      <w:pPr>
        <w:rPr>
          <w:rFonts w:cstheme="minorHAnsi"/>
          <w:lang w:val="sr-Latn-ME"/>
        </w:rPr>
      </w:pPr>
    </w:p>
    <w:p w14:paraId="02CB4A6C" w14:textId="77777777" w:rsidR="00787FDC" w:rsidRPr="007A5367" w:rsidRDefault="00787FDC" w:rsidP="00787FDC">
      <w:pPr>
        <w:tabs>
          <w:tab w:val="left" w:pos="2370"/>
        </w:tabs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sectPr w:rsidR="00787FDC" w:rsidRPr="007A5367" w:rsidSect="008E255B">
          <w:pgSz w:w="15840" w:h="12240" w:orient="landscape"/>
          <w:pgMar w:top="357" w:right="1440" w:bottom="1440" w:left="1440" w:header="720" w:footer="720" w:gutter="0"/>
          <w:cols w:space="720"/>
          <w:docGrid w:linePitch="360"/>
        </w:sectPr>
      </w:pPr>
    </w:p>
    <w:p w14:paraId="78AA9CB9" w14:textId="26722B41" w:rsidR="006E4FA8" w:rsidRPr="007A5367" w:rsidRDefault="006E4FA8" w:rsidP="00787FDC">
      <w:pPr>
        <w:pStyle w:val="ListParagraph"/>
        <w:numPr>
          <w:ilvl w:val="0"/>
          <w:numId w:val="8"/>
        </w:numPr>
        <w:tabs>
          <w:tab w:val="left" w:pos="2370"/>
        </w:tabs>
        <w:rPr>
          <w:rFonts w:cstheme="minorHAnsi"/>
          <w:sz w:val="28"/>
          <w:szCs w:val="28"/>
          <w:lang w:val="sr-Latn-ME"/>
        </w:rPr>
      </w:pPr>
      <w:r w:rsidRPr="007A5367">
        <w:rPr>
          <w:rFonts w:eastAsiaTheme="majorEastAsia" w:cstheme="minorHAnsi"/>
          <w:b/>
          <w:color w:val="2F5496" w:themeColor="accent1" w:themeShade="BF"/>
          <w:sz w:val="28"/>
          <w:szCs w:val="28"/>
          <w:lang w:val="sr-Latn-RS"/>
        </w:rPr>
        <w:lastRenderedPageBreak/>
        <w:t>MONITORING I EVALUACIJA</w:t>
      </w:r>
    </w:p>
    <w:p w14:paraId="2F370F02" w14:textId="77777777" w:rsidR="00521763" w:rsidRPr="007A5367" w:rsidRDefault="00521763" w:rsidP="00787FDC">
      <w:pPr>
        <w:jc w:val="both"/>
        <w:rPr>
          <w:rFonts w:cstheme="minorHAnsi"/>
          <w:sz w:val="24"/>
          <w:szCs w:val="24"/>
          <w:lang w:val="pl-PL"/>
        </w:rPr>
      </w:pPr>
    </w:p>
    <w:p w14:paraId="4C95F8F1" w14:textId="163B8C40" w:rsidR="00521763" w:rsidRPr="007A5367" w:rsidRDefault="00521763" w:rsidP="00787FDC">
      <w:pPr>
        <w:jc w:val="both"/>
        <w:rPr>
          <w:rFonts w:cstheme="minorHAnsi"/>
          <w:sz w:val="24"/>
          <w:szCs w:val="24"/>
          <w:lang w:val="pl-PL"/>
        </w:rPr>
      </w:pPr>
      <w:r w:rsidRPr="007A5367">
        <w:rPr>
          <w:rFonts w:cstheme="minorHAnsi"/>
          <w:sz w:val="24"/>
          <w:szCs w:val="24"/>
          <w:lang w:val="pl-PL"/>
        </w:rPr>
        <w:t xml:space="preserve">Monitoring i evaluacija predstavljaju veoma važan segment implementacije svakog strateškog dokumenta i kontrole kvaliteta i uticaja ostvarenih rezultata koji ima za cilj da omogući praćenje dinamike i uspješnosti realizacije, ali i eventualno revidiranje postojećeg dokumenta, u skladu sa potrebama zajednice i identifikovanim izazovima u  primjeni. </w:t>
      </w:r>
    </w:p>
    <w:p w14:paraId="2272C07C" w14:textId="0849490A" w:rsidR="00521763" w:rsidRPr="007A5367" w:rsidRDefault="00521763" w:rsidP="00787FDC">
      <w:pPr>
        <w:jc w:val="both"/>
        <w:rPr>
          <w:rFonts w:cstheme="minorHAnsi"/>
          <w:sz w:val="24"/>
          <w:szCs w:val="24"/>
          <w:lang w:val="pl-PL"/>
        </w:rPr>
      </w:pPr>
      <w:r w:rsidRPr="007A5367">
        <w:rPr>
          <w:rFonts w:cstheme="minorHAnsi"/>
          <w:sz w:val="24"/>
          <w:szCs w:val="24"/>
          <w:lang w:val="pl-PL"/>
        </w:rPr>
        <w:t>Monitornig realizacije Lokalnog akcionog plana za mlade u opštini Tivat za 2024.godinu, sprovodit će Sekretarijat za društvene djelatnosti u saradnji sa Radnom grupom koja je radila na pripremi dokumenta, a čine je predstavnici svih relevantnih subjekata koji se bave pomenutom problematikom.</w:t>
      </w:r>
    </w:p>
    <w:p w14:paraId="213CE95E" w14:textId="058035CA" w:rsidR="00521763" w:rsidRPr="007A5367" w:rsidRDefault="00521763" w:rsidP="00787FDC">
      <w:pPr>
        <w:jc w:val="both"/>
        <w:rPr>
          <w:rFonts w:cstheme="minorHAnsi"/>
          <w:sz w:val="24"/>
          <w:szCs w:val="24"/>
          <w:lang w:val="pl-PL"/>
        </w:rPr>
      </w:pPr>
      <w:r w:rsidRPr="007A5367">
        <w:rPr>
          <w:rFonts w:cstheme="minorHAnsi"/>
          <w:sz w:val="24"/>
          <w:szCs w:val="24"/>
          <w:lang w:val="pl-PL"/>
        </w:rPr>
        <w:t>Monitoring se sastoji od analize aktivnosti realizovanih u skladu sa planom, kao i aktivnosti koje nisu definisane planom, a odnose se na uspješnije sprovođenje omladinske politike. Sastanci Monitoring grupe održavat će se na polugodišnjem nivou.</w:t>
      </w:r>
    </w:p>
    <w:p w14:paraId="444B4F01" w14:textId="6F164E22" w:rsidR="006E4FA8" w:rsidRPr="007A5367" w:rsidRDefault="006E0F0E" w:rsidP="00787FDC">
      <w:pPr>
        <w:jc w:val="both"/>
        <w:rPr>
          <w:rFonts w:cstheme="minorHAnsi"/>
          <w:lang w:val="sr-Latn-ME"/>
        </w:rPr>
      </w:pPr>
      <w:r w:rsidRPr="007A5367">
        <w:rPr>
          <w:rFonts w:cstheme="minorHAnsi"/>
          <w:sz w:val="24"/>
          <w:szCs w:val="24"/>
          <w:lang w:val="pl-PL"/>
        </w:rPr>
        <w:t>U skladu sa  članom 14 Zakona o mladima, izvještaj</w:t>
      </w:r>
      <w:r w:rsidR="00521763" w:rsidRPr="007A5367">
        <w:rPr>
          <w:rFonts w:cstheme="minorHAnsi"/>
          <w:sz w:val="24"/>
          <w:szCs w:val="24"/>
          <w:lang w:val="pl-PL"/>
        </w:rPr>
        <w:t xml:space="preserve"> o realizaciji plana će</w:t>
      </w:r>
      <w:r w:rsidRPr="007A5367">
        <w:rPr>
          <w:rFonts w:cstheme="minorHAnsi"/>
          <w:sz w:val="24"/>
          <w:szCs w:val="24"/>
          <w:lang w:val="pl-PL"/>
        </w:rPr>
        <w:t xml:space="preserve"> se kreirati na godišnjem nivou i najkasnije do 15. februara tekuće godine za prethodnu kalendarsku godinu biti dostavljen nadležnom Ministarstvu. Isti će</w:t>
      </w:r>
      <w:r w:rsidR="00521763" w:rsidRPr="007A5367">
        <w:rPr>
          <w:rFonts w:cstheme="minorHAnsi"/>
          <w:sz w:val="24"/>
          <w:szCs w:val="24"/>
          <w:lang w:val="pl-PL"/>
        </w:rPr>
        <w:t xml:space="preserve"> bi</w:t>
      </w:r>
      <w:r w:rsidRPr="007A5367">
        <w:rPr>
          <w:rFonts w:cstheme="minorHAnsi"/>
          <w:sz w:val="24"/>
          <w:szCs w:val="24"/>
          <w:lang w:val="pl-PL"/>
        </w:rPr>
        <w:t>ti</w:t>
      </w:r>
      <w:r w:rsidR="00521763" w:rsidRPr="007A5367">
        <w:rPr>
          <w:rFonts w:cstheme="minorHAnsi"/>
          <w:sz w:val="24"/>
          <w:szCs w:val="24"/>
          <w:lang w:val="pl-PL"/>
        </w:rPr>
        <w:t xml:space="preserve"> objavlj</w:t>
      </w:r>
      <w:r w:rsidRPr="007A5367">
        <w:rPr>
          <w:rFonts w:cstheme="minorHAnsi"/>
          <w:sz w:val="24"/>
          <w:szCs w:val="24"/>
          <w:lang w:val="pl-PL"/>
        </w:rPr>
        <w:t>en</w:t>
      </w:r>
      <w:r w:rsidR="00787FDC" w:rsidRPr="007A5367">
        <w:rPr>
          <w:rFonts w:cstheme="minorHAnsi"/>
          <w:sz w:val="24"/>
          <w:szCs w:val="24"/>
          <w:lang w:val="pl-PL"/>
        </w:rPr>
        <w:t xml:space="preserve"> na sajtu Opštine Tivat.</w:t>
      </w:r>
      <w:r w:rsidR="00787FDC" w:rsidRPr="007A5367">
        <w:rPr>
          <w:rFonts w:cstheme="minorHAnsi"/>
          <w:lang w:val="sr-Latn-ME"/>
        </w:rPr>
        <w:t xml:space="preserve"> </w:t>
      </w:r>
    </w:p>
    <w:sectPr w:rsidR="006E4FA8" w:rsidRPr="007A5367" w:rsidSect="00787FDC">
      <w:pgSz w:w="12240" w:h="15840" w:code="1"/>
      <w:pgMar w:top="1440" w:right="1041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4DD7DC" w15:done="0"/>
  <w15:commentEx w15:paraId="55BF91D8" w15:done="0"/>
  <w15:commentEx w15:paraId="2E9B481E" w15:done="0"/>
  <w15:commentEx w15:paraId="0AE29851" w15:done="0"/>
  <w15:commentEx w15:paraId="14A696FA" w15:done="0"/>
  <w15:commentEx w15:paraId="51505D5C" w15:done="0"/>
  <w15:commentEx w15:paraId="200865C9" w15:done="0"/>
  <w15:commentEx w15:paraId="0C88F174" w15:done="0"/>
  <w15:commentEx w15:paraId="618B78D5" w15:done="0"/>
  <w15:commentEx w15:paraId="19E2455C" w15:done="0"/>
  <w15:commentEx w15:paraId="0955BA5D" w15:done="0"/>
  <w15:commentEx w15:paraId="3A0CEFC4" w15:done="0"/>
  <w15:commentEx w15:paraId="46CB48B0" w15:done="0"/>
  <w15:commentEx w15:paraId="053736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4DD7DC" w16cid:durableId="29393CFC"/>
  <w16cid:commentId w16cid:paraId="55BF91D8" w16cid:durableId="29393EAB"/>
  <w16cid:commentId w16cid:paraId="2E9B481E" w16cid:durableId="29393EFC"/>
  <w16cid:commentId w16cid:paraId="0AE29851" w16cid:durableId="29393F91"/>
  <w16cid:commentId w16cid:paraId="14A696FA" w16cid:durableId="29393FE7"/>
  <w16cid:commentId w16cid:paraId="51505D5C" w16cid:durableId="29394003"/>
  <w16cid:commentId w16cid:paraId="200865C9" w16cid:durableId="2939401D"/>
  <w16cid:commentId w16cid:paraId="0C88F174" w16cid:durableId="29394034"/>
  <w16cid:commentId w16cid:paraId="618B78D5" w16cid:durableId="293942BA"/>
  <w16cid:commentId w16cid:paraId="19E2455C" w16cid:durableId="293942B1"/>
  <w16cid:commentId w16cid:paraId="0955BA5D" w16cid:durableId="293942F7"/>
  <w16cid:commentId w16cid:paraId="3A0CEFC4" w16cid:durableId="2939432F"/>
  <w16cid:commentId w16cid:paraId="46CB48B0" w16cid:durableId="293945DD"/>
  <w16cid:commentId w16cid:paraId="05373638" w16cid:durableId="293946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7CB"/>
    <w:multiLevelType w:val="hybridMultilevel"/>
    <w:tmpl w:val="BC8C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0ECD"/>
    <w:multiLevelType w:val="hybridMultilevel"/>
    <w:tmpl w:val="A47CAF7C"/>
    <w:lvl w:ilvl="0" w:tplc="95A420BC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b/>
        <w:color w:val="2F5496" w:themeColor="accent1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77A8"/>
    <w:multiLevelType w:val="hybridMultilevel"/>
    <w:tmpl w:val="FE0220D2"/>
    <w:lvl w:ilvl="0" w:tplc="95A420BC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b/>
        <w:color w:val="2F5496" w:themeColor="accent1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A10A7"/>
    <w:multiLevelType w:val="hybridMultilevel"/>
    <w:tmpl w:val="6BC0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50CFE"/>
    <w:multiLevelType w:val="hybridMultilevel"/>
    <w:tmpl w:val="2D6CF9DA"/>
    <w:lvl w:ilvl="0" w:tplc="0409000D">
      <w:start w:val="1"/>
      <w:numFmt w:val="bullet"/>
      <w:lvlText w:val=""/>
      <w:lvlJc w:val="left"/>
      <w:pPr>
        <w:ind w:left="1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5">
    <w:nsid w:val="49092B0C"/>
    <w:multiLevelType w:val="hybridMultilevel"/>
    <w:tmpl w:val="2EDAB19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58B02008"/>
    <w:multiLevelType w:val="hybridMultilevel"/>
    <w:tmpl w:val="21BC7794"/>
    <w:lvl w:ilvl="0" w:tplc="FF4008F2">
      <w:start w:val="4"/>
      <w:numFmt w:val="decimal"/>
      <w:lvlText w:val="%1."/>
      <w:lvlJc w:val="left"/>
      <w:pPr>
        <w:ind w:left="1080" w:hanging="360"/>
      </w:pPr>
      <w:rPr>
        <w:rFonts w:asciiTheme="minorHAnsi" w:eastAsiaTheme="majorEastAsia" w:hAnsiTheme="minorHAnsi" w:cstheme="minorHAnsi"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C42DC7"/>
    <w:multiLevelType w:val="hybridMultilevel"/>
    <w:tmpl w:val="78FCD278"/>
    <w:lvl w:ilvl="0" w:tplc="D8388B24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 w:hint="default"/>
        <w:b/>
        <w:color w:val="2F5496" w:themeColor="accent1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F60A0"/>
    <w:multiLevelType w:val="hybridMultilevel"/>
    <w:tmpl w:val="FD06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54EE9"/>
    <w:multiLevelType w:val="hybridMultilevel"/>
    <w:tmpl w:val="0DD4B9A4"/>
    <w:lvl w:ilvl="0" w:tplc="0409000B">
      <w:start w:val="1"/>
      <w:numFmt w:val="bullet"/>
      <w:lvlText w:val=""/>
      <w:lvlJc w:val="left"/>
      <w:pPr>
        <w:ind w:left="1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nja Kontic">
    <w15:presenceInfo w15:providerId="AD" w15:userId="S-1-5-21-3530176030-4113171763-13993460-20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93"/>
    <w:rsid w:val="00002211"/>
    <w:rsid w:val="00005002"/>
    <w:rsid w:val="00014513"/>
    <w:rsid w:val="0002744C"/>
    <w:rsid w:val="00034546"/>
    <w:rsid w:val="00034E13"/>
    <w:rsid w:val="000377E5"/>
    <w:rsid w:val="000577EF"/>
    <w:rsid w:val="000643F4"/>
    <w:rsid w:val="00070011"/>
    <w:rsid w:val="00097C71"/>
    <w:rsid w:val="000A60CE"/>
    <w:rsid w:val="000F6C13"/>
    <w:rsid w:val="00125073"/>
    <w:rsid w:val="00133ECC"/>
    <w:rsid w:val="00142BD1"/>
    <w:rsid w:val="00174014"/>
    <w:rsid w:val="00180EB3"/>
    <w:rsid w:val="001813F2"/>
    <w:rsid w:val="00182E54"/>
    <w:rsid w:val="00195242"/>
    <w:rsid w:val="001A0730"/>
    <w:rsid w:val="001E0D6C"/>
    <w:rsid w:val="001E698B"/>
    <w:rsid w:val="001F20DE"/>
    <w:rsid w:val="001F22F1"/>
    <w:rsid w:val="002015AD"/>
    <w:rsid w:val="00224A91"/>
    <w:rsid w:val="00232569"/>
    <w:rsid w:val="00235F14"/>
    <w:rsid w:val="0024135A"/>
    <w:rsid w:val="00276804"/>
    <w:rsid w:val="00292D6C"/>
    <w:rsid w:val="00293996"/>
    <w:rsid w:val="002A0ABA"/>
    <w:rsid w:val="002A6C01"/>
    <w:rsid w:val="002B01FD"/>
    <w:rsid w:val="002C06CB"/>
    <w:rsid w:val="002C100B"/>
    <w:rsid w:val="002C231E"/>
    <w:rsid w:val="002C3118"/>
    <w:rsid w:val="002D141D"/>
    <w:rsid w:val="002F02E3"/>
    <w:rsid w:val="002F11FD"/>
    <w:rsid w:val="002F131F"/>
    <w:rsid w:val="00301F4B"/>
    <w:rsid w:val="0030288E"/>
    <w:rsid w:val="00304C93"/>
    <w:rsid w:val="00320BCF"/>
    <w:rsid w:val="0033162E"/>
    <w:rsid w:val="00332A6B"/>
    <w:rsid w:val="00346265"/>
    <w:rsid w:val="003902D2"/>
    <w:rsid w:val="00395728"/>
    <w:rsid w:val="003C1980"/>
    <w:rsid w:val="003D2C84"/>
    <w:rsid w:val="003E2F20"/>
    <w:rsid w:val="004151CA"/>
    <w:rsid w:val="00421A32"/>
    <w:rsid w:val="00423483"/>
    <w:rsid w:val="004323CD"/>
    <w:rsid w:val="004529B2"/>
    <w:rsid w:val="00454043"/>
    <w:rsid w:val="00457A47"/>
    <w:rsid w:val="00461970"/>
    <w:rsid w:val="00461BDA"/>
    <w:rsid w:val="00463BAD"/>
    <w:rsid w:val="00467E7F"/>
    <w:rsid w:val="00490E8C"/>
    <w:rsid w:val="00492B6F"/>
    <w:rsid w:val="004A08DC"/>
    <w:rsid w:val="004B613D"/>
    <w:rsid w:val="005035D9"/>
    <w:rsid w:val="00520513"/>
    <w:rsid w:val="00520D08"/>
    <w:rsid w:val="00521763"/>
    <w:rsid w:val="0052770D"/>
    <w:rsid w:val="00536AC6"/>
    <w:rsid w:val="00546CAE"/>
    <w:rsid w:val="005733F0"/>
    <w:rsid w:val="005916DA"/>
    <w:rsid w:val="00594A32"/>
    <w:rsid w:val="00596EEA"/>
    <w:rsid w:val="00597172"/>
    <w:rsid w:val="005B06AF"/>
    <w:rsid w:val="005D30F2"/>
    <w:rsid w:val="005D7C24"/>
    <w:rsid w:val="006114ED"/>
    <w:rsid w:val="0062156E"/>
    <w:rsid w:val="00631723"/>
    <w:rsid w:val="00643BE4"/>
    <w:rsid w:val="00650590"/>
    <w:rsid w:val="00654F1A"/>
    <w:rsid w:val="0068323B"/>
    <w:rsid w:val="006849C7"/>
    <w:rsid w:val="00695311"/>
    <w:rsid w:val="006A1F6C"/>
    <w:rsid w:val="006C3A2F"/>
    <w:rsid w:val="006D08A4"/>
    <w:rsid w:val="006D2A11"/>
    <w:rsid w:val="006E0F0E"/>
    <w:rsid w:val="006E4FA8"/>
    <w:rsid w:val="006E72EF"/>
    <w:rsid w:val="007151C2"/>
    <w:rsid w:val="00720CDC"/>
    <w:rsid w:val="00723163"/>
    <w:rsid w:val="0074078E"/>
    <w:rsid w:val="007766D2"/>
    <w:rsid w:val="007778AB"/>
    <w:rsid w:val="00781869"/>
    <w:rsid w:val="00787F28"/>
    <w:rsid w:val="00787FDC"/>
    <w:rsid w:val="007A5367"/>
    <w:rsid w:val="007B271E"/>
    <w:rsid w:val="007B4DC2"/>
    <w:rsid w:val="007C215D"/>
    <w:rsid w:val="007C792E"/>
    <w:rsid w:val="007D5D90"/>
    <w:rsid w:val="007E5DB0"/>
    <w:rsid w:val="007F0DC0"/>
    <w:rsid w:val="00800E2B"/>
    <w:rsid w:val="00807545"/>
    <w:rsid w:val="0081329F"/>
    <w:rsid w:val="00817C37"/>
    <w:rsid w:val="00824481"/>
    <w:rsid w:val="00837EA3"/>
    <w:rsid w:val="008564A6"/>
    <w:rsid w:val="00857F0B"/>
    <w:rsid w:val="00892CEB"/>
    <w:rsid w:val="00894414"/>
    <w:rsid w:val="0089603E"/>
    <w:rsid w:val="008A47DC"/>
    <w:rsid w:val="008B0E2E"/>
    <w:rsid w:val="008B0E81"/>
    <w:rsid w:val="008E255B"/>
    <w:rsid w:val="008F3C48"/>
    <w:rsid w:val="00911524"/>
    <w:rsid w:val="00916D90"/>
    <w:rsid w:val="009263F5"/>
    <w:rsid w:val="009362EE"/>
    <w:rsid w:val="009425D4"/>
    <w:rsid w:val="009602B0"/>
    <w:rsid w:val="00986DC6"/>
    <w:rsid w:val="009951DD"/>
    <w:rsid w:val="009B1ED1"/>
    <w:rsid w:val="009B7E0D"/>
    <w:rsid w:val="009D03CC"/>
    <w:rsid w:val="009F3B71"/>
    <w:rsid w:val="009F3FA1"/>
    <w:rsid w:val="009F7411"/>
    <w:rsid w:val="00A03DD3"/>
    <w:rsid w:val="00A1041B"/>
    <w:rsid w:val="00A15266"/>
    <w:rsid w:val="00A253E1"/>
    <w:rsid w:val="00A41E42"/>
    <w:rsid w:val="00A4537B"/>
    <w:rsid w:val="00A51AD2"/>
    <w:rsid w:val="00A60431"/>
    <w:rsid w:val="00A643F2"/>
    <w:rsid w:val="00A843A0"/>
    <w:rsid w:val="00A86CF1"/>
    <w:rsid w:val="00A87DA6"/>
    <w:rsid w:val="00AB17B4"/>
    <w:rsid w:val="00AB393A"/>
    <w:rsid w:val="00AD13D7"/>
    <w:rsid w:val="00AD3C6C"/>
    <w:rsid w:val="00B03774"/>
    <w:rsid w:val="00B132D6"/>
    <w:rsid w:val="00B15368"/>
    <w:rsid w:val="00B641D4"/>
    <w:rsid w:val="00B6782D"/>
    <w:rsid w:val="00B705A4"/>
    <w:rsid w:val="00B72DD3"/>
    <w:rsid w:val="00B72F5F"/>
    <w:rsid w:val="00B7448F"/>
    <w:rsid w:val="00B75CFB"/>
    <w:rsid w:val="00B9338B"/>
    <w:rsid w:val="00BB28A0"/>
    <w:rsid w:val="00BC069C"/>
    <w:rsid w:val="00BC430A"/>
    <w:rsid w:val="00BD4C23"/>
    <w:rsid w:val="00BE04DD"/>
    <w:rsid w:val="00BF1A97"/>
    <w:rsid w:val="00C16CA9"/>
    <w:rsid w:val="00C25623"/>
    <w:rsid w:val="00C506E4"/>
    <w:rsid w:val="00C64E77"/>
    <w:rsid w:val="00C668C1"/>
    <w:rsid w:val="00C71352"/>
    <w:rsid w:val="00C7696A"/>
    <w:rsid w:val="00CA6271"/>
    <w:rsid w:val="00CB495E"/>
    <w:rsid w:val="00CC1716"/>
    <w:rsid w:val="00CE03EE"/>
    <w:rsid w:val="00CF18BA"/>
    <w:rsid w:val="00CF7C5B"/>
    <w:rsid w:val="00D01ED3"/>
    <w:rsid w:val="00D03D7C"/>
    <w:rsid w:val="00D06CBF"/>
    <w:rsid w:val="00D146DF"/>
    <w:rsid w:val="00D32EBB"/>
    <w:rsid w:val="00D40090"/>
    <w:rsid w:val="00D43C28"/>
    <w:rsid w:val="00D5080E"/>
    <w:rsid w:val="00D631E2"/>
    <w:rsid w:val="00D66EE7"/>
    <w:rsid w:val="00D72FF1"/>
    <w:rsid w:val="00D73321"/>
    <w:rsid w:val="00DA1CEA"/>
    <w:rsid w:val="00DA4866"/>
    <w:rsid w:val="00DA7F31"/>
    <w:rsid w:val="00DB0421"/>
    <w:rsid w:val="00DD5145"/>
    <w:rsid w:val="00DE1B46"/>
    <w:rsid w:val="00DE7B34"/>
    <w:rsid w:val="00DF0B42"/>
    <w:rsid w:val="00E07A62"/>
    <w:rsid w:val="00E25B25"/>
    <w:rsid w:val="00E30CB2"/>
    <w:rsid w:val="00E40429"/>
    <w:rsid w:val="00E5040D"/>
    <w:rsid w:val="00E70F59"/>
    <w:rsid w:val="00E73A8F"/>
    <w:rsid w:val="00EB0463"/>
    <w:rsid w:val="00EB3F5C"/>
    <w:rsid w:val="00ED62B0"/>
    <w:rsid w:val="00ED6D85"/>
    <w:rsid w:val="00F0215E"/>
    <w:rsid w:val="00F10C07"/>
    <w:rsid w:val="00F36865"/>
    <w:rsid w:val="00F45D94"/>
    <w:rsid w:val="00F71F26"/>
    <w:rsid w:val="00F80C85"/>
    <w:rsid w:val="00F95AFC"/>
    <w:rsid w:val="00FA2349"/>
    <w:rsid w:val="00FA286C"/>
    <w:rsid w:val="00FC7741"/>
    <w:rsid w:val="00FD38A3"/>
    <w:rsid w:val="00FE67BD"/>
    <w:rsid w:val="00FE6FFE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9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D90"/>
    <w:rPr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F31"/>
    <w:pPr>
      <w:ind w:left="720"/>
      <w:contextualSpacing/>
    </w:pPr>
  </w:style>
  <w:style w:type="table" w:styleId="TableGrid">
    <w:name w:val="Table Grid"/>
    <w:basedOn w:val="TableNormal"/>
    <w:uiPriority w:val="39"/>
    <w:rsid w:val="002C3118"/>
    <w:pPr>
      <w:suppressAutoHyphens/>
      <w:spacing w:after="0" w:line="240" w:lineRule="auto"/>
    </w:pPr>
    <w:rPr>
      <w:rFonts w:ascii="Calibri" w:eastAsia="Segoe UI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D43C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D1"/>
    <w:rPr>
      <w:rFonts w:ascii="Tahoma" w:hAnsi="Tahoma" w:cs="Tahoma"/>
      <w:sz w:val="16"/>
      <w:szCs w:val="16"/>
      <w:lang w:val="sr-Cyrl-ME"/>
    </w:rPr>
  </w:style>
  <w:style w:type="paragraph" w:styleId="NoSpacing">
    <w:name w:val="No Spacing"/>
    <w:uiPriority w:val="1"/>
    <w:qFormat/>
    <w:rsid w:val="00D5080E"/>
    <w:pPr>
      <w:spacing w:after="0" w:line="240" w:lineRule="auto"/>
    </w:pPr>
    <w:rPr>
      <w:lang w:val="sr-Cyrl-ME"/>
    </w:rPr>
  </w:style>
  <w:style w:type="character" w:styleId="CommentReference">
    <w:name w:val="annotation reference"/>
    <w:basedOn w:val="DefaultParagraphFont"/>
    <w:uiPriority w:val="99"/>
    <w:semiHidden/>
    <w:unhideWhenUsed/>
    <w:rsid w:val="003D2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84"/>
    <w:rPr>
      <w:sz w:val="20"/>
      <w:szCs w:val="20"/>
      <w:lang w:val="sr-Cyrl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84"/>
    <w:rPr>
      <w:b/>
      <w:bCs/>
      <w:sz w:val="20"/>
      <w:szCs w:val="20"/>
      <w:lang w:val="sr-Cyrl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D90"/>
    <w:rPr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F31"/>
    <w:pPr>
      <w:ind w:left="720"/>
      <w:contextualSpacing/>
    </w:pPr>
  </w:style>
  <w:style w:type="table" w:styleId="TableGrid">
    <w:name w:val="Table Grid"/>
    <w:basedOn w:val="TableNormal"/>
    <w:uiPriority w:val="39"/>
    <w:rsid w:val="002C3118"/>
    <w:pPr>
      <w:suppressAutoHyphens/>
      <w:spacing w:after="0" w:line="240" w:lineRule="auto"/>
    </w:pPr>
    <w:rPr>
      <w:rFonts w:ascii="Calibri" w:eastAsia="Segoe UI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D43C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D1"/>
    <w:rPr>
      <w:rFonts w:ascii="Tahoma" w:hAnsi="Tahoma" w:cs="Tahoma"/>
      <w:sz w:val="16"/>
      <w:szCs w:val="16"/>
      <w:lang w:val="sr-Cyrl-ME"/>
    </w:rPr>
  </w:style>
  <w:style w:type="paragraph" w:styleId="NoSpacing">
    <w:name w:val="No Spacing"/>
    <w:uiPriority w:val="1"/>
    <w:qFormat/>
    <w:rsid w:val="00D5080E"/>
    <w:pPr>
      <w:spacing w:after="0" w:line="240" w:lineRule="auto"/>
    </w:pPr>
    <w:rPr>
      <w:lang w:val="sr-Cyrl-ME"/>
    </w:rPr>
  </w:style>
  <w:style w:type="character" w:styleId="CommentReference">
    <w:name w:val="annotation reference"/>
    <w:basedOn w:val="DefaultParagraphFont"/>
    <w:uiPriority w:val="99"/>
    <w:semiHidden/>
    <w:unhideWhenUsed/>
    <w:rsid w:val="003D2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84"/>
    <w:rPr>
      <w:sz w:val="20"/>
      <w:szCs w:val="20"/>
      <w:lang w:val="sr-Cyrl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84"/>
    <w:rPr>
      <w:b/>
      <w:bCs/>
      <w:sz w:val="20"/>
      <w:szCs w:val="20"/>
      <w:lang w:val="sr-Cyrl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3914</Words>
  <Characters>22315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Kontic</dc:creator>
  <cp:lastModifiedBy>Aleksandar Dakovic</cp:lastModifiedBy>
  <cp:revision>2</cp:revision>
  <cp:lastPrinted>2024-01-18T08:20:00Z</cp:lastPrinted>
  <dcterms:created xsi:type="dcterms:W3CDTF">2024-01-22T08:31:00Z</dcterms:created>
  <dcterms:modified xsi:type="dcterms:W3CDTF">2024-01-22T08:31:00Z</dcterms:modified>
</cp:coreProperties>
</file>