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50424" w14:textId="12240D9E" w:rsidR="00EB2AC4" w:rsidRPr="00EB2AC4" w:rsidRDefault="00EB2AC4" w:rsidP="00EB2AC4">
      <w:pPr>
        <w:jc w:val="center"/>
        <w:rPr>
          <w:rFonts w:ascii="Arial" w:hAnsi="Arial" w:cs="Arial"/>
          <w:color w:val="FF0000"/>
          <w:sz w:val="22"/>
          <w:szCs w:val="22"/>
          <w:lang w:val="sl-SI" w:eastAsia="sr-Latn-CS"/>
        </w:rPr>
      </w:pPr>
      <w:r w:rsidRPr="00EB2AC4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FF3F042" wp14:editId="5431B61B">
            <wp:extent cx="1466850" cy="1466850"/>
            <wp:effectExtent l="0" t="0" r="0" b="0"/>
            <wp:docPr id="1" name="Picture 1" descr="Tivat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vat-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CD622" w14:textId="77777777" w:rsidR="00EB2AC4" w:rsidRPr="00EB2AC4" w:rsidRDefault="00EB2AC4" w:rsidP="00EB2AC4">
      <w:pPr>
        <w:rPr>
          <w:rFonts w:ascii="Arial" w:hAnsi="Arial" w:cs="Arial"/>
          <w:color w:val="FF0000"/>
          <w:sz w:val="22"/>
          <w:szCs w:val="22"/>
          <w:lang w:val="sl-SI" w:eastAsia="sr-Latn-CS"/>
        </w:rPr>
      </w:pPr>
    </w:p>
    <w:p w14:paraId="09FFB657" w14:textId="77777777" w:rsidR="00EB2AC4" w:rsidRPr="00EB2AC4" w:rsidRDefault="00EB2AC4" w:rsidP="00EB2AC4">
      <w:pPr>
        <w:jc w:val="center"/>
        <w:rPr>
          <w:rFonts w:ascii="Arial" w:hAnsi="Arial" w:cs="Arial"/>
          <w:b/>
          <w:sz w:val="28"/>
          <w:szCs w:val="28"/>
          <w:lang w:val="sl-SI" w:eastAsia="sr-Latn-CS"/>
        </w:rPr>
      </w:pPr>
      <w:r w:rsidRPr="00EB2AC4">
        <w:rPr>
          <w:rFonts w:ascii="Arial" w:hAnsi="Arial" w:cs="Arial"/>
          <w:b/>
          <w:sz w:val="28"/>
          <w:szCs w:val="28"/>
          <w:lang w:val="sl-SI" w:eastAsia="sr-Latn-CS"/>
        </w:rPr>
        <w:t>OPŠTINA TIVAT</w:t>
      </w:r>
    </w:p>
    <w:p w14:paraId="3202CEDE" w14:textId="77777777" w:rsidR="00EB2AC4" w:rsidRPr="00EB2AC4" w:rsidRDefault="00EB2AC4" w:rsidP="00EB2AC4">
      <w:pPr>
        <w:jc w:val="center"/>
        <w:rPr>
          <w:rFonts w:ascii="Arial" w:hAnsi="Arial" w:cs="Arial"/>
          <w:color w:val="FF0000"/>
          <w:sz w:val="28"/>
          <w:szCs w:val="28"/>
          <w:lang w:val="sl-SI" w:eastAsia="sr-Latn-CS"/>
        </w:rPr>
      </w:pPr>
    </w:p>
    <w:p w14:paraId="30C6FB62" w14:textId="77777777" w:rsidR="00EB2AC4" w:rsidRPr="00EB2AC4" w:rsidRDefault="00EB2AC4" w:rsidP="00EB2AC4">
      <w:pPr>
        <w:rPr>
          <w:rFonts w:ascii="Arial" w:hAnsi="Arial" w:cs="Arial"/>
          <w:color w:val="FF0000"/>
          <w:sz w:val="28"/>
          <w:szCs w:val="28"/>
          <w:lang w:val="sl-SI" w:eastAsia="sr-Latn-CS"/>
        </w:rPr>
      </w:pPr>
    </w:p>
    <w:p w14:paraId="5CA6A52F" w14:textId="77777777" w:rsidR="00EB2AC4" w:rsidRPr="00EB2AC4" w:rsidRDefault="00EB2AC4" w:rsidP="00EB2AC4">
      <w:pPr>
        <w:rPr>
          <w:rFonts w:ascii="Arial" w:hAnsi="Arial" w:cs="Arial"/>
          <w:color w:val="FF0000"/>
          <w:sz w:val="28"/>
          <w:szCs w:val="28"/>
          <w:lang w:val="sl-SI" w:eastAsia="sr-Latn-CS"/>
        </w:rPr>
      </w:pPr>
    </w:p>
    <w:p w14:paraId="001BD9F7" w14:textId="77777777" w:rsidR="00EB2AC4" w:rsidRPr="00EB2AC4" w:rsidRDefault="00EB2AC4" w:rsidP="00EB2AC4">
      <w:pPr>
        <w:rPr>
          <w:rFonts w:ascii="Arial" w:hAnsi="Arial" w:cs="Arial"/>
          <w:color w:val="FF0000"/>
          <w:sz w:val="28"/>
          <w:szCs w:val="28"/>
          <w:lang w:val="sl-SI" w:eastAsia="sr-Latn-CS"/>
        </w:rPr>
      </w:pPr>
    </w:p>
    <w:p w14:paraId="47857CB2" w14:textId="77777777" w:rsidR="00EB2AC4" w:rsidRPr="00EB2AC4" w:rsidRDefault="00EB2AC4" w:rsidP="00EB2AC4">
      <w:pPr>
        <w:rPr>
          <w:rFonts w:ascii="Arial" w:hAnsi="Arial" w:cs="Arial"/>
          <w:color w:val="FF0000"/>
          <w:sz w:val="28"/>
          <w:szCs w:val="28"/>
          <w:lang w:val="sl-SI" w:eastAsia="sr-Latn-CS"/>
        </w:rPr>
      </w:pPr>
    </w:p>
    <w:p w14:paraId="670D99B2" w14:textId="77777777" w:rsidR="00EB2AC4" w:rsidRPr="00EB2AC4" w:rsidRDefault="00EB2AC4" w:rsidP="00EB2AC4">
      <w:pPr>
        <w:rPr>
          <w:rFonts w:ascii="Arial" w:hAnsi="Arial" w:cs="Arial"/>
          <w:color w:val="FF0000"/>
          <w:sz w:val="28"/>
          <w:szCs w:val="28"/>
          <w:lang w:val="sl-SI" w:eastAsia="sr-Latn-CS"/>
        </w:rPr>
      </w:pPr>
    </w:p>
    <w:p w14:paraId="0FCE3282" w14:textId="77777777" w:rsidR="00EB2AC4" w:rsidRPr="00EB2AC4" w:rsidRDefault="00EB2AC4" w:rsidP="00EB2AC4">
      <w:pPr>
        <w:spacing w:line="360" w:lineRule="auto"/>
        <w:jc w:val="center"/>
        <w:rPr>
          <w:rFonts w:ascii="Arial" w:hAnsi="Arial" w:cs="Arial"/>
          <w:color w:val="FF0000"/>
          <w:sz w:val="28"/>
          <w:szCs w:val="28"/>
          <w:lang w:val="sl-SI" w:eastAsia="sr-Latn-CS"/>
        </w:rPr>
      </w:pPr>
    </w:p>
    <w:p w14:paraId="31A65E98" w14:textId="72543D07" w:rsidR="00EB2AC4" w:rsidRPr="00EB2AC4" w:rsidRDefault="00EB2AC4" w:rsidP="00EB2AC4">
      <w:pPr>
        <w:jc w:val="center"/>
        <w:rPr>
          <w:rFonts w:ascii="Arial" w:hAnsi="Arial" w:cs="Arial"/>
          <w:sz w:val="28"/>
          <w:szCs w:val="28"/>
          <w:lang w:val="sl-SI" w:eastAsia="sr-Latn-CS"/>
        </w:rPr>
      </w:pPr>
      <w:r w:rsidRPr="00EB2AC4">
        <w:rPr>
          <w:rFonts w:ascii="Calibri" w:hAnsi="Calibri"/>
          <w:b/>
          <w:sz w:val="28"/>
          <w:szCs w:val="28"/>
          <w:lang w:val="sr-Latn-RS"/>
        </w:rPr>
        <w:t>INTERNA  PRAVILA  I  PROCEDURE  U  POSTUPKU  UTVRĐIVANJA, NAPLATE   I   KONTROLE   TURISTIČKE TAKSE</w:t>
      </w:r>
    </w:p>
    <w:p w14:paraId="5687BB5E" w14:textId="77777777" w:rsidR="00EB2AC4" w:rsidRPr="00EB2AC4" w:rsidRDefault="00EB2AC4" w:rsidP="00EB2AC4">
      <w:pPr>
        <w:jc w:val="center"/>
        <w:rPr>
          <w:rFonts w:ascii="Arial" w:hAnsi="Arial" w:cs="Arial"/>
          <w:sz w:val="28"/>
          <w:szCs w:val="28"/>
          <w:lang w:val="sl-SI" w:eastAsia="sr-Latn-CS"/>
        </w:rPr>
      </w:pPr>
    </w:p>
    <w:p w14:paraId="302BF04C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20AE63B6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5D33F743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2DA19D62" w14:textId="77777777" w:rsidR="00EB2AC4" w:rsidRPr="00EB2AC4" w:rsidRDefault="00EB2AC4" w:rsidP="00EB2AC4">
      <w:pPr>
        <w:jc w:val="center"/>
        <w:rPr>
          <w:rFonts w:ascii="Arial" w:hAnsi="Arial" w:cs="Arial"/>
          <w:sz w:val="28"/>
          <w:szCs w:val="28"/>
          <w:lang w:val="sl-SI" w:eastAsia="sr-Latn-CS"/>
        </w:rPr>
      </w:pPr>
    </w:p>
    <w:p w14:paraId="2C1F7C7D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4EF7909D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0A73C2A3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15FE9466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628FD4D6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42E4F008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63D93806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1F472535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076B32BB" w14:textId="77777777" w:rsidR="00EB2AC4" w:rsidRPr="00EB2AC4" w:rsidRDefault="00EB2AC4" w:rsidP="00EB2AC4">
      <w:pPr>
        <w:rPr>
          <w:rFonts w:ascii="Arial" w:hAnsi="Arial" w:cs="Arial"/>
          <w:sz w:val="28"/>
          <w:szCs w:val="28"/>
          <w:lang w:val="sl-SI" w:eastAsia="sr-Latn-CS"/>
        </w:rPr>
      </w:pPr>
    </w:p>
    <w:p w14:paraId="3685E68F" w14:textId="77777777" w:rsidR="00EB2AC4" w:rsidRPr="00EB2AC4" w:rsidRDefault="00EB2AC4" w:rsidP="00EB2AC4">
      <w:pPr>
        <w:jc w:val="center"/>
        <w:rPr>
          <w:rFonts w:ascii="Arial" w:hAnsi="Arial" w:cs="Arial"/>
          <w:sz w:val="28"/>
          <w:szCs w:val="28"/>
          <w:lang w:val="sl-SI" w:eastAsia="sr-Latn-CS"/>
        </w:rPr>
      </w:pPr>
    </w:p>
    <w:p w14:paraId="49EABF62" w14:textId="77777777" w:rsidR="00EB2AC4" w:rsidRPr="00EB2AC4" w:rsidRDefault="00EB2AC4" w:rsidP="00EB2AC4">
      <w:pPr>
        <w:jc w:val="center"/>
        <w:rPr>
          <w:rFonts w:ascii="Arial" w:hAnsi="Arial" w:cs="Arial"/>
          <w:b/>
          <w:sz w:val="28"/>
          <w:szCs w:val="28"/>
          <w:lang w:val="sl-SI" w:eastAsia="sr-Latn-CS"/>
        </w:rPr>
      </w:pPr>
      <w:r w:rsidRPr="00EB2AC4">
        <w:rPr>
          <w:rFonts w:ascii="Arial" w:hAnsi="Arial" w:cs="Arial"/>
          <w:b/>
          <w:sz w:val="28"/>
          <w:szCs w:val="28"/>
          <w:lang w:val="sl-SI" w:eastAsia="sr-Latn-CS"/>
        </w:rPr>
        <w:t>Tivat,</w:t>
      </w:r>
    </w:p>
    <w:p w14:paraId="4DBCFEB9" w14:textId="77777777" w:rsidR="00EB2AC4" w:rsidRPr="00EB2AC4" w:rsidRDefault="00EB2AC4" w:rsidP="00EB2AC4">
      <w:pPr>
        <w:jc w:val="center"/>
        <w:rPr>
          <w:rFonts w:ascii="Arial" w:hAnsi="Arial" w:cs="Arial"/>
          <w:b/>
          <w:sz w:val="28"/>
          <w:szCs w:val="28"/>
          <w:lang w:val="sl-SI" w:eastAsia="sr-Latn-CS"/>
        </w:rPr>
      </w:pPr>
      <w:r w:rsidRPr="00EB2AC4">
        <w:rPr>
          <w:rFonts w:ascii="Arial" w:hAnsi="Arial" w:cs="Arial"/>
          <w:b/>
          <w:sz w:val="28"/>
          <w:szCs w:val="28"/>
          <w:lang w:val="sl-SI" w:eastAsia="sr-Latn-CS"/>
        </w:rPr>
        <w:t>Februar 2024. god</w:t>
      </w:r>
    </w:p>
    <w:p w14:paraId="6684DD2A" w14:textId="77777777" w:rsidR="00EB2AC4" w:rsidRPr="00EB2AC4" w:rsidRDefault="00EB2AC4" w:rsidP="00EB2AC4">
      <w:pPr>
        <w:jc w:val="center"/>
        <w:rPr>
          <w:rFonts w:ascii="Arial" w:hAnsi="Arial" w:cs="Arial"/>
          <w:b/>
          <w:sz w:val="28"/>
          <w:szCs w:val="28"/>
          <w:lang w:val="sl-SI" w:eastAsia="sr-Latn-CS"/>
        </w:rPr>
      </w:pPr>
    </w:p>
    <w:p w14:paraId="12258BEC" w14:textId="77777777" w:rsidR="00EB2AC4" w:rsidRPr="00EB2AC4" w:rsidRDefault="00EB2AC4" w:rsidP="00EB2AC4">
      <w:pPr>
        <w:jc w:val="center"/>
        <w:rPr>
          <w:rFonts w:ascii="Arial" w:hAnsi="Arial" w:cs="Arial"/>
          <w:b/>
          <w:sz w:val="28"/>
          <w:szCs w:val="28"/>
          <w:lang w:val="sl-SI" w:eastAsia="sr-Latn-CS"/>
        </w:rPr>
      </w:pPr>
    </w:p>
    <w:p w14:paraId="45759348" w14:textId="77777777" w:rsidR="00EB2AC4" w:rsidRPr="00EB2AC4" w:rsidRDefault="00EB2AC4" w:rsidP="00EB2AC4">
      <w:pPr>
        <w:widowControl w:val="0"/>
        <w:autoSpaceDE w:val="0"/>
        <w:autoSpaceDN w:val="0"/>
        <w:ind w:left="720" w:right="800"/>
        <w:jc w:val="both"/>
        <w:rPr>
          <w:rFonts w:ascii="Arial" w:hAnsi="Arial" w:cs="Arial"/>
          <w:color w:val="000000"/>
          <w:sz w:val="22"/>
          <w:szCs w:val="22"/>
          <w:lang w:val="bs-Latn"/>
        </w:rPr>
      </w:pPr>
    </w:p>
    <w:p w14:paraId="4AA013FD" w14:textId="77777777" w:rsidR="00EB2AC4" w:rsidRPr="00EB2AC4" w:rsidRDefault="00EB2AC4" w:rsidP="00EB2AC4">
      <w:pPr>
        <w:ind w:left="-360"/>
        <w:rPr>
          <w:rFonts w:ascii="Calibri" w:hAnsi="Calibri"/>
          <w:b/>
          <w:lang w:val="sr-Latn-RS"/>
        </w:rPr>
      </w:pPr>
    </w:p>
    <w:p w14:paraId="73FFC767" w14:textId="77777777" w:rsidR="00EB2AC4" w:rsidRDefault="00EB2AC4" w:rsidP="00463C7C">
      <w:pPr>
        <w:ind w:right="-540"/>
        <w:rPr>
          <w:rFonts w:asciiTheme="minorHAnsi" w:hAnsiTheme="minorHAnsi"/>
          <w:b/>
          <w:lang w:val="sr-Latn-RS"/>
        </w:rPr>
      </w:pPr>
    </w:p>
    <w:p w14:paraId="610BB28A" w14:textId="4568C14C" w:rsidR="00463C7C" w:rsidRPr="00A91CC2" w:rsidRDefault="00463C7C" w:rsidP="00D146E6">
      <w:pPr>
        <w:ind w:right="-540"/>
        <w:jc w:val="center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lastRenderedPageBreak/>
        <w:t>INTERNA  PRAVILA  I  PROCEDURE  U  POSTUPKU  UTVRĐIVANJA, NAPLATE   I   KONTROLE   TURISTIČKE TAKSE</w:t>
      </w:r>
    </w:p>
    <w:p w14:paraId="18CD2FE0" w14:textId="77777777" w:rsidR="00463C7C" w:rsidRPr="00A91CC2" w:rsidRDefault="00463C7C" w:rsidP="00463C7C">
      <w:pPr>
        <w:ind w:right="-540"/>
        <w:rPr>
          <w:rFonts w:asciiTheme="minorHAnsi" w:hAnsiTheme="minorHAnsi"/>
          <w:b/>
          <w:lang w:val="sr-Latn-RS"/>
        </w:rPr>
      </w:pPr>
    </w:p>
    <w:p w14:paraId="12B272C1" w14:textId="77777777" w:rsidR="00463C7C" w:rsidRPr="00A91CC2" w:rsidRDefault="00463C7C" w:rsidP="00463C7C">
      <w:pPr>
        <w:ind w:right="-540"/>
        <w:rPr>
          <w:rFonts w:asciiTheme="minorHAnsi" w:hAnsiTheme="minorHAnsi"/>
          <w:b/>
          <w:lang w:val="sr-Latn-RS"/>
        </w:rPr>
      </w:pPr>
    </w:p>
    <w:p w14:paraId="62E90970" w14:textId="6071C28D" w:rsidR="00463C7C" w:rsidRPr="00A91CC2" w:rsidRDefault="00463C7C" w:rsidP="00463C7C">
      <w:pPr>
        <w:numPr>
          <w:ilvl w:val="0"/>
          <w:numId w:val="1"/>
        </w:numPr>
        <w:tabs>
          <w:tab w:val="clear" w:pos="774"/>
        </w:tabs>
        <w:ind w:left="0" w:right="-540" w:firstLine="0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>U POSTUPKU UTVRĐIVANJA, NAPLATE I KONTROLE  PRIMJENJUJU SE SLJEDEĆI PROPISI:</w:t>
      </w:r>
    </w:p>
    <w:p w14:paraId="211BF7CA" w14:textId="77777777" w:rsidR="00463C7C" w:rsidRPr="00A91CC2" w:rsidRDefault="00463C7C" w:rsidP="00463C7C">
      <w:pPr>
        <w:ind w:right="-540"/>
        <w:rPr>
          <w:rFonts w:asciiTheme="minorHAnsi" w:hAnsiTheme="minorHAnsi"/>
          <w:b/>
          <w:lang w:val="sr-Latn-RS"/>
        </w:rPr>
      </w:pPr>
    </w:p>
    <w:p w14:paraId="48FDBBA7" w14:textId="77777777" w:rsidR="00463C7C" w:rsidRPr="00A91CC2" w:rsidRDefault="00463C7C" w:rsidP="00463C7C">
      <w:pPr>
        <w:ind w:right="-540"/>
        <w:rPr>
          <w:rFonts w:asciiTheme="minorHAnsi" w:hAnsiTheme="minorHAnsi"/>
          <w:b/>
          <w:lang w:val="sr-Latn-RS"/>
        </w:rPr>
      </w:pPr>
    </w:p>
    <w:p w14:paraId="4914C325" w14:textId="4F6417A4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CS"/>
        </w:rPr>
      </w:pPr>
      <w:r w:rsidRPr="00A91CC2">
        <w:rPr>
          <w:rFonts w:asciiTheme="minorHAnsi" w:hAnsiTheme="minorHAnsi" w:cs="Calibri"/>
          <w:lang w:val="sr-Latn-CS"/>
        </w:rPr>
        <w:t xml:space="preserve"> </w:t>
      </w:r>
      <w:r w:rsidRPr="00A91CC2">
        <w:rPr>
          <w:rFonts w:asciiTheme="minorHAnsi" w:hAnsiTheme="minorHAnsi"/>
          <w:lang w:val="sr-Latn-CS"/>
        </w:rPr>
        <w:t>Zakon o turističkim organizacijama („Sl. list RCG“, br. 11/04 i 46/07 i „Sl.list CG“, br. 73/10,</w:t>
      </w:r>
      <w:r w:rsidR="005250C0">
        <w:rPr>
          <w:rFonts w:asciiTheme="minorHAnsi" w:hAnsiTheme="minorHAnsi"/>
          <w:lang w:val="sr-Latn-CS"/>
        </w:rPr>
        <w:t xml:space="preserve"> 40/11 , 45/14</w:t>
      </w:r>
      <w:r w:rsidRPr="00A91CC2">
        <w:rPr>
          <w:rFonts w:asciiTheme="minorHAnsi" w:hAnsiTheme="minorHAnsi"/>
          <w:lang w:val="sr-Latn-CS"/>
        </w:rPr>
        <w:t>,</w:t>
      </w:r>
      <w:r w:rsidR="005250C0">
        <w:rPr>
          <w:rFonts w:asciiTheme="minorHAnsi" w:hAnsiTheme="minorHAnsi"/>
          <w:lang w:val="sr-Latn-CS"/>
        </w:rPr>
        <w:t xml:space="preserve"> </w:t>
      </w:r>
      <w:r w:rsidRPr="00A91CC2">
        <w:rPr>
          <w:rFonts w:asciiTheme="minorHAnsi" w:hAnsiTheme="minorHAnsi"/>
          <w:lang w:val="sr-Latn-CS"/>
        </w:rPr>
        <w:t xml:space="preserve"> 42/17 i 27/19)</w:t>
      </w:r>
      <w:r w:rsidR="003373B1">
        <w:rPr>
          <w:rFonts w:asciiTheme="minorHAnsi" w:hAnsiTheme="minorHAnsi"/>
          <w:lang w:val="sr-Latn-CS"/>
        </w:rPr>
        <w:t>;</w:t>
      </w:r>
    </w:p>
    <w:p w14:paraId="5E7F8268" w14:textId="4DEBC006" w:rsidR="00463C7C" w:rsidRPr="00A91CC2" w:rsidRDefault="0075354A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CS"/>
        </w:rPr>
      </w:pPr>
      <w:proofErr w:type="spellStart"/>
      <w:r>
        <w:rPr>
          <w:rFonts w:asciiTheme="minorHAnsi" w:hAnsiTheme="minorHAnsi"/>
        </w:rPr>
        <w:t>Rješenje</w:t>
      </w:r>
      <w:proofErr w:type="spellEnd"/>
      <w:r w:rsidR="00463C7C" w:rsidRPr="00A91CC2">
        <w:rPr>
          <w:rFonts w:asciiTheme="minorHAnsi" w:hAnsiTheme="minorHAnsi"/>
        </w:rPr>
        <w:t xml:space="preserve"> o </w:t>
      </w:r>
      <w:proofErr w:type="spellStart"/>
      <w:r w:rsidR="0021791A">
        <w:rPr>
          <w:rFonts w:asciiTheme="minorHAnsi" w:hAnsiTheme="minorHAnsi"/>
        </w:rPr>
        <w:t>kategorizaciji</w:t>
      </w:r>
      <w:proofErr w:type="spellEnd"/>
      <w:r w:rsidR="00463C7C" w:rsidRPr="00A91CC2">
        <w:rPr>
          <w:rFonts w:asciiTheme="minorHAnsi" w:hAnsiTheme="minorHAnsi"/>
        </w:rPr>
        <w:t xml:space="preserve"> </w:t>
      </w:r>
      <w:proofErr w:type="spellStart"/>
      <w:r w:rsidR="00463C7C" w:rsidRPr="00A91CC2">
        <w:rPr>
          <w:rFonts w:asciiTheme="minorHAnsi" w:hAnsiTheme="minorHAnsi"/>
        </w:rPr>
        <w:t>turističkih</w:t>
      </w:r>
      <w:proofErr w:type="spellEnd"/>
      <w:r w:rsidR="00463C7C" w:rsidRPr="00A91CC2">
        <w:rPr>
          <w:rFonts w:asciiTheme="minorHAnsi" w:hAnsiTheme="minorHAnsi"/>
        </w:rPr>
        <w:t xml:space="preserve"> </w:t>
      </w:r>
      <w:proofErr w:type="spellStart"/>
      <w:r w:rsidR="00463C7C" w:rsidRPr="00A91CC2">
        <w:rPr>
          <w:rFonts w:asciiTheme="minorHAnsi" w:hAnsiTheme="minorHAnsi"/>
        </w:rPr>
        <w:t>mjesta</w:t>
      </w:r>
      <w:proofErr w:type="spellEnd"/>
      <w:r w:rsidR="00463C7C" w:rsidRPr="00A91CC2">
        <w:rPr>
          <w:rFonts w:asciiTheme="minorHAnsi" w:hAnsiTheme="minorHAnsi"/>
        </w:rPr>
        <w:t xml:space="preserve"> </w:t>
      </w:r>
      <w:r w:rsidR="003373B1">
        <w:rPr>
          <w:rFonts w:asciiTheme="minorHAnsi" w:hAnsiTheme="minorHAnsi"/>
          <w:lang w:val="sr-Latn-CS"/>
        </w:rPr>
        <w:t xml:space="preserve">(„Sl. list </w:t>
      </w:r>
      <w:proofErr w:type="gramStart"/>
      <w:r w:rsidR="003373B1">
        <w:rPr>
          <w:rFonts w:asciiTheme="minorHAnsi" w:hAnsiTheme="minorHAnsi"/>
          <w:lang w:val="sr-Latn-CS"/>
        </w:rPr>
        <w:t>CG“</w:t>
      </w:r>
      <w:proofErr w:type="gramEnd"/>
      <w:r w:rsidR="003373B1">
        <w:rPr>
          <w:rFonts w:asciiTheme="minorHAnsi" w:hAnsiTheme="minorHAnsi"/>
          <w:lang w:val="sr-Latn-CS"/>
        </w:rPr>
        <w:t>, br.</w:t>
      </w:r>
      <w:r w:rsidR="005250C0">
        <w:rPr>
          <w:rFonts w:asciiTheme="minorHAnsi" w:hAnsiTheme="minorHAnsi"/>
          <w:lang w:val="sr-Latn-CS"/>
        </w:rPr>
        <w:t xml:space="preserve"> </w:t>
      </w:r>
      <w:r w:rsidR="003373B1">
        <w:rPr>
          <w:rFonts w:asciiTheme="minorHAnsi" w:hAnsiTheme="minorHAnsi"/>
          <w:lang w:val="sr-Latn-CS"/>
        </w:rPr>
        <w:t>47/17</w:t>
      </w:r>
      <w:r w:rsidR="00463C7C" w:rsidRPr="00A91CC2">
        <w:rPr>
          <w:rFonts w:asciiTheme="minorHAnsi" w:hAnsiTheme="minorHAnsi"/>
          <w:lang w:val="sr-Latn-CS"/>
        </w:rPr>
        <w:t>)</w:t>
      </w:r>
      <w:r w:rsidR="003373B1">
        <w:rPr>
          <w:rFonts w:asciiTheme="minorHAnsi" w:hAnsiTheme="minorHAnsi"/>
          <w:lang w:val="sr-Latn-CS"/>
        </w:rPr>
        <w:t>;</w:t>
      </w:r>
    </w:p>
    <w:p w14:paraId="3C8F353D" w14:textId="53F2E4DF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lang w:val="sr-Latn-CS"/>
        </w:rPr>
        <w:t xml:space="preserve">Zakon o poreskoj administraciji  </w:t>
      </w:r>
      <w:r w:rsidRPr="00A91CC2">
        <w:rPr>
          <w:rFonts w:asciiTheme="minorHAnsi" w:hAnsiTheme="minorHAnsi" w:cs="Calibri"/>
        </w:rPr>
        <w:t>(</w:t>
      </w:r>
      <w:r w:rsidRPr="00A91CC2">
        <w:rPr>
          <w:rFonts w:asciiTheme="minorHAnsi" w:hAnsiTheme="minorHAnsi" w:cs="Calibri"/>
          <w:lang w:val="sr-Latn-CS"/>
        </w:rPr>
        <w:t>„</w:t>
      </w:r>
      <w:proofErr w:type="spellStart"/>
      <w:r w:rsidRPr="00A91CC2">
        <w:rPr>
          <w:rFonts w:asciiTheme="minorHAnsi" w:hAnsiTheme="minorHAnsi"/>
        </w:rPr>
        <w:t>Službeni</w:t>
      </w:r>
      <w:proofErr w:type="spellEnd"/>
      <w:r w:rsidRPr="00A91CC2">
        <w:rPr>
          <w:rFonts w:asciiTheme="minorHAnsi" w:hAnsiTheme="minorHAnsi"/>
        </w:rPr>
        <w:t xml:space="preserve"> list RCG“, br. 65/01, 80/</w:t>
      </w:r>
      <w:r w:rsidR="00D146E6">
        <w:rPr>
          <w:rFonts w:asciiTheme="minorHAnsi" w:hAnsiTheme="minorHAnsi"/>
        </w:rPr>
        <w:t>0</w:t>
      </w:r>
      <w:r w:rsidRPr="00A91CC2">
        <w:rPr>
          <w:rFonts w:asciiTheme="minorHAnsi" w:hAnsiTheme="minorHAnsi"/>
        </w:rPr>
        <w:t xml:space="preserve">4 </w:t>
      </w:r>
      <w:proofErr w:type="spellStart"/>
      <w:r w:rsidRPr="00A91CC2">
        <w:rPr>
          <w:rFonts w:asciiTheme="minorHAnsi" w:hAnsiTheme="minorHAnsi"/>
        </w:rPr>
        <w:t>i</w:t>
      </w:r>
      <w:proofErr w:type="spellEnd"/>
      <w:r w:rsidRPr="00A91CC2">
        <w:rPr>
          <w:rFonts w:asciiTheme="minorHAnsi" w:hAnsiTheme="minorHAnsi"/>
        </w:rPr>
        <w:t xml:space="preserve"> 29/05, „</w:t>
      </w:r>
      <w:proofErr w:type="spellStart"/>
      <w:r w:rsidRPr="00A91CC2">
        <w:rPr>
          <w:rFonts w:asciiTheme="minorHAnsi" w:hAnsiTheme="minorHAnsi"/>
        </w:rPr>
        <w:t>Službeni</w:t>
      </w:r>
      <w:proofErr w:type="spellEnd"/>
      <w:r w:rsidRPr="00A91CC2">
        <w:rPr>
          <w:rFonts w:asciiTheme="minorHAnsi" w:hAnsiTheme="minorHAnsi"/>
        </w:rPr>
        <w:t xml:space="preserve"> list </w:t>
      </w:r>
      <w:proofErr w:type="gramStart"/>
      <w:r w:rsidRPr="00A91CC2">
        <w:rPr>
          <w:rFonts w:asciiTheme="minorHAnsi" w:hAnsiTheme="minorHAnsi"/>
        </w:rPr>
        <w:t>CG“</w:t>
      </w:r>
      <w:proofErr w:type="gramEnd"/>
      <w:r w:rsidRPr="00A91CC2">
        <w:rPr>
          <w:rFonts w:asciiTheme="minorHAnsi" w:hAnsiTheme="minorHAnsi"/>
        </w:rPr>
        <w:t xml:space="preserve">, br. 73/10, 20/11, 28/12, 8/15, 47/17, 52/19 </w:t>
      </w:r>
      <w:r w:rsidRPr="00A91CC2">
        <w:rPr>
          <w:rFonts w:asciiTheme="minorHAnsi" w:hAnsiTheme="minorHAnsi" w:cs="Calibri"/>
          <w:lang w:val="sr-Latn-CS"/>
        </w:rPr>
        <w:t>i</w:t>
      </w:r>
      <w:r w:rsidRPr="00A91CC2">
        <w:rPr>
          <w:rFonts w:asciiTheme="minorHAnsi" w:hAnsiTheme="minorHAnsi"/>
        </w:rPr>
        <w:t xml:space="preserve"> 145/21</w:t>
      </w:r>
      <w:r w:rsidRPr="00A91CC2">
        <w:rPr>
          <w:rFonts w:asciiTheme="minorHAnsi" w:hAnsiTheme="minorHAnsi" w:cs="Calibri"/>
        </w:rPr>
        <w:t>)</w:t>
      </w:r>
      <w:r w:rsidR="003373B1">
        <w:rPr>
          <w:rFonts w:asciiTheme="minorHAnsi" w:hAnsiTheme="minorHAnsi" w:cs="Calibri"/>
        </w:rPr>
        <w:t>;</w:t>
      </w:r>
    </w:p>
    <w:p w14:paraId="5CFA33FC" w14:textId="2FF24251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RS"/>
        </w:rPr>
      </w:pPr>
      <w:proofErr w:type="spellStart"/>
      <w:r w:rsidRPr="00A91CC2">
        <w:rPr>
          <w:rFonts w:asciiTheme="minorHAnsi" w:hAnsiTheme="minorHAnsi" w:cs="Calibri"/>
        </w:rPr>
        <w:t>Zakon</w:t>
      </w:r>
      <w:proofErr w:type="spellEnd"/>
      <w:r w:rsidRPr="00A91CC2">
        <w:rPr>
          <w:rFonts w:asciiTheme="minorHAnsi" w:hAnsiTheme="minorHAnsi" w:cs="Calibri"/>
        </w:rPr>
        <w:t xml:space="preserve"> o </w:t>
      </w:r>
      <w:proofErr w:type="spellStart"/>
      <w:r w:rsidRPr="00A91CC2">
        <w:rPr>
          <w:rFonts w:asciiTheme="minorHAnsi" w:hAnsiTheme="minorHAnsi" w:cs="Calibri"/>
        </w:rPr>
        <w:t>upravnom</w:t>
      </w:r>
      <w:proofErr w:type="spellEnd"/>
      <w:r w:rsidRPr="00A91CC2">
        <w:rPr>
          <w:rFonts w:asciiTheme="minorHAnsi" w:hAnsiTheme="minorHAnsi" w:cs="Calibri"/>
        </w:rPr>
        <w:t xml:space="preserve"> </w:t>
      </w:r>
      <w:proofErr w:type="spellStart"/>
      <w:r w:rsidRPr="00A91CC2">
        <w:rPr>
          <w:rFonts w:asciiTheme="minorHAnsi" w:hAnsiTheme="minorHAnsi" w:cs="Calibri"/>
        </w:rPr>
        <w:t>postupku</w:t>
      </w:r>
      <w:proofErr w:type="spellEnd"/>
      <w:r w:rsidRPr="00A91CC2">
        <w:rPr>
          <w:rFonts w:asciiTheme="minorHAnsi" w:hAnsiTheme="minorHAnsi" w:cs="Calibri"/>
        </w:rPr>
        <w:t xml:space="preserve"> (</w:t>
      </w:r>
      <w:r w:rsidRPr="00A91CC2">
        <w:rPr>
          <w:rFonts w:asciiTheme="minorHAnsi" w:hAnsiTheme="minorHAnsi" w:cs="Calibri"/>
          <w:lang w:val="sr-Latn-CS"/>
        </w:rPr>
        <w:t>„</w:t>
      </w:r>
      <w:proofErr w:type="spellStart"/>
      <w:r w:rsidRPr="00A91CC2">
        <w:rPr>
          <w:rFonts w:asciiTheme="minorHAnsi" w:hAnsiTheme="minorHAnsi" w:cs="Calibri"/>
        </w:rPr>
        <w:t>Službeni</w:t>
      </w:r>
      <w:proofErr w:type="spellEnd"/>
      <w:r w:rsidRPr="00A91CC2">
        <w:rPr>
          <w:rFonts w:asciiTheme="minorHAnsi" w:hAnsiTheme="minorHAnsi" w:cs="Calibri"/>
        </w:rPr>
        <w:t xml:space="preserve"> list CG”,</w:t>
      </w:r>
      <w:r w:rsidR="00EB2AC4">
        <w:rPr>
          <w:rFonts w:asciiTheme="minorHAnsi" w:hAnsiTheme="minorHAnsi" w:cs="Calibri"/>
        </w:rPr>
        <w:t xml:space="preserve"> br. 56/14, 20/15, 40/16, 37/17</w:t>
      </w:r>
      <w:r w:rsidRPr="00A91CC2">
        <w:rPr>
          <w:rFonts w:asciiTheme="minorHAnsi" w:hAnsiTheme="minorHAnsi" w:cs="Calibri"/>
        </w:rPr>
        <w:t>)</w:t>
      </w:r>
      <w:r w:rsidR="006B245B">
        <w:rPr>
          <w:rFonts w:asciiTheme="minorHAnsi" w:hAnsiTheme="minorHAnsi" w:cs="Calibri"/>
        </w:rPr>
        <w:t>;</w:t>
      </w:r>
    </w:p>
    <w:p w14:paraId="05A927B0" w14:textId="5329A6FB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 w:cs="Calibri"/>
          <w:bCs/>
          <w:lang w:val="sr-Latn-RS"/>
        </w:rPr>
        <w:t>Zakon o inspekcijskom nadzoru („Sl.list RCG“ 39/03,</w:t>
      </w:r>
      <w:r w:rsidR="005250C0">
        <w:rPr>
          <w:rFonts w:asciiTheme="minorHAnsi" w:hAnsiTheme="minorHAnsi" w:cs="Calibri"/>
          <w:bCs/>
          <w:lang w:val="sr-Latn-RS"/>
        </w:rPr>
        <w:t xml:space="preserve"> </w:t>
      </w:r>
      <w:r w:rsidRPr="00A91CC2">
        <w:rPr>
          <w:rFonts w:asciiTheme="minorHAnsi" w:hAnsiTheme="minorHAnsi" w:cs="Calibri"/>
          <w:bCs/>
          <w:lang w:val="sr-Latn-RS"/>
        </w:rPr>
        <w:t>76/09,</w:t>
      </w:r>
      <w:r w:rsidR="005250C0">
        <w:rPr>
          <w:rFonts w:asciiTheme="minorHAnsi" w:hAnsiTheme="minorHAnsi" w:cs="Calibri"/>
          <w:bCs/>
          <w:lang w:val="sr-Latn-RS"/>
        </w:rPr>
        <w:t xml:space="preserve"> </w:t>
      </w:r>
      <w:r w:rsidRPr="00A91CC2">
        <w:rPr>
          <w:rFonts w:asciiTheme="minorHAnsi" w:hAnsiTheme="minorHAnsi" w:cs="Calibri"/>
          <w:bCs/>
          <w:lang w:val="sr-Latn-RS"/>
        </w:rPr>
        <w:t>57/11,</w:t>
      </w:r>
      <w:r w:rsidR="005250C0">
        <w:rPr>
          <w:rFonts w:asciiTheme="minorHAnsi" w:hAnsiTheme="minorHAnsi" w:cs="Calibri"/>
          <w:bCs/>
          <w:lang w:val="sr-Latn-RS"/>
        </w:rPr>
        <w:t xml:space="preserve"> </w:t>
      </w:r>
      <w:r w:rsidRPr="00A91CC2">
        <w:rPr>
          <w:rFonts w:asciiTheme="minorHAnsi" w:hAnsiTheme="minorHAnsi" w:cs="Calibri"/>
          <w:bCs/>
          <w:lang w:val="sr-Latn-RS"/>
        </w:rPr>
        <w:t>18/14, 11/15 i 52/16</w:t>
      </w:r>
      <w:r w:rsidR="006B245B">
        <w:rPr>
          <w:rFonts w:asciiTheme="minorHAnsi" w:hAnsiTheme="minorHAnsi" w:cs="Calibri"/>
          <w:bCs/>
          <w:lang w:val="sr-Latn-RS"/>
        </w:rPr>
        <w:t>);</w:t>
      </w:r>
    </w:p>
    <w:p w14:paraId="456435F2" w14:textId="5ECFCE8A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lang w:val="sr-Latn-RS"/>
        </w:rPr>
        <w:t>Zakon o državnom premjeru i katastru nepokretnosti (''Sl.list RCG'' br.29/07 i ''Sl.list CG'' br.</w:t>
      </w:r>
      <w:r w:rsidR="005250C0">
        <w:rPr>
          <w:rFonts w:asciiTheme="minorHAnsi" w:hAnsiTheme="minorHAnsi"/>
          <w:lang w:val="sr-Latn-RS"/>
        </w:rPr>
        <w:t xml:space="preserve"> </w:t>
      </w:r>
      <w:r w:rsidRPr="00A91CC2">
        <w:rPr>
          <w:rFonts w:asciiTheme="minorHAnsi" w:hAnsiTheme="minorHAnsi"/>
          <w:lang w:val="sr-Latn-RS"/>
        </w:rPr>
        <w:t>73/10, 32/</w:t>
      </w:r>
      <w:r w:rsidR="006B245B">
        <w:rPr>
          <w:rFonts w:asciiTheme="minorHAnsi" w:hAnsiTheme="minorHAnsi"/>
          <w:lang w:val="sr-Latn-RS"/>
        </w:rPr>
        <w:t>11, 40/11, 43/15,</w:t>
      </w:r>
      <w:r w:rsidR="005250C0">
        <w:rPr>
          <w:rFonts w:asciiTheme="minorHAnsi" w:hAnsiTheme="minorHAnsi"/>
          <w:lang w:val="sr-Latn-RS"/>
        </w:rPr>
        <w:t xml:space="preserve"> </w:t>
      </w:r>
      <w:r w:rsidR="006B245B">
        <w:rPr>
          <w:rFonts w:asciiTheme="minorHAnsi" w:hAnsiTheme="minorHAnsi"/>
          <w:lang w:val="sr-Latn-RS"/>
        </w:rPr>
        <w:t>37/17 i 17/18);</w:t>
      </w:r>
    </w:p>
    <w:p w14:paraId="499F1275" w14:textId="36896225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lang w:val="sr-Latn-RS"/>
        </w:rPr>
        <w:t>Zakon o zaštiti podataka o ličnosti (''Sl.list CG'' b</w:t>
      </w:r>
      <w:r w:rsidR="006B245B">
        <w:rPr>
          <w:rFonts w:asciiTheme="minorHAnsi" w:hAnsiTheme="minorHAnsi"/>
          <w:lang w:val="sr-Latn-RS"/>
        </w:rPr>
        <w:t>r.</w:t>
      </w:r>
      <w:r w:rsidR="005250C0">
        <w:rPr>
          <w:rFonts w:asciiTheme="minorHAnsi" w:hAnsiTheme="minorHAnsi"/>
          <w:lang w:val="sr-Latn-RS"/>
        </w:rPr>
        <w:t xml:space="preserve"> 79/08, 70/09</w:t>
      </w:r>
      <w:r w:rsidR="006B245B">
        <w:rPr>
          <w:rFonts w:asciiTheme="minorHAnsi" w:hAnsiTheme="minorHAnsi"/>
          <w:lang w:val="sr-Latn-RS"/>
        </w:rPr>
        <w:t>, 44/12 i 22/17);</w:t>
      </w:r>
    </w:p>
    <w:p w14:paraId="58EAF1B9" w14:textId="04E8E4C8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CS"/>
        </w:rPr>
      </w:pPr>
      <w:r w:rsidRPr="00A91CC2">
        <w:rPr>
          <w:rFonts w:asciiTheme="minorHAnsi" w:hAnsiTheme="minorHAnsi"/>
          <w:lang w:val="sr-Latn-CS"/>
        </w:rPr>
        <w:t>Odluke o načinu  i rok</w:t>
      </w:r>
      <w:r w:rsidR="005250C0">
        <w:rPr>
          <w:rFonts w:asciiTheme="minorHAnsi" w:hAnsiTheme="minorHAnsi"/>
          <w:lang w:val="sr-Latn-CS"/>
        </w:rPr>
        <w:t>ovima plaćanja turističke takse</w:t>
      </w:r>
      <w:r w:rsidRPr="00A91CC2">
        <w:rPr>
          <w:rFonts w:asciiTheme="minorHAnsi" w:hAnsiTheme="minorHAnsi"/>
          <w:lang w:val="sr-Latn-CS"/>
        </w:rPr>
        <w:t xml:space="preserve"> („Sl. list CG-</w:t>
      </w:r>
      <w:r w:rsidR="006B245B">
        <w:rPr>
          <w:rFonts w:asciiTheme="minorHAnsi" w:hAnsiTheme="minorHAnsi"/>
          <w:lang w:val="sr-Latn-CS"/>
        </w:rPr>
        <w:t>opštinski propisi“, br. 34/14);</w:t>
      </w:r>
    </w:p>
    <w:p w14:paraId="48134F79" w14:textId="281529B6" w:rsidR="005B2A6D" w:rsidRPr="00A91CC2" w:rsidRDefault="005B2A6D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CS"/>
        </w:rPr>
      </w:pP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Odluk</w:t>
      </w:r>
      <w:r w:rsidR="00D146E6">
        <w:rPr>
          <w:rFonts w:asciiTheme="minorHAnsi" w:hAnsiTheme="minorHAnsi"/>
          <w:color w:val="000000"/>
          <w:shd w:val="clear" w:color="auto" w:fill="FFFFFF"/>
        </w:rPr>
        <w:t>a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r w:rsidR="005250C0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o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boravi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š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noj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taksi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(„</w:t>
      </w:r>
      <w:proofErr w:type="spellStart"/>
      <w:proofErr w:type="gramStart"/>
      <w:r w:rsidRPr="00A91CC2">
        <w:rPr>
          <w:rFonts w:asciiTheme="minorHAnsi" w:hAnsiTheme="minorHAnsi"/>
          <w:color w:val="000000"/>
          <w:shd w:val="clear" w:color="auto" w:fill="FFFFFF"/>
        </w:rPr>
        <w:t>Sl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.</w:t>
      </w:r>
      <w:r w:rsidRPr="00A91CC2">
        <w:rPr>
          <w:rFonts w:asciiTheme="minorHAnsi" w:hAnsiTheme="minorHAnsi"/>
          <w:color w:val="000000"/>
          <w:shd w:val="clear" w:color="auto" w:fill="FFFFFF"/>
        </w:rPr>
        <w:t>list</w:t>
      </w:r>
      <w:proofErr w:type="gram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r w:rsidRPr="00A91CC2">
        <w:rPr>
          <w:rFonts w:asciiTheme="minorHAnsi" w:hAnsiTheme="minorHAnsi"/>
          <w:color w:val="000000"/>
          <w:shd w:val="clear" w:color="auto" w:fill="FFFFFF"/>
        </w:rPr>
        <w:t>CG</w:t>
      </w:r>
      <w:r w:rsidR="005250C0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-</w:t>
      </w:r>
      <w:r w:rsidR="005250C0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r w:rsidRPr="00A91CC2">
        <w:rPr>
          <w:rFonts w:asciiTheme="minorHAnsi" w:hAnsiTheme="minorHAnsi"/>
          <w:color w:val="000000"/>
          <w:shd w:val="clear" w:color="auto" w:fill="FFFFFF"/>
        </w:rPr>
        <w:t>Op</w:t>
      </w:r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š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tinski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propisi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“,</w:t>
      </w:r>
      <w:r w:rsidR="005250C0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br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.</w:t>
      </w:r>
      <w:r w:rsidR="005250C0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35/15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i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19/19)</w:t>
      </w:r>
      <w:r w:rsidR="006B245B"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;</w:t>
      </w:r>
    </w:p>
    <w:p w14:paraId="2188D88B" w14:textId="5F7292A4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CS"/>
        </w:rPr>
      </w:pPr>
      <w:r w:rsidRPr="00A91CC2">
        <w:rPr>
          <w:rFonts w:asciiTheme="minorHAnsi" w:hAnsiTheme="minorHAnsi"/>
          <w:lang w:val="sr-Latn-CS"/>
        </w:rPr>
        <w:t>Odluk</w:t>
      </w:r>
      <w:r w:rsidR="00D146E6">
        <w:rPr>
          <w:rFonts w:asciiTheme="minorHAnsi" w:hAnsiTheme="minorHAnsi"/>
          <w:lang w:val="sr-Latn-CS"/>
        </w:rPr>
        <w:t>a</w:t>
      </w:r>
      <w:r w:rsidRPr="00A91CC2">
        <w:rPr>
          <w:rFonts w:asciiTheme="minorHAnsi" w:hAnsiTheme="minorHAnsi"/>
          <w:lang w:val="sr-Latn-CS"/>
        </w:rPr>
        <w:t xml:space="preserve"> o lokalnim administrativnim taksama („ Sl.list RCG</w:t>
      </w:r>
      <w:r w:rsidR="005250C0">
        <w:rPr>
          <w:rFonts w:asciiTheme="minorHAnsi" w:hAnsiTheme="minorHAnsi"/>
          <w:lang w:val="sr-Latn-CS"/>
        </w:rPr>
        <w:t xml:space="preserve"> </w:t>
      </w:r>
      <w:r w:rsidRPr="00A91CC2">
        <w:rPr>
          <w:rFonts w:asciiTheme="minorHAnsi" w:hAnsiTheme="minorHAnsi"/>
          <w:lang w:val="sr-Latn-CS"/>
        </w:rPr>
        <w:t>-</w:t>
      </w:r>
      <w:r w:rsidR="005250C0">
        <w:rPr>
          <w:rFonts w:asciiTheme="minorHAnsi" w:hAnsiTheme="minorHAnsi"/>
          <w:lang w:val="sr-Latn-CS"/>
        </w:rPr>
        <w:t xml:space="preserve"> </w:t>
      </w:r>
      <w:r w:rsidRPr="00A91CC2">
        <w:rPr>
          <w:rFonts w:asciiTheme="minorHAnsi" w:hAnsiTheme="minorHAnsi"/>
          <w:lang w:val="sr-Latn-CS"/>
        </w:rPr>
        <w:t>opštinski propisi“,br.</w:t>
      </w:r>
      <w:r w:rsidR="006B245B">
        <w:rPr>
          <w:rFonts w:asciiTheme="minorHAnsi" w:hAnsiTheme="minorHAnsi"/>
          <w:lang w:val="sr-Latn-CS"/>
        </w:rPr>
        <w:t xml:space="preserve"> 44/22);</w:t>
      </w:r>
    </w:p>
    <w:p w14:paraId="0BDD84A5" w14:textId="4970977C" w:rsidR="002835D0" w:rsidRPr="00A91CC2" w:rsidRDefault="002835D0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CS"/>
        </w:rPr>
      </w:pPr>
      <w:r w:rsidRPr="00A91CC2">
        <w:rPr>
          <w:rFonts w:asciiTheme="minorHAnsi" w:hAnsiTheme="minorHAnsi"/>
          <w:lang w:val="sr-Latn-CS"/>
        </w:rPr>
        <w:t>Zakon o finansiranju lokalne samouprave</w:t>
      </w:r>
      <w:r w:rsidR="00733E5D" w:rsidRPr="00A91CC2">
        <w:rPr>
          <w:rFonts w:asciiTheme="minorHAnsi" w:hAnsiTheme="minorHAnsi"/>
          <w:lang w:val="sr-Latn-CS"/>
        </w:rPr>
        <w:t xml:space="preserve"> („Sl. list CG“, br.</w:t>
      </w:r>
      <w:r w:rsidR="005250C0">
        <w:rPr>
          <w:rFonts w:asciiTheme="minorHAnsi" w:hAnsiTheme="minorHAnsi"/>
          <w:lang w:val="sr-Latn-CS"/>
        </w:rPr>
        <w:t xml:space="preserve"> </w:t>
      </w:r>
      <w:r w:rsidR="00733E5D" w:rsidRPr="00A91CC2">
        <w:rPr>
          <w:rFonts w:asciiTheme="minorHAnsi" w:hAnsiTheme="minorHAnsi"/>
          <w:lang w:val="sr-Latn-CS"/>
        </w:rPr>
        <w:t>3/19, 86/22, 5/24 i 7/24)</w:t>
      </w:r>
      <w:r w:rsidR="00A30704">
        <w:rPr>
          <w:rFonts w:asciiTheme="minorHAnsi" w:hAnsiTheme="minorHAnsi"/>
          <w:lang w:val="sr-Latn-CS"/>
        </w:rPr>
        <w:t>;</w:t>
      </w:r>
    </w:p>
    <w:p w14:paraId="19E80CDD" w14:textId="7F705E30" w:rsidR="00463C7C" w:rsidRPr="00A91CC2" w:rsidRDefault="00463C7C" w:rsidP="00463C7C">
      <w:pPr>
        <w:numPr>
          <w:ilvl w:val="0"/>
          <w:numId w:val="2"/>
        </w:numPr>
        <w:ind w:left="0" w:firstLine="0"/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lang w:val="sr-Latn-RS"/>
        </w:rPr>
        <w:t>Uredba o visini troškova prinudne naplate poreske oba</w:t>
      </w:r>
      <w:r w:rsidR="00A30704">
        <w:rPr>
          <w:rFonts w:asciiTheme="minorHAnsi" w:hAnsiTheme="minorHAnsi"/>
          <w:lang w:val="sr-Latn-RS"/>
        </w:rPr>
        <w:t>veze (''Sl.list RCG'' br.</w:t>
      </w:r>
      <w:r w:rsidR="005250C0">
        <w:rPr>
          <w:rFonts w:asciiTheme="minorHAnsi" w:hAnsiTheme="minorHAnsi"/>
          <w:lang w:val="sr-Latn-RS"/>
        </w:rPr>
        <w:t xml:space="preserve"> </w:t>
      </w:r>
      <w:r w:rsidR="00A30704">
        <w:rPr>
          <w:rFonts w:asciiTheme="minorHAnsi" w:hAnsiTheme="minorHAnsi"/>
          <w:lang w:val="sr-Latn-RS"/>
        </w:rPr>
        <w:t>24/05).</w:t>
      </w:r>
    </w:p>
    <w:p w14:paraId="76422EE2" w14:textId="77777777" w:rsidR="00463C7C" w:rsidRPr="00A91CC2" w:rsidRDefault="00463C7C" w:rsidP="00463C7C">
      <w:pPr>
        <w:jc w:val="both"/>
        <w:rPr>
          <w:rFonts w:asciiTheme="minorHAnsi" w:hAnsiTheme="minorHAnsi"/>
          <w:lang w:val="sr-Latn-RS"/>
        </w:rPr>
      </w:pPr>
    </w:p>
    <w:p w14:paraId="10D8E702" w14:textId="7BADC814" w:rsidR="00463C7C" w:rsidRPr="003D66B3" w:rsidRDefault="00463C7C" w:rsidP="005250C0">
      <w:pPr>
        <w:pStyle w:val="ListParagraph"/>
        <w:numPr>
          <w:ilvl w:val="0"/>
          <w:numId w:val="1"/>
        </w:numPr>
        <w:tabs>
          <w:tab w:val="clear" w:pos="774"/>
          <w:tab w:val="num" w:pos="450"/>
        </w:tabs>
        <w:ind w:left="0" w:firstLine="0"/>
        <w:jc w:val="both"/>
        <w:rPr>
          <w:rFonts w:asciiTheme="minorHAnsi" w:hAnsiTheme="minorHAnsi"/>
          <w:b/>
          <w:lang w:val="sr-Latn-RS"/>
        </w:rPr>
      </w:pPr>
      <w:r w:rsidRPr="003D66B3">
        <w:rPr>
          <w:rFonts w:asciiTheme="minorHAnsi" w:hAnsiTheme="minorHAnsi"/>
          <w:b/>
          <w:lang w:val="sr-Latn-RS"/>
        </w:rPr>
        <w:t>U POSTUPKU UTVRĐIVANJA, NAPLATE I KONTROLE TURISTIČKE  TAKSE IZVRŠAVAJU SE SLJEDEĆI PROCESI I RADNI ZADACI:</w:t>
      </w:r>
    </w:p>
    <w:p w14:paraId="715EA92F" w14:textId="77777777" w:rsidR="00ED46DB" w:rsidRPr="00D146E6" w:rsidRDefault="00ED46DB">
      <w:pPr>
        <w:rPr>
          <w:rFonts w:asciiTheme="minorHAnsi" w:hAnsiTheme="minorHAnsi"/>
          <w:lang w:val="sr-Latn-RS"/>
        </w:rPr>
      </w:pPr>
    </w:p>
    <w:p w14:paraId="353BE40A" w14:textId="5B35D5AD" w:rsidR="00463C7C" w:rsidRPr="00A91CC2" w:rsidRDefault="00463C7C" w:rsidP="00733E5D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Planiranje turističke </w:t>
      </w:r>
      <w:r w:rsidR="00D146E6">
        <w:rPr>
          <w:rFonts w:asciiTheme="minorHAnsi" w:hAnsiTheme="minorHAnsi"/>
          <w:b/>
          <w:lang w:val="sr-Latn-RS"/>
        </w:rPr>
        <w:t>t</w:t>
      </w:r>
      <w:r w:rsidRPr="00A91CC2">
        <w:rPr>
          <w:rFonts w:asciiTheme="minorHAnsi" w:hAnsiTheme="minorHAnsi"/>
          <w:b/>
          <w:lang w:val="sr-Latn-RS"/>
        </w:rPr>
        <w:t>akse</w:t>
      </w:r>
      <w:r w:rsidRPr="00A91CC2">
        <w:rPr>
          <w:rFonts w:asciiTheme="minorHAnsi" w:hAnsiTheme="minorHAnsi"/>
          <w:lang w:val="sr-Latn-RS"/>
        </w:rPr>
        <w:t xml:space="preserve"> odnosi se na evidentiranje parametara bitnih za tačno utvrđivanje turističke </w:t>
      </w:r>
      <w:r w:rsidR="00D146E6">
        <w:rPr>
          <w:rFonts w:asciiTheme="minorHAnsi" w:hAnsiTheme="minorHAnsi"/>
          <w:lang w:val="sr-Latn-RS"/>
        </w:rPr>
        <w:t>t</w:t>
      </w:r>
      <w:r w:rsidRPr="00A91CC2">
        <w:rPr>
          <w:rFonts w:asciiTheme="minorHAnsi" w:hAnsiTheme="minorHAnsi"/>
          <w:lang w:val="sr-Latn-RS"/>
        </w:rPr>
        <w:t xml:space="preserve">akse, a koji su propisani Zakonom i Odlukom </w:t>
      </w:r>
      <w:r w:rsidR="000C7097" w:rsidRPr="00A91CC2">
        <w:rPr>
          <w:rFonts w:asciiTheme="minorHAnsi" w:hAnsiTheme="minorHAnsi"/>
          <w:lang w:val="sr-Latn-CS"/>
        </w:rPr>
        <w:t>o načinu  i roko</w:t>
      </w:r>
      <w:r w:rsidR="00DF6A44">
        <w:rPr>
          <w:rFonts w:asciiTheme="minorHAnsi" w:hAnsiTheme="minorHAnsi"/>
          <w:lang w:val="sr-Latn-CS"/>
        </w:rPr>
        <w:t>vima plaćanja turističke takse.</w:t>
      </w:r>
    </w:p>
    <w:p w14:paraId="7E1DEA29" w14:textId="77777777" w:rsidR="00463C7C" w:rsidRPr="00A91CC2" w:rsidRDefault="00463C7C" w:rsidP="00733E5D">
      <w:pPr>
        <w:jc w:val="both"/>
        <w:rPr>
          <w:rFonts w:asciiTheme="minorHAnsi" w:hAnsiTheme="minorHAnsi"/>
          <w:lang w:val="sr-Latn-RS"/>
        </w:rPr>
      </w:pPr>
    </w:p>
    <w:p w14:paraId="006EC9AF" w14:textId="4DFDA4CE" w:rsidR="00463C7C" w:rsidRPr="005250C0" w:rsidRDefault="00463C7C">
      <w:pPr>
        <w:rPr>
          <w:rFonts w:asciiTheme="minorHAnsi" w:hAnsiTheme="minorHAnsi"/>
          <w:b/>
          <w:u w:val="single"/>
          <w:lang w:val="sr-Latn-RS"/>
        </w:rPr>
      </w:pPr>
      <w:r w:rsidRPr="005250C0">
        <w:rPr>
          <w:rFonts w:asciiTheme="minorHAnsi" w:hAnsiTheme="minorHAnsi"/>
          <w:b/>
          <w:u w:val="single"/>
          <w:lang w:val="sr-Latn-RS"/>
        </w:rPr>
        <w:t xml:space="preserve">Utvrđivanje osnovnih </w:t>
      </w:r>
      <w:r w:rsidR="00DF6A44" w:rsidRPr="005250C0">
        <w:rPr>
          <w:rFonts w:asciiTheme="minorHAnsi" w:hAnsiTheme="minorHAnsi"/>
          <w:b/>
          <w:u w:val="single"/>
          <w:lang w:val="sr-Latn-RS"/>
        </w:rPr>
        <w:t>kriterijuma</w:t>
      </w:r>
      <w:r w:rsidRPr="005250C0">
        <w:rPr>
          <w:rFonts w:asciiTheme="minorHAnsi" w:hAnsiTheme="minorHAnsi"/>
          <w:b/>
          <w:u w:val="single"/>
          <w:lang w:val="sr-Latn-RS"/>
        </w:rPr>
        <w:t xml:space="preserve"> za obračun turist</w:t>
      </w:r>
      <w:r w:rsidR="00733E5D" w:rsidRPr="005250C0">
        <w:rPr>
          <w:rFonts w:asciiTheme="minorHAnsi" w:hAnsiTheme="minorHAnsi"/>
          <w:b/>
          <w:u w:val="single"/>
          <w:lang w:val="sr-Latn-RS"/>
        </w:rPr>
        <w:t>i</w:t>
      </w:r>
      <w:r w:rsidRPr="005250C0">
        <w:rPr>
          <w:rFonts w:asciiTheme="minorHAnsi" w:hAnsiTheme="minorHAnsi"/>
          <w:b/>
          <w:u w:val="single"/>
          <w:lang w:val="sr-Latn-RS"/>
        </w:rPr>
        <w:t>čke takse</w:t>
      </w:r>
    </w:p>
    <w:p w14:paraId="3A694B07" w14:textId="77777777" w:rsidR="00733E5D" w:rsidRPr="00A91CC2" w:rsidRDefault="00733E5D">
      <w:pPr>
        <w:rPr>
          <w:rFonts w:asciiTheme="minorHAnsi" w:hAnsiTheme="minorHAnsi"/>
          <w:b/>
          <w:lang w:val="sr-Latn-RS"/>
        </w:rPr>
      </w:pPr>
    </w:p>
    <w:p w14:paraId="0EB1F0C5" w14:textId="3F941D00" w:rsidR="00D64EC4" w:rsidRPr="00A91CC2" w:rsidRDefault="00D64EC4">
      <w:pPr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>Identifikacija nepokretnosti</w:t>
      </w:r>
      <w:r w:rsidR="00152BAA" w:rsidRPr="00A91CC2">
        <w:rPr>
          <w:rFonts w:asciiTheme="minorHAnsi" w:hAnsiTheme="minorHAnsi"/>
          <w:b/>
          <w:lang w:val="sr-Latn-RS"/>
        </w:rPr>
        <w:t xml:space="preserve"> i </w:t>
      </w:r>
      <w:r w:rsidR="008C7CE9">
        <w:rPr>
          <w:rFonts w:asciiTheme="minorHAnsi" w:hAnsiTheme="minorHAnsi"/>
          <w:b/>
          <w:lang w:val="sr-Latn-RS"/>
        </w:rPr>
        <w:t>obveznika</w:t>
      </w:r>
      <w:r w:rsidR="00152BAA" w:rsidRPr="00A91CC2">
        <w:rPr>
          <w:rFonts w:asciiTheme="minorHAnsi" w:hAnsiTheme="minorHAnsi"/>
          <w:b/>
          <w:lang w:val="sr-Latn-RS"/>
        </w:rPr>
        <w:t xml:space="preserve"> turističke takse</w:t>
      </w:r>
    </w:p>
    <w:p w14:paraId="121F2DE2" w14:textId="0408FB55" w:rsidR="00D64EC4" w:rsidRPr="007570F3" w:rsidRDefault="002C36AD" w:rsidP="00D64EC4">
      <w:pPr>
        <w:jc w:val="both"/>
        <w:rPr>
          <w:rFonts w:asciiTheme="minorHAnsi" w:hAnsiTheme="minorHAnsi"/>
          <w:strike/>
          <w:lang w:val="sr-Latn-CS"/>
        </w:rPr>
      </w:pPr>
      <w:r w:rsidRPr="00D146E6">
        <w:rPr>
          <w:rFonts w:asciiTheme="minorHAnsi" w:hAnsiTheme="minorHAnsi"/>
          <w:lang w:val="sr-Latn-RS"/>
        </w:rPr>
        <w:t>Kako je članom 42</w:t>
      </w:r>
      <w:r w:rsidR="00D64EC4" w:rsidRPr="00D146E6">
        <w:rPr>
          <w:rFonts w:asciiTheme="minorHAnsi" w:hAnsiTheme="minorHAnsi"/>
          <w:lang w:val="sr-Latn-RS"/>
        </w:rPr>
        <w:t xml:space="preserve"> stav 3 Zakona o turističkim organizacijama propisano je da se  sekundarnom stambenom jedinicom u smislu tog zakona smatra</w:t>
      </w:r>
      <w:r w:rsidR="00D64EC4" w:rsidRPr="00A91CC2">
        <w:rPr>
          <w:rFonts w:asciiTheme="minorHAnsi" w:hAnsiTheme="minorHAnsi"/>
          <w:lang w:val="sr-Latn-CS"/>
        </w:rPr>
        <w:t xml:space="preserve"> apartman,</w:t>
      </w:r>
      <w:r w:rsidR="009059C5">
        <w:rPr>
          <w:rFonts w:asciiTheme="minorHAnsi" w:hAnsiTheme="minorHAnsi"/>
          <w:lang w:val="sr-Latn-CS"/>
        </w:rPr>
        <w:t xml:space="preserve"> </w:t>
      </w:r>
      <w:r w:rsidR="00D64EC4" w:rsidRPr="00A91CC2">
        <w:rPr>
          <w:rFonts w:asciiTheme="minorHAnsi" w:hAnsiTheme="minorHAnsi"/>
          <w:lang w:val="sr-Latn-CS"/>
        </w:rPr>
        <w:t>stan ili kuća koju koristi  za odmor i rekreaciju vlasnik,</w:t>
      </w:r>
      <w:r w:rsidR="00733E5D" w:rsidRPr="00A91CC2">
        <w:rPr>
          <w:rFonts w:asciiTheme="minorHAnsi" w:hAnsiTheme="minorHAnsi"/>
          <w:lang w:val="sr-Latn-CS"/>
        </w:rPr>
        <w:t xml:space="preserve"> </w:t>
      </w:r>
      <w:r w:rsidR="00D64EC4" w:rsidRPr="00A91CC2">
        <w:rPr>
          <w:rFonts w:asciiTheme="minorHAnsi" w:hAnsiTheme="minorHAnsi"/>
          <w:lang w:val="sr-Latn-CS"/>
        </w:rPr>
        <w:t>njegova porodica i gosti a koja ne predstavlja prebivalište i adresu  vlasnika nekretnine ni  članova njegove uže porodice</w:t>
      </w:r>
      <w:r w:rsidR="0063579C" w:rsidRPr="00A91CC2">
        <w:rPr>
          <w:rFonts w:asciiTheme="minorHAnsi" w:hAnsiTheme="minorHAnsi"/>
          <w:lang w:val="sr-Latn-CS"/>
        </w:rPr>
        <w:t>,</w:t>
      </w:r>
      <w:r w:rsidR="00D64EC4" w:rsidRPr="00A91CC2">
        <w:rPr>
          <w:rFonts w:asciiTheme="minorHAnsi" w:hAnsiTheme="minorHAnsi"/>
          <w:lang w:val="sr-Latn-CS"/>
        </w:rPr>
        <w:t xml:space="preserve"> potrebno je</w:t>
      </w:r>
      <w:r w:rsidR="0063579C" w:rsidRPr="00A91CC2">
        <w:rPr>
          <w:rFonts w:asciiTheme="minorHAnsi" w:hAnsiTheme="minorHAnsi"/>
          <w:lang w:val="sr-Latn-CS"/>
        </w:rPr>
        <w:t xml:space="preserve"> </w:t>
      </w:r>
      <w:r w:rsidR="00733E5D" w:rsidRPr="00A91CC2">
        <w:rPr>
          <w:rFonts w:asciiTheme="minorHAnsi" w:hAnsiTheme="minorHAnsi"/>
          <w:lang w:val="sr-Latn-CS"/>
        </w:rPr>
        <w:t>u skladu sa tim</w:t>
      </w:r>
      <w:r w:rsidR="00D64EC4" w:rsidRPr="00A91CC2">
        <w:rPr>
          <w:rFonts w:asciiTheme="minorHAnsi" w:hAnsiTheme="minorHAnsi"/>
          <w:lang w:val="sr-Latn-CS"/>
        </w:rPr>
        <w:t xml:space="preserve"> identifikovati poreskog obveznika. Kako se za obračun turističke takse koristi isti računski program kao i za </w:t>
      </w:r>
      <w:r w:rsidR="0063579C" w:rsidRPr="00A91CC2">
        <w:rPr>
          <w:rFonts w:asciiTheme="minorHAnsi" w:hAnsiTheme="minorHAnsi"/>
          <w:lang w:val="sr-Latn-CS"/>
        </w:rPr>
        <w:t>o</w:t>
      </w:r>
      <w:r w:rsidR="000035E0" w:rsidRPr="00A91CC2">
        <w:rPr>
          <w:rFonts w:asciiTheme="minorHAnsi" w:hAnsiTheme="minorHAnsi"/>
          <w:lang w:val="sr-Latn-CS"/>
        </w:rPr>
        <w:t xml:space="preserve">bračun </w:t>
      </w:r>
      <w:r w:rsidR="0063579C" w:rsidRPr="00A91CC2">
        <w:rPr>
          <w:rFonts w:asciiTheme="minorHAnsi" w:hAnsiTheme="minorHAnsi"/>
          <w:lang w:val="sr-Latn-CS"/>
        </w:rPr>
        <w:t>p</w:t>
      </w:r>
      <w:r w:rsidR="000035E0" w:rsidRPr="00A91CC2">
        <w:rPr>
          <w:rFonts w:asciiTheme="minorHAnsi" w:hAnsiTheme="minorHAnsi"/>
          <w:lang w:val="sr-Latn-CS"/>
        </w:rPr>
        <w:t>oreza na nepokretnosti svi poreski obveznici koji su u bazi poreza nepokretnost</w:t>
      </w:r>
      <w:r w:rsidR="00D146E6">
        <w:rPr>
          <w:rFonts w:asciiTheme="minorHAnsi" w:hAnsiTheme="minorHAnsi"/>
          <w:lang w:val="sr-Latn-CS"/>
        </w:rPr>
        <w:t>i</w:t>
      </w:r>
      <w:r w:rsidR="000035E0" w:rsidRPr="00A91CC2">
        <w:rPr>
          <w:rFonts w:asciiTheme="minorHAnsi" w:hAnsiTheme="minorHAnsi"/>
          <w:lang w:val="sr-Latn-CS"/>
        </w:rPr>
        <w:t xml:space="preserve"> identifikovani kao </w:t>
      </w:r>
      <w:r w:rsidR="0063579C" w:rsidRPr="00A91CC2">
        <w:rPr>
          <w:rFonts w:asciiTheme="minorHAnsi" w:hAnsiTheme="minorHAnsi"/>
          <w:lang w:val="sr-Latn-CS"/>
        </w:rPr>
        <w:t xml:space="preserve">„nerezidenti“ i koji imaju sekundarni stambeni objekat su obveznici turističke takse. </w:t>
      </w:r>
    </w:p>
    <w:p w14:paraId="42C9142D" w14:textId="77777777" w:rsidR="005B2A6D" w:rsidRDefault="005B2A6D" w:rsidP="00D64EC4">
      <w:pPr>
        <w:jc w:val="both"/>
        <w:rPr>
          <w:rFonts w:asciiTheme="minorHAnsi" w:hAnsiTheme="minorHAnsi"/>
          <w:lang w:val="sr-Latn-CS"/>
        </w:rPr>
      </w:pPr>
    </w:p>
    <w:p w14:paraId="03482F4D" w14:textId="77777777" w:rsidR="000E167F" w:rsidRDefault="000E167F" w:rsidP="00D64EC4">
      <w:pPr>
        <w:jc w:val="both"/>
        <w:rPr>
          <w:rFonts w:asciiTheme="minorHAnsi" w:hAnsiTheme="minorHAnsi"/>
          <w:lang w:val="sr-Latn-CS"/>
        </w:rPr>
      </w:pPr>
    </w:p>
    <w:p w14:paraId="034B540D" w14:textId="4EEDECC1" w:rsidR="000E167F" w:rsidRDefault="000E167F" w:rsidP="00D64EC4">
      <w:pPr>
        <w:jc w:val="both"/>
        <w:rPr>
          <w:rFonts w:asciiTheme="minorHAnsi" w:hAnsiTheme="minorHAnsi"/>
          <w:lang w:val="sr-Latn-CS"/>
        </w:rPr>
      </w:pPr>
    </w:p>
    <w:p w14:paraId="18A08673" w14:textId="77777777" w:rsidR="005250C0" w:rsidRPr="00A91CC2" w:rsidRDefault="005250C0" w:rsidP="00D64EC4">
      <w:pPr>
        <w:jc w:val="both"/>
        <w:rPr>
          <w:rFonts w:asciiTheme="minorHAnsi" w:hAnsiTheme="minorHAnsi"/>
          <w:lang w:val="sr-Latn-CS"/>
        </w:rPr>
      </w:pPr>
    </w:p>
    <w:p w14:paraId="2B1BDB74" w14:textId="1FCE0673" w:rsidR="005B2A6D" w:rsidRPr="00A91CC2" w:rsidRDefault="005B2A6D" w:rsidP="00D64EC4">
      <w:pPr>
        <w:jc w:val="both"/>
        <w:rPr>
          <w:rFonts w:asciiTheme="minorHAnsi" w:hAnsiTheme="minorHAnsi"/>
          <w:b/>
          <w:bCs/>
          <w:lang w:val="sr-Latn-CS"/>
        </w:rPr>
      </w:pPr>
      <w:r w:rsidRPr="00A91CC2">
        <w:rPr>
          <w:rFonts w:asciiTheme="minorHAnsi" w:hAnsiTheme="minorHAnsi"/>
          <w:b/>
          <w:bCs/>
          <w:lang w:val="sr-Latn-CS"/>
        </w:rPr>
        <w:lastRenderedPageBreak/>
        <w:t>Obračun turističke takse</w:t>
      </w:r>
    </w:p>
    <w:p w14:paraId="5753D400" w14:textId="26AC7859" w:rsidR="005B2A6D" w:rsidRPr="00A91CC2" w:rsidRDefault="005B2A6D" w:rsidP="005B2A6D">
      <w:pPr>
        <w:jc w:val="both"/>
        <w:rPr>
          <w:rFonts w:asciiTheme="minorHAnsi" w:hAnsiTheme="minorHAnsi"/>
          <w:lang w:val="sr-Latn-CS"/>
        </w:rPr>
      </w:pPr>
      <w:r w:rsidRPr="00A91CC2">
        <w:rPr>
          <w:rFonts w:asciiTheme="minorHAnsi" w:hAnsiTheme="minorHAnsi"/>
          <w:lang w:val="sr-Latn-CS"/>
        </w:rPr>
        <w:t>Visina godišnjeg iznosa t</w:t>
      </w:r>
      <w:r w:rsidR="00D57A07">
        <w:rPr>
          <w:rFonts w:asciiTheme="minorHAnsi" w:hAnsiTheme="minorHAnsi"/>
          <w:lang w:val="sr-Latn-CS"/>
        </w:rPr>
        <w:t>urističke takse, shodno čl</w:t>
      </w:r>
      <w:r w:rsidR="00D146E6">
        <w:rPr>
          <w:rFonts w:asciiTheme="minorHAnsi" w:hAnsiTheme="minorHAnsi"/>
          <w:lang w:val="sr-Latn-CS"/>
        </w:rPr>
        <w:t xml:space="preserve">anu </w:t>
      </w:r>
      <w:r w:rsidR="00D57A07">
        <w:rPr>
          <w:rFonts w:asciiTheme="minorHAnsi" w:hAnsiTheme="minorHAnsi"/>
          <w:lang w:val="sr-Latn-CS"/>
        </w:rPr>
        <w:t>42</w:t>
      </w:r>
      <w:r w:rsidR="00D146E6">
        <w:rPr>
          <w:rFonts w:asciiTheme="minorHAnsi" w:hAnsiTheme="minorHAnsi"/>
          <w:lang w:val="sr-Latn-CS"/>
        </w:rPr>
        <w:t xml:space="preserve"> </w:t>
      </w:r>
      <w:r w:rsidRPr="00A91CC2">
        <w:rPr>
          <w:rFonts w:asciiTheme="minorHAnsi" w:hAnsiTheme="minorHAnsi"/>
          <w:lang w:val="sr-Latn-CS"/>
        </w:rPr>
        <w:t xml:space="preserve">stav 1 istog Zakona utvrđuje se kao proizvod broja kreveta u sekundarnoj stambenoj jedinici,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iznosa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boravi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š</w:t>
      </w:r>
      <w:r w:rsidRPr="00A91CC2">
        <w:rPr>
          <w:rFonts w:asciiTheme="minorHAnsi" w:hAnsiTheme="minorHAnsi"/>
          <w:color w:val="000000"/>
          <w:shd w:val="clear" w:color="auto" w:fill="FFFFFF"/>
        </w:rPr>
        <w:t>ne</w:t>
      </w:r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takse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r w:rsidRPr="00A91CC2">
        <w:rPr>
          <w:rFonts w:asciiTheme="minorHAnsi" w:hAnsiTheme="minorHAnsi"/>
          <w:color w:val="000000"/>
          <w:shd w:val="clear" w:color="auto" w:fill="FFFFFF"/>
        </w:rPr>
        <w:t>u</w:t>
      </w:r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r w:rsidRPr="00A91CC2">
        <w:rPr>
          <w:rFonts w:asciiTheme="minorHAnsi" w:hAnsiTheme="minorHAnsi"/>
          <w:color w:val="000000"/>
          <w:shd w:val="clear" w:color="auto" w:fill="FFFFFF"/>
        </w:rPr>
        <w:t>op</w:t>
      </w:r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>š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tini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 </w:t>
      </w:r>
      <w:proofErr w:type="spellStart"/>
      <w:r w:rsidRPr="00A91CC2">
        <w:rPr>
          <w:rFonts w:asciiTheme="minorHAnsi" w:hAnsiTheme="minorHAnsi"/>
          <w:color w:val="000000"/>
          <w:shd w:val="clear" w:color="auto" w:fill="FFFFFF"/>
        </w:rPr>
        <w:t>Tivat</w:t>
      </w:r>
      <w:proofErr w:type="spellEnd"/>
      <w:r w:rsidRPr="00D146E6">
        <w:rPr>
          <w:rFonts w:asciiTheme="minorHAnsi" w:hAnsiTheme="minorHAnsi"/>
          <w:color w:val="000000"/>
          <w:shd w:val="clear" w:color="auto" w:fill="FFFFFF"/>
          <w:lang w:val="sr-Latn-CS"/>
        </w:rPr>
        <w:t xml:space="preserve">, </w:t>
      </w:r>
      <w:r w:rsidRPr="00A91CC2">
        <w:rPr>
          <w:rFonts w:asciiTheme="minorHAnsi" w:hAnsiTheme="minorHAnsi"/>
          <w:lang w:val="sr-Latn-CS"/>
        </w:rPr>
        <w:t>procijenjenog broja dana popunjenosti kapaciteta u privatnom smještaju u toku godine (procjenjen na 45 dana) i koeficijenta umanjenja od 0</w:t>
      </w:r>
      <w:r w:rsidR="00D146E6">
        <w:rPr>
          <w:rFonts w:asciiTheme="minorHAnsi" w:hAnsiTheme="minorHAnsi"/>
          <w:lang w:val="sr-Latn-CS"/>
        </w:rPr>
        <w:t>.</w:t>
      </w:r>
      <w:r w:rsidRPr="00A91CC2">
        <w:rPr>
          <w:rFonts w:asciiTheme="minorHAnsi" w:hAnsiTheme="minorHAnsi"/>
          <w:lang w:val="sr-Latn-CS"/>
        </w:rPr>
        <w:t>5.</w:t>
      </w:r>
    </w:p>
    <w:p w14:paraId="42F67003" w14:textId="0C3A4BB1" w:rsidR="005B2A6D" w:rsidRPr="00A91CC2" w:rsidRDefault="005B2A6D" w:rsidP="005B2A6D">
      <w:pPr>
        <w:jc w:val="both"/>
        <w:rPr>
          <w:rFonts w:asciiTheme="minorHAnsi" w:hAnsiTheme="minorHAnsi"/>
          <w:lang w:val="sr-Latn-CS"/>
        </w:rPr>
      </w:pPr>
      <w:r w:rsidRPr="00A91CC2">
        <w:rPr>
          <w:rFonts w:asciiTheme="minorHAnsi" w:hAnsiTheme="minorHAnsi"/>
          <w:lang w:val="sr-Latn-CS"/>
        </w:rPr>
        <w:t>Broj kreveta u sekundarnoj stambenoj jedinici utvrđuje se sa standardom 15m</w:t>
      </w:r>
      <w:r w:rsidRPr="00A91CC2">
        <w:rPr>
          <w:rFonts w:asciiTheme="minorHAnsi" w:hAnsiTheme="minorHAnsi"/>
          <w:vertAlign w:val="superscript"/>
          <w:lang w:val="sr-Latn-CS"/>
        </w:rPr>
        <w:t>2</w:t>
      </w:r>
      <w:r w:rsidRPr="00A91CC2">
        <w:rPr>
          <w:rFonts w:asciiTheme="minorHAnsi" w:hAnsiTheme="minorHAnsi"/>
          <w:lang w:val="sr-Latn-CS"/>
        </w:rPr>
        <w:t xml:space="preserve"> – 1 krevet . Da bi se utvrdio broj kreveta površina nepokretnosti se dijeli sa 15. Površina nepokretnosti </w:t>
      </w:r>
      <w:r w:rsidR="000923C9">
        <w:rPr>
          <w:rFonts w:asciiTheme="minorHAnsi" w:hAnsiTheme="minorHAnsi"/>
          <w:lang w:val="sr-Latn-CS"/>
        </w:rPr>
        <w:t>predstavlja</w:t>
      </w:r>
      <w:r w:rsidRPr="00A91CC2">
        <w:rPr>
          <w:rFonts w:asciiTheme="minorHAnsi" w:hAnsiTheme="minorHAnsi"/>
          <w:lang w:val="sr-Latn-CS"/>
        </w:rPr>
        <w:t xml:space="preserve"> površinu preuzetu iz baze podataka pore</w:t>
      </w:r>
      <w:r w:rsidR="00015AD3" w:rsidRPr="00A91CC2">
        <w:rPr>
          <w:rFonts w:asciiTheme="minorHAnsi" w:hAnsiTheme="minorHAnsi"/>
          <w:lang w:val="sr-Latn-CS"/>
        </w:rPr>
        <w:t>z</w:t>
      </w:r>
      <w:r w:rsidRPr="00A91CC2">
        <w:rPr>
          <w:rFonts w:asciiTheme="minorHAnsi" w:hAnsiTheme="minorHAnsi"/>
          <w:lang w:val="sr-Latn-CS"/>
        </w:rPr>
        <w:t>a na nepokretnost</w:t>
      </w:r>
      <w:r w:rsidR="00C95906">
        <w:rPr>
          <w:rFonts w:asciiTheme="minorHAnsi" w:hAnsiTheme="minorHAnsi"/>
          <w:lang w:val="sr-Latn-CS"/>
        </w:rPr>
        <w:t>i</w:t>
      </w:r>
      <w:r w:rsidR="00015AD3" w:rsidRPr="00A91CC2">
        <w:rPr>
          <w:rFonts w:asciiTheme="minorHAnsi" w:hAnsiTheme="minorHAnsi"/>
          <w:lang w:val="sr-Latn-CS"/>
        </w:rPr>
        <w:t>.</w:t>
      </w:r>
    </w:p>
    <w:p w14:paraId="06AFAD59" w14:textId="77777777" w:rsidR="00152BAA" w:rsidRPr="00A91CC2" w:rsidRDefault="00152BAA" w:rsidP="005B2A6D">
      <w:pPr>
        <w:jc w:val="both"/>
        <w:rPr>
          <w:rFonts w:asciiTheme="minorHAnsi" w:hAnsiTheme="minorHAnsi"/>
          <w:lang w:val="sr-Latn-CS"/>
        </w:rPr>
      </w:pPr>
    </w:p>
    <w:p w14:paraId="24D5D9B0" w14:textId="0B77CE2F" w:rsidR="00152BAA" w:rsidRPr="00A91CC2" w:rsidRDefault="00152BAA" w:rsidP="00152BAA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Donošenje (izrada) rješenja </w:t>
      </w:r>
      <w:r w:rsidRPr="00A91CC2">
        <w:rPr>
          <w:rFonts w:asciiTheme="minorHAnsi" w:hAnsiTheme="minorHAnsi"/>
          <w:lang w:val="sr-Latn-RS"/>
        </w:rPr>
        <w:t>vrši se</w:t>
      </w:r>
      <w:r w:rsidR="000923C9">
        <w:rPr>
          <w:rFonts w:asciiTheme="minorHAnsi" w:hAnsiTheme="minorHAnsi"/>
          <w:lang w:val="sr-Latn-RS"/>
        </w:rPr>
        <w:t xml:space="preserve"> uz pomoć računarskog programa. </w:t>
      </w:r>
      <w:r w:rsidRPr="00A91CC2">
        <w:rPr>
          <w:rFonts w:asciiTheme="minorHAnsi" w:hAnsiTheme="minorHAnsi"/>
          <w:lang w:val="sr-Latn-RS"/>
        </w:rPr>
        <w:t>Prije štampe rješenja neophodno je unijeti visinu boravišne takse. Za izvršenje ove o</w:t>
      </w:r>
      <w:r w:rsidR="000923C9">
        <w:rPr>
          <w:rFonts w:asciiTheme="minorHAnsi" w:hAnsiTheme="minorHAnsi"/>
          <w:lang w:val="sr-Latn-RS"/>
        </w:rPr>
        <w:t>baveze odgovoran je Rukovodilac</w:t>
      </w:r>
      <w:r w:rsidRPr="00A91CC2">
        <w:rPr>
          <w:rFonts w:asciiTheme="minorHAnsi" w:hAnsiTheme="minorHAnsi"/>
          <w:lang w:val="sr-Latn-RS"/>
        </w:rPr>
        <w:t xml:space="preserve"> Odjeljenja.</w:t>
      </w:r>
    </w:p>
    <w:p w14:paraId="3B0CF9F2" w14:textId="12A00C69" w:rsidR="00152BAA" w:rsidRPr="00A91CC2" w:rsidRDefault="00015AD3" w:rsidP="00152BAA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lang w:val="sr-Latn-RS"/>
        </w:rPr>
        <w:t>U prvom k</w:t>
      </w:r>
      <w:r w:rsidR="008F4C8C" w:rsidRPr="00A91CC2">
        <w:rPr>
          <w:rFonts w:asciiTheme="minorHAnsi" w:hAnsiTheme="minorHAnsi"/>
          <w:lang w:val="sr-Latn-RS"/>
        </w:rPr>
        <w:t>v</w:t>
      </w:r>
      <w:r w:rsidRPr="00A91CC2">
        <w:rPr>
          <w:rFonts w:asciiTheme="minorHAnsi" w:hAnsiTheme="minorHAnsi"/>
          <w:lang w:val="sr-Latn-RS"/>
        </w:rPr>
        <w:t>artalu</w:t>
      </w:r>
      <w:r w:rsidR="00152BAA" w:rsidRPr="00A91CC2">
        <w:rPr>
          <w:rFonts w:asciiTheme="minorHAnsi" w:hAnsiTheme="minorHAnsi"/>
          <w:lang w:val="sr-Latn-RS"/>
        </w:rPr>
        <w:t xml:space="preserve"> tekuće godine</w:t>
      </w:r>
      <w:r w:rsidRPr="00A91CC2">
        <w:rPr>
          <w:rFonts w:asciiTheme="minorHAnsi" w:hAnsiTheme="minorHAnsi"/>
          <w:lang w:val="sr-Latn-RS"/>
        </w:rPr>
        <w:t xml:space="preserve"> (istovremeno sa donošenjem rješenje za porez na nepokretnost</w:t>
      </w:r>
      <w:r w:rsidR="00D146E6">
        <w:rPr>
          <w:rFonts w:asciiTheme="minorHAnsi" w:hAnsiTheme="minorHAnsi"/>
          <w:lang w:val="sr-Latn-RS"/>
        </w:rPr>
        <w:t>i</w:t>
      </w:r>
      <w:r w:rsidRPr="00A91CC2">
        <w:rPr>
          <w:rFonts w:asciiTheme="minorHAnsi" w:hAnsiTheme="minorHAnsi"/>
          <w:lang w:val="sr-Latn-RS"/>
        </w:rPr>
        <w:t>)</w:t>
      </w:r>
      <w:r w:rsidR="00764EAE">
        <w:rPr>
          <w:rFonts w:asciiTheme="minorHAnsi" w:hAnsiTheme="minorHAnsi"/>
          <w:lang w:val="sr-Latn-RS"/>
        </w:rPr>
        <w:t>, vrši se „masovno generisanje rješenja</w:t>
      </w:r>
      <w:r w:rsidR="00152BAA" w:rsidRPr="00A91CC2">
        <w:rPr>
          <w:rFonts w:asciiTheme="minorHAnsi" w:hAnsiTheme="minorHAnsi"/>
          <w:lang w:val="sr-Latn-RS"/>
        </w:rPr>
        <w:t xml:space="preserve">“ na osnovu podataka o nepokretnostima i obveznicima koji su </w:t>
      </w:r>
      <w:r w:rsidRPr="00A91CC2">
        <w:rPr>
          <w:rFonts w:asciiTheme="minorHAnsi" w:hAnsiTheme="minorHAnsi"/>
          <w:lang w:val="sr-Latn-RS"/>
        </w:rPr>
        <w:t>evident</w:t>
      </w:r>
      <w:r w:rsidR="00D146E6">
        <w:rPr>
          <w:rFonts w:asciiTheme="minorHAnsi" w:hAnsiTheme="minorHAnsi"/>
          <w:lang w:val="sr-Latn-RS"/>
        </w:rPr>
        <w:t>i</w:t>
      </w:r>
      <w:r w:rsidRPr="00A91CC2">
        <w:rPr>
          <w:rFonts w:asciiTheme="minorHAnsi" w:hAnsiTheme="minorHAnsi"/>
          <w:lang w:val="sr-Latn-RS"/>
        </w:rPr>
        <w:t>rani kao obveznici turističke takse.</w:t>
      </w:r>
    </w:p>
    <w:p w14:paraId="7BDD9DEA" w14:textId="77777777" w:rsidR="00152BAA" w:rsidRPr="00A91CC2" w:rsidRDefault="00152BAA" w:rsidP="00152BAA">
      <w:pPr>
        <w:jc w:val="both"/>
        <w:rPr>
          <w:rFonts w:asciiTheme="minorHAnsi" w:hAnsiTheme="minorHAnsi"/>
          <w:lang w:val="sr-Latn-RS"/>
        </w:rPr>
      </w:pPr>
    </w:p>
    <w:p w14:paraId="1CB7D097" w14:textId="3D588AE4" w:rsidR="003F26E6" w:rsidRPr="004A668E" w:rsidRDefault="003F26E6" w:rsidP="003F26E6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>Štampanje r</w:t>
      </w:r>
      <w:r w:rsidR="00E00FB9">
        <w:rPr>
          <w:rFonts w:asciiTheme="minorHAnsi" w:hAnsiTheme="minorHAnsi"/>
          <w:b/>
          <w:lang w:val="sr-Latn-RS"/>
        </w:rPr>
        <w:t xml:space="preserve">ješenja sa dostavnicama </w:t>
      </w:r>
      <w:r w:rsidR="00E00FB9" w:rsidRPr="00E00FB9">
        <w:rPr>
          <w:rFonts w:asciiTheme="minorHAnsi" w:hAnsiTheme="minorHAnsi"/>
          <w:lang w:val="sr-Latn-RS"/>
        </w:rPr>
        <w:t>- š</w:t>
      </w:r>
      <w:r w:rsidRPr="00E00FB9">
        <w:rPr>
          <w:rFonts w:asciiTheme="minorHAnsi" w:hAnsiTheme="minorHAnsi"/>
          <w:lang w:val="sr-Latn-RS"/>
        </w:rPr>
        <w:t>tampanje</w:t>
      </w:r>
      <w:r w:rsidRPr="00A91CC2">
        <w:rPr>
          <w:rFonts w:asciiTheme="minorHAnsi" w:hAnsiTheme="minorHAnsi"/>
          <w:lang w:val="sr-Latn-RS"/>
        </w:rPr>
        <w:t xml:space="preserve"> poreskih rješenja po</w:t>
      </w:r>
      <w:r w:rsidR="005250C0">
        <w:rPr>
          <w:rFonts w:asciiTheme="minorHAnsi" w:hAnsiTheme="minorHAnsi"/>
          <w:lang w:val="sr-Latn-RS"/>
        </w:rPr>
        <w:t>vjerava se Pošti Crne Gore. Jed</w:t>
      </w:r>
      <w:r w:rsidRPr="00A91CC2">
        <w:rPr>
          <w:rFonts w:asciiTheme="minorHAnsi" w:hAnsiTheme="minorHAnsi"/>
          <w:lang w:val="sr-Latn-RS"/>
        </w:rPr>
        <w:t>n</w:t>
      </w:r>
      <w:r w:rsidR="00E00FB9">
        <w:rPr>
          <w:rFonts w:asciiTheme="minorHAnsi" w:hAnsiTheme="minorHAnsi"/>
          <w:lang w:val="sr-Latn-RS"/>
        </w:rPr>
        <w:t>om</w:t>
      </w:r>
      <w:r w:rsidRPr="00A91CC2">
        <w:rPr>
          <w:rFonts w:asciiTheme="minorHAnsi" w:hAnsiTheme="minorHAnsi"/>
          <w:lang w:val="sr-Latn-RS"/>
        </w:rPr>
        <w:t xml:space="preserve"> broj</w:t>
      </w:r>
      <w:r w:rsidR="00E00FB9">
        <w:rPr>
          <w:rFonts w:asciiTheme="minorHAnsi" w:hAnsiTheme="minorHAnsi"/>
          <w:lang w:val="sr-Latn-RS"/>
        </w:rPr>
        <w:t>u</w:t>
      </w:r>
      <w:r w:rsidRPr="00A91CC2">
        <w:rPr>
          <w:rFonts w:asciiTheme="minorHAnsi" w:hAnsiTheme="minorHAnsi"/>
          <w:lang w:val="sr-Latn-RS"/>
        </w:rPr>
        <w:t xml:space="preserve"> obveznika</w:t>
      </w:r>
      <w:r w:rsidR="00E00FB9">
        <w:rPr>
          <w:rFonts w:asciiTheme="minorHAnsi" w:hAnsiTheme="minorHAnsi"/>
          <w:lang w:val="sr-Latn-RS"/>
        </w:rPr>
        <w:t>,</w:t>
      </w:r>
      <w:r w:rsidR="004A668E">
        <w:rPr>
          <w:rFonts w:asciiTheme="minorHAnsi" w:hAnsiTheme="minorHAnsi"/>
          <w:lang w:val="sr-Latn-RS"/>
        </w:rPr>
        <w:t xml:space="preserve"> koji je za to dao saglasnost, ista se dostavljaju na e-mail adresu</w:t>
      </w:r>
      <w:r w:rsidRPr="00A91CC2">
        <w:rPr>
          <w:rFonts w:asciiTheme="minorHAnsi" w:hAnsiTheme="minorHAnsi"/>
          <w:lang w:val="sr-Latn-RS"/>
        </w:rPr>
        <w:t>. U svrhu pojednostavljenja navedenog procesa, razvijen je specijaliz</w:t>
      </w:r>
      <w:r w:rsidR="00D146E6">
        <w:rPr>
          <w:rFonts w:asciiTheme="minorHAnsi" w:hAnsiTheme="minorHAnsi"/>
          <w:lang w:val="sr-Latn-RS"/>
        </w:rPr>
        <w:t xml:space="preserve">ovani </w:t>
      </w:r>
      <w:r w:rsidRPr="00A91CC2">
        <w:rPr>
          <w:rFonts w:asciiTheme="minorHAnsi" w:hAnsiTheme="minorHAnsi"/>
          <w:lang w:val="sr-Latn-RS"/>
        </w:rPr>
        <w:t>softver čija je svrha automatsko slanje poreskih r</w:t>
      </w:r>
      <w:r w:rsidR="0095243E">
        <w:rPr>
          <w:rFonts w:asciiTheme="minorHAnsi" w:hAnsiTheme="minorHAnsi"/>
          <w:lang w:val="sr-Latn-RS"/>
        </w:rPr>
        <w:t>ješenja obveznicima, što takođe</w:t>
      </w:r>
      <w:r w:rsidRPr="00A91CC2">
        <w:rPr>
          <w:rFonts w:asciiTheme="minorHAnsi" w:hAnsiTheme="minorHAnsi"/>
          <w:lang w:val="sr-Latn-RS"/>
        </w:rPr>
        <w:t xml:space="preserve"> dovodi do smanjenja potrebnih ljudskih resursa koji se mogu usmjeriti na druge zadatke. </w:t>
      </w:r>
    </w:p>
    <w:p w14:paraId="52C9FABC" w14:textId="77777777" w:rsidR="003F26E6" w:rsidRPr="00A91CC2" w:rsidRDefault="003F26E6" w:rsidP="003F26E6">
      <w:pPr>
        <w:rPr>
          <w:rFonts w:asciiTheme="minorHAnsi" w:hAnsiTheme="minorHAnsi"/>
          <w:lang w:val="sr-Latn-RS"/>
        </w:rPr>
      </w:pPr>
    </w:p>
    <w:p w14:paraId="29A4DBE2" w14:textId="08D53189" w:rsidR="003F26E6" w:rsidRPr="00A91CC2" w:rsidRDefault="003F26E6" w:rsidP="00C63444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color w:val="000000"/>
          <w:lang w:val="sr-Latn-RS"/>
        </w:rPr>
        <w:t>Uručivanje rješenja</w:t>
      </w:r>
      <w:r w:rsidRPr="00A91CC2">
        <w:rPr>
          <w:rFonts w:asciiTheme="minorHAnsi" w:hAnsiTheme="minorHAnsi"/>
          <w:b/>
          <w:lang w:val="sr-Latn-RS"/>
        </w:rPr>
        <w:t xml:space="preserve"> </w:t>
      </w:r>
      <w:r w:rsidRPr="00A91CC2">
        <w:rPr>
          <w:rFonts w:asciiTheme="minorHAnsi" w:hAnsiTheme="minorHAnsi"/>
          <w:lang w:val="sr-Latn-RS"/>
        </w:rPr>
        <w:t xml:space="preserve">– </w:t>
      </w:r>
      <w:r w:rsidR="00BC3012">
        <w:rPr>
          <w:rFonts w:asciiTheme="minorHAnsi" w:hAnsiTheme="minorHAnsi"/>
          <w:lang w:val="sr-Latn-RS"/>
        </w:rPr>
        <w:t>d</w:t>
      </w:r>
      <w:r w:rsidRPr="00A91CC2">
        <w:rPr>
          <w:rFonts w:asciiTheme="minorHAnsi" w:hAnsiTheme="minorHAnsi"/>
          <w:lang w:val="sr-Latn-RS"/>
        </w:rPr>
        <w:t>io poreskih rješenja se uručuje u kancelariji, dio se dostavlja putem e-m</w:t>
      </w:r>
      <w:r w:rsidR="00A452DB">
        <w:rPr>
          <w:rFonts w:asciiTheme="minorHAnsi" w:hAnsiTheme="minorHAnsi"/>
          <w:lang w:val="sr-Latn-RS"/>
        </w:rPr>
        <w:t>a</w:t>
      </w:r>
      <w:r w:rsidRPr="00A91CC2">
        <w:rPr>
          <w:rFonts w:asciiTheme="minorHAnsi" w:hAnsiTheme="minorHAnsi"/>
          <w:lang w:val="sr-Latn-RS"/>
        </w:rPr>
        <w:t>ila</w:t>
      </w:r>
      <w:r w:rsidR="005250C0">
        <w:rPr>
          <w:rFonts w:asciiTheme="minorHAnsi" w:hAnsiTheme="minorHAnsi"/>
          <w:lang w:val="sr-Latn-RS"/>
        </w:rPr>
        <w:t>,</w:t>
      </w:r>
      <w:r w:rsidRPr="00A91CC2">
        <w:rPr>
          <w:rFonts w:asciiTheme="minorHAnsi" w:hAnsiTheme="minorHAnsi"/>
          <w:lang w:val="sr-Latn-RS"/>
        </w:rPr>
        <w:t xml:space="preserve"> a dio putem Pošte na adresu nepokretnosti.</w:t>
      </w:r>
    </w:p>
    <w:p w14:paraId="349441EC" w14:textId="58960C77" w:rsidR="003F26E6" w:rsidRDefault="003F26E6" w:rsidP="00C63444">
      <w:pPr>
        <w:tabs>
          <w:tab w:val="left" w:pos="360"/>
        </w:tabs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lang w:val="sr-Latn-RS"/>
        </w:rPr>
        <w:t>Ako dostavljanje nije bilo moguće izvršiti na neki od navedenih načina, dostavljanje se vrši javnim obavješt</w:t>
      </w:r>
      <w:r w:rsidR="005250C0">
        <w:rPr>
          <w:rFonts w:asciiTheme="minorHAnsi" w:hAnsiTheme="minorHAnsi"/>
          <w:lang w:val="sr-Latn-RS"/>
        </w:rPr>
        <w:t>avanjem</w:t>
      </w:r>
      <w:r w:rsidRPr="00A91CC2">
        <w:rPr>
          <w:rFonts w:asciiTheme="minorHAnsi" w:hAnsiTheme="minorHAnsi"/>
          <w:lang w:val="sr-Latn-RS"/>
        </w:rPr>
        <w:t xml:space="preserve"> u skladu sa članom 87 Zakona o upravnom postupku.</w:t>
      </w:r>
    </w:p>
    <w:p w14:paraId="4FCD99E9" w14:textId="77777777" w:rsidR="0095243E" w:rsidRPr="00A91CC2" w:rsidRDefault="0095243E" w:rsidP="003F26E6">
      <w:pPr>
        <w:tabs>
          <w:tab w:val="left" w:pos="360"/>
        </w:tabs>
        <w:rPr>
          <w:rFonts w:asciiTheme="minorHAnsi" w:hAnsiTheme="minorHAnsi"/>
          <w:lang w:val="sr-Latn-RS"/>
        </w:rPr>
      </w:pPr>
    </w:p>
    <w:p w14:paraId="5D01766C" w14:textId="14DC85AB" w:rsidR="003F26E6" w:rsidRPr="00A91CC2" w:rsidRDefault="003F26E6" w:rsidP="00D57A07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color w:val="000000"/>
          <w:lang w:val="sr-Latn-RS"/>
        </w:rPr>
        <w:t xml:space="preserve">Evidencija dostavnica, </w:t>
      </w:r>
      <w:r w:rsidRPr="00A91CC2">
        <w:rPr>
          <w:rFonts w:asciiTheme="minorHAnsi" w:hAnsiTheme="minorHAnsi"/>
          <w:lang w:val="sr-Latn-RS"/>
        </w:rPr>
        <w:t>kao dokaza da je rješenje uručeno</w:t>
      </w:r>
      <w:r w:rsidR="00BC3012">
        <w:rPr>
          <w:rFonts w:asciiTheme="minorHAnsi" w:hAnsiTheme="minorHAnsi"/>
          <w:lang w:val="sr-Latn-RS"/>
        </w:rPr>
        <w:t>,</w:t>
      </w:r>
      <w:r w:rsidRPr="00A91CC2">
        <w:rPr>
          <w:rFonts w:asciiTheme="minorHAnsi" w:hAnsiTheme="minorHAnsi"/>
          <w:lang w:val="sr-Latn-RS"/>
        </w:rPr>
        <w:t xml:space="preserve"> se sprovodi u zavisnosti od načina uručenja. Ako je rješenje dostavljeno e-m</w:t>
      </w:r>
      <w:r w:rsidR="00A452DB">
        <w:rPr>
          <w:rFonts w:asciiTheme="minorHAnsi" w:hAnsiTheme="minorHAnsi"/>
          <w:lang w:val="sr-Latn-RS"/>
        </w:rPr>
        <w:t>a</w:t>
      </w:r>
      <w:r w:rsidRPr="00A91CC2">
        <w:rPr>
          <w:rFonts w:asciiTheme="minorHAnsi" w:hAnsiTheme="minorHAnsi"/>
          <w:lang w:val="sr-Latn-RS"/>
        </w:rPr>
        <w:t>ilom administrator programa unese u program, pored rješenja datum dostave i način uručenje „m</w:t>
      </w:r>
      <w:r w:rsidR="00A452DB">
        <w:rPr>
          <w:rFonts w:asciiTheme="minorHAnsi" w:hAnsiTheme="minorHAnsi"/>
          <w:lang w:val="sr-Latn-RS"/>
        </w:rPr>
        <w:t>a</w:t>
      </w:r>
      <w:r w:rsidRPr="00A91CC2">
        <w:rPr>
          <w:rFonts w:asciiTheme="minorHAnsi" w:hAnsiTheme="minorHAnsi"/>
          <w:lang w:val="sr-Latn-RS"/>
        </w:rPr>
        <w:t>il“. Za rješenj</w:t>
      </w:r>
      <w:r w:rsidR="005250C0">
        <w:rPr>
          <w:rFonts w:asciiTheme="minorHAnsi" w:hAnsiTheme="minorHAnsi"/>
          <w:lang w:val="sr-Latn-RS"/>
        </w:rPr>
        <w:t>a</w:t>
      </w:r>
      <w:r w:rsidRPr="00A91CC2">
        <w:rPr>
          <w:rFonts w:asciiTheme="minorHAnsi" w:hAnsiTheme="minorHAnsi"/>
          <w:lang w:val="sr-Latn-RS"/>
        </w:rPr>
        <w:t xml:space="preserve"> koja se uručuju u kancelariji datum dostave sa načinim uručenja „kancelarija“ se upisuje prilikom uručenja rješenja. Za rješenja koja se dostave putem Pošte, Pošta nakon obav</w:t>
      </w:r>
      <w:r w:rsidR="005250C0">
        <w:rPr>
          <w:rFonts w:asciiTheme="minorHAnsi" w:hAnsiTheme="minorHAnsi"/>
          <w:lang w:val="sr-Latn-RS"/>
        </w:rPr>
        <w:t>l</w:t>
      </w:r>
      <w:r w:rsidRPr="00A91CC2">
        <w:rPr>
          <w:rFonts w:asciiTheme="minorHAnsi" w:hAnsiTheme="minorHAnsi"/>
          <w:lang w:val="sr-Latn-RS"/>
        </w:rPr>
        <w:t>jenog posla dostavlja ex</w:t>
      </w:r>
      <w:r w:rsidR="00A452DB">
        <w:rPr>
          <w:rFonts w:asciiTheme="minorHAnsi" w:hAnsiTheme="minorHAnsi"/>
          <w:lang w:val="sr-Latn-RS"/>
        </w:rPr>
        <w:t>c</w:t>
      </w:r>
      <w:r w:rsidRPr="00A91CC2">
        <w:rPr>
          <w:rFonts w:asciiTheme="minorHAnsi" w:hAnsiTheme="minorHAnsi"/>
          <w:lang w:val="sr-Latn-RS"/>
        </w:rPr>
        <w:t xml:space="preserve">el tabelu sa svim datumima uručenja. </w:t>
      </w:r>
      <w:r w:rsidRPr="00A91CC2">
        <w:rPr>
          <w:rFonts w:asciiTheme="minorHAnsi" w:hAnsiTheme="minorHAnsi"/>
          <w:color w:val="000000"/>
          <w:lang w:val="sr-Latn-RS"/>
        </w:rPr>
        <w:t xml:space="preserve"> </w:t>
      </w:r>
    </w:p>
    <w:p w14:paraId="6874D2BA" w14:textId="77777777" w:rsidR="003F26E6" w:rsidRPr="00A91CC2" w:rsidRDefault="003F26E6" w:rsidP="003F26E6">
      <w:pPr>
        <w:rPr>
          <w:rFonts w:asciiTheme="minorHAnsi" w:hAnsiTheme="minorHAnsi"/>
          <w:lang w:val="sr-Latn-RS"/>
        </w:rPr>
      </w:pPr>
    </w:p>
    <w:p w14:paraId="64C51B62" w14:textId="31B95A8F" w:rsidR="003F26E6" w:rsidRPr="005250C0" w:rsidRDefault="003F26E6" w:rsidP="003F26E6">
      <w:pPr>
        <w:rPr>
          <w:rFonts w:asciiTheme="minorHAnsi" w:hAnsiTheme="minorHAnsi"/>
          <w:b/>
          <w:u w:val="single"/>
          <w:lang w:val="sr-Latn-RS"/>
        </w:rPr>
      </w:pPr>
      <w:r w:rsidRPr="005250C0">
        <w:rPr>
          <w:rFonts w:asciiTheme="minorHAnsi" w:hAnsiTheme="minorHAnsi"/>
          <w:b/>
          <w:u w:val="single"/>
          <w:lang w:val="sr-Latn-RS"/>
        </w:rPr>
        <w:t>Prijem žalbi i prigovora na utvrđenu taksu</w:t>
      </w:r>
    </w:p>
    <w:p w14:paraId="78B87B6E" w14:textId="77777777" w:rsidR="003F26E6" w:rsidRPr="00A91CC2" w:rsidRDefault="003F26E6" w:rsidP="003F26E6">
      <w:pPr>
        <w:tabs>
          <w:tab w:val="left" w:pos="360"/>
        </w:tabs>
        <w:rPr>
          <w:rFonts w:asciiTheme="minorHAnsi" w:hAnsiTheme="minorHAnsi"/>
          <w:lang w:val="sr-Latn-RS"/>
        </w:rPr>
      </w:pPr>
    </w:p>
    <w:p w14:paraId="58641C54" w14:textId="77777777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Prijem i evidencija žalbi i prigovora, </w:t>
      </w:r>
      <w:r w:rsidRPr="00A91CC2">
        <w:rPr>
          <w:rFonts w:asciiTheme="minorHAnsi" w:hAnsiTheme="minorHAnsi"/>
          <w:lang w:val="sr-Latn-RS"/>
        </w:rPr>
        <w:t>sastoji se u identifikaciji rješenja na koje stranka izjavljuje  žalbu. Za rješavanje po žalbama su odgovorni savjetnici za pravna pitanja.</w:t>
      </w:r>
    </w:p>
    <w:p w14:paraId="139F959D" w14:textId="77777777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</w:p>
    <w:p w14:paraId="6C3B6C5E" w14:textId="7A1C5FAE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Izdavanje naloga za sprovođenje terenske inspekcijske kontrole, </w:t>
      </w:r>
      <w:r w:rsidRPr="00A91CC2">
        <w:rPr>
          <w:rFonts w:asciiTheme="minorHAnsi" w:hAnsiTheme="minorHAnsi"/>
          <w:lang w:val="sr-Latn-RS"/>
        </w:rPr>
        <w:t>vrši se</w:t>
      </w:r>
      <w:r w:rsidR="00E72696">
        <w:rPr>
          <w:rFonts w:asciiTheme="minorHAnsi" w:hAnsiTheme="minorHAnsi"/>
          <w:lang w:val="sr-Latn-RS"/>
        </w:rPr>
        <w:t xml:space="preserve"> kada</w:t>
      </w:r>
      <w:r w:rsidRPr="00A91CC2">
        <w:rPr>
          <w:rFonts w:asciiTheme="minorHAnsi" w:hAnsiTheme="minorHAnsi"/>
          <w:lang w:val="sr-Latn-RS"/>
        </w:rPr>
        <w:t xml:space="preserve"> </w:t>
      </w:r>
      <w:r w:rsidR="00E72696">
        <w:rPr>
          <w:rFonts w:asciiTheme="minorHAnsi" w:hAnsiTheme="minorHAnsi"/>
          <w:lang w:val="sr-Latn-RS"/>
        </w:rPr>
        <w:t>Rukovodilac</w:t>
      </w:r>
      <w:r w:rsidR="00EB41E7">
        <w:rPr>
          <w:rFonts w:asciiTheme="minorHAnsi" w:hAnsiTheme="minorHAnsi"/>
          <w:lang w:val="sr-Latn-RS"/>
        </w:rPr>
        <w:t xml:space="preserve"> odjeljenja</w:t>
      </w:r>
      <w:r w:rsidRPr="00A91CC2">
        <w:rPr>
          <w:rFonts w:asciiTheme="minorHAnsi" w:hAnsiTheme="minorHAnsi"/>
          <w:lang w:val="sr-Latn-RS"/>
        </w:rPr>
        <w:t xml:space="preserve"> </w:t>
      </w:r>
      <w:r w:rsidR="00A264C6">
        <w:rPr>
          <w:rFonts w:asciiTheme="minorHAnsi" w:hAnsiTheme="minorHAnsi"/>
          <w:lang w:val="sr-Latn-RS"/>
        </w:rPr>
        <w:t xml:space="preserve">to </w:t>
      </w:r>
      <w:r w:rsidRPr="00A91CC2">
        <w:rPr>
          <w:rFonts w:asciiTheme="minorHAnsi" w:hAnsiTheme="minorHAnsi"/>
          <w:lang w:val="sr-Latn-RS"/>
        </w:rPr>
        <w:t xml:space="preserve">procijeni </w:t>
      </w:r>
      <w:r w:rsidR="00A264C6">
        <w:rPr>
          <w:rFonts w:asciiTheme="minorHAnsi" w:hAnsiTheme="minorHAnsi"/>
          <w:lang w:val="sr-Latn-RS"/>
        </w:rPr>
        <w:t>ili ako to stranka zahtijeva</w:t>
      </w:r>
      <w:r w:rsidRPr="00A91CC2">
        <w:rPr>
          <w:rFonts w:asciiTheme="minorHAnsi" w:hAnsiTheme="minorHAnsi"/>
          <w:lang w:val="sr-Latn-RS"/>
        </w:rPr>
        <w:t>.</w:t>
      </w:r>
    </w:p>
    <w:p w14:paraId="3EB9452A" w14:textId="77777777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</w:p>
    <w:p w14:paraId="649F2F34" w14:textId="012425D6" w:rsidR="003F26E6" w:rsidRPr="00A91CC2" w:rsidRDefault="003F26E6" w:rsidP="003F26E6">
      <w:pPr>
        <w:tabs>
          <w:tab w:val="left" w:pos="360"/>
        </w:tabs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lastRenderedPageBreak/>
        <w:t xml:space="preserve">Evidencija zapisnika o izvršenoj inspekcijskoj kontroli </w:t>
      </w:r>
      <w:r w:rsidRPr="00A91CC2">
        <w:rPr>
          <w:rFonts w:asciiTheme="minorHAnsi" w:hAnsiTheme="minorHAnsi"/>
          <w:lang w:val="sr-Latn-RS"/>
        </w:rPr>
        <w:t xml:space="preserve">vrši se na način što se zapisnik dostavlja službeniku Odeljenja, koji kompletira predmet i zajedno sa </w:t>
      </w:r>
      <w:r w:rsidR="00A264C6">
        <w:rPr>
          <w:rFonts w:asciiTheme="minorHAnsi" w:hAnsiTheme="minorHAnsi"/>
          <w:lang w:val="sr-Latn-RS"/>
        </w:rPr>
        <w:t>Rukovodiocem</w:t>
      </w:r>
      <w:r w:rsidRPr="00A91CC2">
        <w:rPr>
          <w:rFonts w:asciiTheme="minorHAnsi" w:hAnsiTheme="minorHAnsi"/>
          <w:lang w:val="sr-Latn-RS"/>
        </w:rPr>
        <w:t xml:space="preserve"> odjelj</w:t>
      </w:r>
      <w:r w:rsidR="00A452DB">
        <w:rPr>
          <w:rFonts w:asciiTheme="minorHAnsi" w:hAnsiTheme="minorHAnsi"/>
          <w:lang w:val="sr-Latn-RS"/>
        </w:rPr>
        <w:t>enja</w:t>
      </w:r>
      <w:r w:rsidR="005250C0">
        <w:rPr>
          <w:rFonts w:asciiTheme="minorHAnsi" w:hAnsiTheme="minorHAnsi"/>
          <w:lang w:val="sr-Latn-RS"/>
        </w:rPr>
        <w:t xml:space="preserve"> i s</w:t>
      </w:r>
      <w:r w:rsidRPr="00A91CC2">
        <w:rPr>
          <w:rFonts w:asciiTheme="minorHAnsi" w:hAnsiTheme="minorHAnsi"/>
          <w:lang w:val="sr-Latn-RS"/>
        </w:rPr>
        <w:t>avje</w:t>
      </w:r>
      <w:r w:rsidR="005250C0">
        <w:rPr>
          <w:rFonts w:asciiTheme="minorHAnsi" w:hAnsiTheme="minorHAnsi"/>
          <w:lang w:val="sr-Latn-RS"/>
        </w:rPr>
        <w:t>t</w:t>
      </w:r>
      <w:r w:rsidRPr="00A91CC2">
        <w:rPr>
          <w:rFonts w:asciiTheme="minorHAnsi" w:hAnsiTheme="minorHAnsi"/>
          <w:lang w:val="sr-Latn-RS"/>
        </w:rPr>
        <w:t>nicima za pravna pitanja odlučuje o daljem postupanju.</w:t>
      </w:r>
    </w:p>
    <w:p w14:paraId="49E2BAA7" w14:textId="77777777" w:rsidR="003F26E6" w:rsidRPr="00A91CC2" w:rsidRDefault="003F26E6" w:rsidP="003F26E6">
      <w:pPr>
        <w:tabs>
          <w:tab w:val="left" w:pos="360"/>
        </w:tabs>
        <w:jc w:val="both"/>
        <w:rPr>
          <w:rFonts w:asciiTheme="minorHAnsi" w:hAnsiTheme="minorHAnsi"/>
          <w:b/>
          <w:lang w:val="sr-Latn-RS"/>
        </w:rPr>
      </w:pPr>
    </w:p>
    <w:p w14:paraId="1A1F6D90" w14:textId="05CC71AC" w:rsidR="003F26E6" w:rsidRPr="00A91CC2" w:rsidRDefault="003F26E6" w:rsidP="003F26E6">
      <w:pPr>
        <w:tabs>
          <w:tab w:val="left" w:pos="360"/>
        </w:tabs>
        <w:jc w:val="both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Dopunski postupak po žalbi </w:t>
      </w:r>
      <w:r w:rsidRPr="00A91CC2">
        <w:rPr>
          <w:rFonts w:asciiTheme="minorHAnsi" w:hAnsiTheme="minorHAnsi"/>
          <w:lang w:val="sr-Latn-RS"/>
        </w:rPr>
        <w:t xml:space="preserve">se sprovodi kada se ocjeni da je postupak koji je prethodio donošenju ožalbenog rješenja bio nepotpun i </w:t>
      </w:r>
      <w:r w:rsidR="00D43304">
        <w:rPr>
          <w:rFonts w:asciiTheme="minorHAnsi" w:hAnsiTheme="minorHAnsi"/>
          <w:lang w:val="sr-Latn-RS"/>
        </w:rPr>
        <w:t>dopunjava</w:t>
      </w:r>
      <w:r w:rsidRPr="00A91CC2">
        <w:rPr>
          <w:rFonts w:asciiTheme="minorHAnsi" w:hAnsiTheme="minorHAnsi"/>
          <w:lang w:val="sr-Latn-RS"/>
        </w:rPr>
        <w:t xml:space="preserve"> se priba</w:t>
      </w:r>
      <w:r w:rsidR="00A452DB">
        <w:rPr>
          <w:rFonts w:asciiTheme="minorHAnsi" w:hAnsiTheme="minorHAnsi"/>
          <w:lang w:val="sr-Latn-RS"/>
        </w:rPr>
        <w:t>v</w:t>
      </w:r>
      <w:r w:rsidRPr="00A91CC2">
        <w:rPr>
          <w:rFonts w:asciiTheme="minorHAnsi" w:hAnsiTheme="minorHAnsi"/>
          <w:lang w:val="sr-Latn-RS"/>
        </w:rPr>
        <w:t xml:space="preserve">ljanjam </w:t>
      </w:r>
      <w:r w:rsidR="00D43304">
        <w:rPr>
          <w:rFonts w:asciiTheme="minorHAnsi" w:hAnsiTheme="minorHAnsi"/>
          <w:lang w:val="sr-Latn-RS"/>
        </w:rPr>
        <w:t>potrebnih</w:t>
      </w:r>
      <w:r w:rsidRPr="00A91CC2">
        <w:rPr>
          <w:rFonts w:asciiTheme="minorHAnsi" w:hAnsiTheme="minorHAnsi"/>
          <w:lang w:val="sr-Latn-RS"/>
        </w:rPr>
        <w:t xml:space="preserve"> podataka. </w:t>
      </w:r>
    </w:p>
    <w:p w14:paraId="42BAFF6F" w14:textId="77777777" w:rsidR="003F26E6" w:rsidRPr="00A91CC2" w:rsidRDefault="003F26E6" w:rsidP="003F26E6">
      <w:pPr>
        <w:rPr>
          <w:rFonts w:asciiTheme="minorHAnsi" w:hAnsiTheme="minorHAnsi"/>
          <w:b/>
          <w:lang w:val="sr-Latn-RS"/>
        </w:rPr>
      </w:pPr>
    </w:p>
    <w:p w14:paraId="1AE6222A" w14:textId="77777777" w:rsidR="003F26E6" w:rsidRPr="005250C0" w:rsidRDefault="003F26E6" w:rsidP="003F26E6">
      <w:pPr>
        <w:rPr>
          <w:rFonts w:asciiTheme="minorHAnsi" w:hAnsiTheme="minorHAnsi"/>
          <w:b/>
          <w:u w:val="single"/>
          <w:lang w:val="sr-Latn-RS"/>
        </w:rPr>
      </w:pPr>
      <w:r w:rsidRPr="005250C0">
        <w:rPr>
          <w:rFonts w:asciiTheme="minorHAnsi" w:hAnsiTheme="minorHAnsi"/>
          <w:b/>
          <w:u w:val="single"/>
          <w:lang w:val="sr-Latn-RS"/>
        </w:rPr>
        <w:t>Postupanje po žalbi obveznika</w:t>
      </w:r>
    </w:p>
    <w:p w14:paraId="09B95AC3" w14:textId="77777777" w:rsidR="003F26E6" w:rsidRPr="00A91CC2" w:rsidRDefault="003F26E6" w:rsidP="003F26E6">
      <w:pPr>
        <w:rPr>
          <w:rFonts w:asciiTheme="minorHAnsi" w:hAnsiTheme="minorHAnsi"/>
          <w:b/>
          <w:lang w:val="sr-Latn-RS"/>
        </w:rPr>
      </w:pPr>
    </w:p>
    <w:p w14:paraId="26DB927B" w14:textId="02AEA2E0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Donošenje rješenja o odbacivanju žalbe, </w:t>
      </w:r>
      <w:r w:rsidRPr="00A91CC2">
        <w:rPr>
          <w:rFonts w:asciiTheme="minorHAnsi" w:hAnsiTheme="minorHAnsi"/>
          <w:lang w:val="sr-Latn-RS"/>
        </w:rPr>
        <w:t xml:space="preserve">vrši se u slučajevima kada žalba nije dopuštena, ili je neblagovremena ili je izjavljena od strane neovlašćenog lica. Rješenjem o odbacivanju žalbe donose </w:t>
      </w:r>
      <w:r w:rsidR="005250C0">
        <w:rPr>
          <w:rFonts w:asciiTheme="minorHAnsi" w:hAnsiTheme="minorHAnsi"/>
          <w:lang w:val="sr-Latn-RS"/>
        </w:rPr>
        <w:t>s</w:t>
      </w:r>
      <w:r w:rsidRPr="00A91CC2">
        <w:rPr>
          <w:rFonts w:asciiTheme="minorHAnsi" w:hAnsiTheme="minorHAnsi"/>
          <w:lang w:val="sr-Latn-RS"/>
        </w:rPr>
        <w:t>avjetnici za pravna pitanja.</w:t>
      </w:r>
    </w:p>
    <w:p w14:paraId="508F2F88" w14:textId="77777777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</w:p>
    <w:p w14:paraId="201F4CC0" w14:textId="12111283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Donošenje novog rješenja kojim se mijenja ili zamjenjuje prethodno rješenje, </w:t>
      </w:r>
      <w:r w:rsidRPr="00A91CC2">
        <w:rPr>
          <w:rFonts w:asciiTheme="minorHAnsi" w:hAnsiTheme="minorHAnsi"/>
          <w:lang w:val="sr-Latn-RS"/>
        </w:rPr>
        <w:t>donosi se u slučajevima kada se prihvataju svi navodi žalbe poreskog obveznika. Donos</w:t>
      </w:r>
      <w:r w:rsidR="00A452DB">
        <w:rPr>
          <w:rFonts w:asciiTheme="minorHAnsi" w:hAnsiTheme="minorHAnsi"/>
          <w:lang w:val="sr-Latn-RS"/>
        </w:rPr>
        <w:t>e</w:t>
      </w:r>
      <w:r w:rsidRPr="00A91CC2">
        <w:rPr>
          <w:rFonts w:asciiTheme="minorHAnsi" w:hAnsiTheme="minorHAnsi"/>
          <w:lang w:val="sr-Latn-RS"/>
        </w:rPr>
        <w:t xml:space="preserve"> ga </w:t>
      </w:r>
      <w:r w:rsidR="005250C0">
        <w:rPr>
          <w:rFonts w:asciiTheme="minorHAnsi" w:hAnsiTheme="minorHAnsi"/>
          <w:lang w:val="sr-Latn-RS"/>
        </w:rPr>
        <w:t>s</w:t>
      </w:r>
      <w:r w:rsidRPr="00A91CC2">
        <w:rPr>
          <w:rFonts w:asciiTheme="minorHAnsi" w:hAnsiTheme="minorHAnsi"/>
          <w:lang w:val="sr-Latn-RS"/>
        </w:rPr>
        <w:t>avjetnici za pravna pitanja.</w:t>
      </w:r>
    </w:p>
    <w:p w14:paraId="6BD01B25" w14:textId="77777777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</w:p>
    <w:p w14:paraId="29AE3987" w14:textId="1750EBA4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Donošenje rješenja kojim se vrši obustavljanje postupka, </w:t>
      </w:r>
      <w:r w:rsidRPr="00A91CC2">
        <w:rPr>
          <w:rFonts w:asciiTheme="minorHAnsi" w:hAnsiTheme="minorHAnsi"/>
          <w:lang w:val="sr-Latn-RS"/>
        </w:rPr>
        <w:t>vrši se kada se procijeni da ne postoji osnov za utvrđivanje takse i njime se zamjenjuje prethodno rješenje.</w:t>
      </w:r>
      <w:r w:rsidR="000128A6">
        <w:rPr>
          <w:rFonts w:asciiTheme="minorHAnsi" w:hAnsiTheme="minorHAnsi"/>
          <w:lang w:val="sr-Latn-RS"/>
        </w:rPr>
        <w:t xml:space="preserve"> </w:t>
      </w:r>
      <w:r w:rsidR="005250C0">
        <w:rPr>
          <w:rFonts w:asciiTheme="minorHAnsi" w:hAnsiTheme="minorHAnsi"/>
          <w:lang w:val="sr-Latn-RS"/>
        </w:rPr>
        <w:t>Rješenje donose s</w:t>
      </w:r>
      <w:r w:rsidRPr="00A91CC2">
        <w:rPr>
          <w:rFonts w:asciiTheme="minorHAnsi" w:hAnsiTheme="minorHAnsi"/>
          <w:lang w:val="sr-Latn-RS"/>
        </w:rPr>
        <w:t>avjetnici za pravna pitanja.</w:t>
      </w:r>
    </w:p>
    <w:p w14:paraId="1BE1B6DA" w14:textId="77777777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</w:p>
    <w:p w14:paraId="3D30959F" w14:textId="1E5E2231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Dostavljanje žalbe obveznika Glavnom administratoru, </w:t>
      </w:r>
      <w:r w:rsidRPr="00A91CC2">
        <w:rPr>
          <w:rFonts w:asciiTheme="minorHAnsi" w:hAnsiTheme="minorHAnsi"/>
          <w:lang w:val="sr-Latn-RS"/>
        </w:rPr>
        <w:t xml:space="preserve">vrši se kada je žalba stranke dopuštena, blagovremena i izjavljena od strane ovlašćenog lica, a najkasnije u roku od 15 dana od dana prijema rješenja. </w:t>
      </w:r>
    </w:p>
    <w:p w14:paraId="40D2B939" w14:textId="77777777" w:rsidR="00D57A07" w:rsidRPr="00A91CC2" w:rsidRDefault="00D57A07" w:rsidP="003F26E6">
      <w:pPr>
        <w:rPr>
          <w:rFonts w:asciiTheme="minorHAnsi" w:hAnsiTheme="minorHAnsi"/>
          <w:lang w:val="sr-Latn-RS"/>
        </w:rPr>
      </w:pPr>
    </w:p>
    <w:p w14:paraId="058E5E7C" w14:textId="77777777" w:rsidR="003F26E6" w:rsidRPr="005250C0" w:rsidRDefault="003F26E6" w:rsidP="003F26E6">
      <w:pPr>
        <w:rPr>
          <w:rFonts w:asciiTheme="minorHAnsi" w:hAnsiTheme="minorHAnsi"/>
          <w:b/>
          <w:u w:val="single"/>
          <w:lang w:val="sr-Latn-RS"/>
        </w:rPr>
      </w:pPr>
      <w:r w:rsidRPr="005250C0">
        <w:rPr>
          <w:rFonts w:asciiTheme="minorHAnsi" w:hAnsiTheme="minorHAnsi"/>
          <w:b/>
          <w:u w:val="single"/>
          <w:lang w:val="sr-Latn-RS"/>
        </w:rPr>
        <w:t>Postupanje po rješenju Glavnog administratora</w:t>
      </w:r>
    </w:p>
    <w:p w14:paraId="41CB7112" w14:textId="77777777" w:rsidR="003F26E6" w:rsidRPr="005250C0" w:rsidRDefault="003F26E6" w:rsidP="003F26E6">
      <w:pPr>
        <w:rPr>
          <w:rFonts w:asciiTheme="minorHAnsi" w:hAnsiTheme="minorHAnsi"/>
          <w:b/>
          <w:u w:val="single"/>
          <w:lang w:val="sr-Latn-RS"/>
        </w:rPr>
      </w:pPr>
    </w:p>
    <w:p w14:paraId="34BD97F5" w14:textId="2FCE620C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>Uručivanje rješenja stranci</w:t>
      </w:r>
      <w:r w:rsidR="00BC3012">
        <w:rPr>
          <w:rFonts w:asciiTheme="minorHAnsi" w:hAnsiTheme="minorHAnsi"/>
          <w:b/>
          <w:lang w:val="sr-Latn-RS"/>
        </w:rPr>
        <w:t xml:space="preserve"> </w:t>
      </w:r>
      <w:r w:rsidR="00BC3012" w:rsidRPr="00BC3012">
        <w:rPr>
          <w:rFonts w:asciiTheme="minorHAnsi" w:hAnsiTheme="minorHAnsi"/>
          <w:bCs/>
          <w:lang w:val="sr-Latn-RS"/>
        </w:rPr>
        <w:t>vrši se uz propratni</w:t>
      </w:r>
      <w:r w:rsidRPr="00BC3012">
        <w:rPr>
          <w:rFonts w:asciiTheme="minorHAnsi" w:hAnsiTheme="minorHAnsi"/>
          <w:bCs/>
          <w:lang w:val="sr-Latn-RS"/>
        </w:rPr>
        <w:t xml:space="preserve"> </w:t>
      </w:r>
      <w:r w:rsidRPr="00A91CC2">
        <w:rPr>
          <w:rFonts w:asciiTheme="minorHAnsi" w:hAnsiTheme="minorHAnsi"/>
          <w:lang w:val="sr-Latn-RS"/>
        </w:rPr>
        <w:t>akt</w:t>
      </w:r>
      <w:r w:rsidR="00BC3012">
        <w:rPr>
          <w:rFonts w:asciiTheme="minorHAnsi" w:hAnsiTheme="minorHAnsi"/>
          <w:lang w:val="sr-Latn-RS"/>
        </w:rPr>
        <w:t>,</w:t>
      </w:r>
      <w:r w:rsidRPr="00A91CC2">
        <w:rPr>
          <w:rFonts w:asciiTheme="minorHAnsi" w:hAnsiTheme="minorHAnsi"/>
          <w:lang w:val="sr-Latn-RS"/>
        </w:rPr>
        <w:t xml:space="preserve"> kojim se dostavlja rješenje Glav</w:t>
      </w:r>
      <w:r w:rsidR="006F0D6B">
        <w:rPr>
          <w:rFonts w:asciiTheme="minorHAnsi" w:hAnsiTheme="minorHAnsi"/>
          <w:lang w:val="sr-Latn-RS"/>
        </w:rPr>
        <w:t>nog administratora,</w:t>
      </w:r>
      <w:r w:rsidR="00BC3012">
        <w:rPr>
          <w:rFonts w:asciiTheme="minorHAnsi" w:hAnsiTheme="minorHAnsi"/>
          <w:lang w:val="sr-Latn-RS"/>
        </w:rPr>
        <w:t xml:space="preserve"> a kojeg </w:t>
      </w:r>
      <w:r w:rsidR="006F0D6B">
        <w:rPr>
          <w:rFonts w:asciiTheme="minorHAnsi" w:hAnsiTheme="minorHAnsi"/>
          <w:lang w:val="sr-Latn-RS"/>
        </w:rPr>
        <w:t>pripremaju S</w:t>
      </w:r>
      <w:r w:rsidRPr="00A91CC2">
        <w:rPr>
          <w:rFonts w:asciiTheme="minorHAnsi" w:hAnsiTheme="minorHAnsi"/>
          <w:lang w:val="sr-Latn-RS"/>
        </w:rPr>
        <w:t xml:space="preserve">avjetnici za pravna pitanja. </w:t>
      </w:r>
    </w:p>
    <w:p w14:paraId="687B525D" w14:textId="77777777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</w:p>
    <w:p w14:paraId="5E13BB1C" w14:textId="32A6EC81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>Donošenje rješenja u ponovnom postupku</w:t>
      </w:r>
      <w:r w:rsidR="00A452DB">
        <w:rPr>
          <w:rFonts w:asciiTheme="minorHAnsi" w:hAnsiTheme="minorHAnsi"/>
          <w:b/>
          <w:lang w:val="sr-Latn-RS"/>
        </w:rPr>
        <w:t xml:space="preserve"> </w:t>
      </w:r>
      <w:r w:rsidRPr="00A91CC2">
        <w:rPr>
          <w:rFonts w:asciiTheme="minorHAnsi" w:hAnsiTheme="minorHAnsi"/>
          <w:lang w:val="sr-Latn-RS"/>
        </w:rPr>
        <w:t>se takođe odlučuje rješenjem. Rješenje pripremaju Savjetnici za pravna pitanja.</w:t>
      </w:r>
    </w:p>
    <w:p w14:paraId="35FE0EA5" w14:textId="77777777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</w:p>
    <w:p w14:paraId="6E8491E0" w14:textId="0E831EE8" w:rsidR="003F26E6" w:rsidRPr="00A91CC2" w:rsidRDefault="003F26E6" w:rsidP="003F26E6">
      <w:pPr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>Naplata turističke takse</w:t>
      </w:r>
    </w:p>
    <w:p w14:paraId="6EDD3895" w14:textId="77777777" w:rsidR="003F26E6" w:rsidRPr="00A91CC2" w:rsidRDefault="003F26E6" w:rsidP="003F26E6">
      <w:pPr>
        <w:rPr>
          <w:rFonts w:asciiTheme="minorHAnsi" w:hAnsiTheme="minorHAnsi"/>
          <w:b/>
          <w:lang w:val="sr-Latn-RS"/>
        </w:rPr>
      </w:pPr>
    </w:p>
    <w:p w14:paraId="37D08FDC" w14:textId="7DA120BF" w:rsidR="003F26E6" w:rsidRPr="00A91CC2" w:rsidRDefault="003F26E6" w:rsidP="003F26E6">
      <w:pPr>
        <w:jc w:val="both"/>
        <w:rPr>
          <w:rFonts w:asciiTheme="minorHAnsi" w:hAnsiTheme="minorHAnsi"/>
          <w:b/>
          <w:lang w:val="sr-Latn-RS"/>
        </w:rPr>
      </w:pPr>
      <w:r w:rsidRPr="00A91CC2">
        <w:rPr>
          <w:rFonts w:asciiTheme="minorHAnsi" w:hAnsiTheme="minorHAnsi"/>
          <w:lang w:val="sr-Latn-RS"/>
        </w:rPr>
        <w:t>Poslove naplate turističke takse vrše službenici Odeljenja lokalnih javnih prihoda. Plaćanje poreske obaveze</w:t>
      </w:r>
      <w:r w:rsidR="00A452DB">
        <w:rPr>
          <w:rFonts w:asciiTheme="minorHAnsi" w:hAnsiTheme="minorHAnsi"/>
          <w:lang w:val="sr-Latn-RS"/>
        </w:rPr>
        <w:t xml:space="preserve"> </w:t>
      </w:r>
      <w:r w:rsidRPr="00A91CC2">
        <w:rPr>
          <w:rFonts w:asciiTheme="minorHAnsi" w:hAnsiTheme="minorHAnsi"/>
          <w:lang w:val="sr-Latn-RS"/>
        </w:rPr>
        <w:t>iz Crne Gore se  vrši se uplatom na odgovarajući žiro račun odlaskom u  banku, poštu, putem elektronskog bankarstva</w:t>
      </w:r>
      <w:r w:rsidR="00A452DB">
        <w:rPr>
          <w:rFonts w:asciiTheme="minorHAnsi" w:hAnsiTheme="minorHAnsi"/>
          <w:lang w:val="sr-Latn-RS"/>
        </w:rPr>
        <w:t xml:space="preserve">, </w:t>
      </w:r>
      <w:r w:rsidRPr="00A91CC2">
        <w:rPr>
          <w:rFonts w:asciiTheme="minorHAnsi" w:hAnsiTheme="minorHAnsi"/>
          <w:lang w:val="sr-Latn-RS"/>
        </w:rPr>
        <w:t>iz inostranstva na devizni račun ili online putem sajta https://opstinativat.me/payonline.</w:t>
      </w:r>
    </w:p>
    <w:p w14:paraId="572BBBC5" w14:textId="77777777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</w:p>
    <w:p w14:paraId="43CF4E08" w14:textId="6302A38C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Prijem izvoda sa žiro računa </w:t>
      </w:r>
      <w:r w:rsidRPr="00A91CC2">
        <w:rPr>
          <w:rFonts w:asciiTheme="minorHAnsi" w:hAnsiTheme="minorHAnsi"/>
          <w:lang w:val="sr-Latn-RS"/>
        </w:rPr>
        <w:t>Odjeljenje dobija</w:t>
      </w:r>
      <w:r w:rsidR="00F24608">
        <w:rPr>
          <w:rFonts w:asciiTheme="minorHAnsi" w:hAnsiTheme="minorHAnsi"/>
          <w:lang w:val="sr-Latn-RS"/>
        </w:rPr>
        <w:t xml:space="preserve"> putem </w:t>
      </w:r>
      <w:r w:rsidRPr="00A91CC2">
        <w:rPr>
          <w:rFonts w:asciiTheme="minorHAnsi" w:hAnsiTheme="minorHAnsi"/>
          <w:lang w:val="sr-Latn-RS"/>
        </w:rPr>
        <w:t>elektronsk</w:t>
      </w:r>
      <w:r w:rsidR="00F24608">
        <w:rPr>
          <w:rFonts w:asciiTheme="minorHAnsi" w:hAnsiTheme="minorHAnsi"/>
          <w:lang w:val="sr-Latn-RS"/>
        </w:rPr>
        <w:t>e po</w:t>
      </w:r>
      <w:r w:rsidR="005250C0">
        <w:rPr>
          <w:rFonts w:asciiTheme="minorHAnsi" w:hAnsiTheme="minorHAnsi"/>
          <w:lang w:val="sr-Latn-RS"/>
        </w:rPr>
        <w:t>š</w:t>
      </w:r>
      <w:r w:rsidR="00F24608">
        <w:rPr>
          <w:rFonts w:asciiTheme="minorHAnsi" w:hAnsiTheme="minorHAnsi"/>
          <w:lang w:val="sr-Latn-RS"/>
        </w:rPr>
        <w:t>te</w:t>
      </w:r>
      <w:r w:rsidRPr="00A91CC2">
        <w:rPr>
          <w:rFonts w:asciiTheme="minorHAnsi" w:hAnsiTheme="minorHAnsi"/>
          <w:lang w:val="sr-Latn-RS"/>
        </w:rPr>
        <w:t>.</w:t>
      </w:r>
    </w:p>
    <w:p w14:paraId="02F15E1B" w14:textId="77777777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</w:p>
    <w:p w14:paraId="00B3D315" w14:textId="71E45377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Rasknjižavanje uplata </w:t>
      </w:r>
      <w:r w:rsidRPr="00A91CC2">
        <w:rPr>
          <w:rFonts w:asciiTheme="minorHAnsi" w:hAnsiTheme="minorHAnsi"/>
          <w:lang w:val="sr-Latn-RS"/>
        </w:rPr>
        <w:t>vrši se „ručno“ na način što se „zatvara“ zaduženje na koje se pozvao obveznik prilikom uplate ili ako se posredno može zaključiti na št</w:t>
      </w:r>
      <w:r w:rsidR="009826D1">
        <w:rPr>
          <w:rFonts w:asciiTheme="minorHAnsi" w:hAnsiTheme="minorHAnsi"/>
          <w:lang w:val="sr-Latn-RS"/>
        </w:rPr>
        <w:t>a</w:t>
      </w:r>
      <w:r w:rsidRPr="00A91CC2">
        <w:rPr>
          <w:rFonts w:asciiTheme="minorHAnsi" w:hAnsiTheme="minorHAnsi"/>
          <w:lang w:val="sr-Latn-RS"/>
        </w:rPr>
        <w:t xml:space="preserve"> se uplata odnosi. Ako se na </w:t>
      </w:r>
      <w:r w:rsidRPr="00A91CC2">
        <w:rPr>
          <w:rFonts w:asciiTheme="minorHAnsi" w:hAnsiTheme="minorHAnsi"/>
          <w:lang w:val="sr-Latn-RS"/>
        </w:rPr>
        <w:lastRenderedPageBreak/>
        <w:t xml:space="preserve">osnovu iznosa ne može identifikovati na što se uplata </w:t>
      </w:r>
      <w:r w:rsidR="009826D1">
        <w:rPr>
          <w:rFonts w:asciiTheme="minorHAnsi" w:hAnsiTheme="minorHAnsi"/>
          <w:lang w:val="sr-Latn-RS"/>
        </w:rPr>
        <w:t>odnosi</w:t>
      </w:r>
      <w:r w:rsidRPr="00A91CC2">
        <w:rPr>
          <w:rFonts w:asciiTheme="minorHAnsi" w:hAnsiTheme="minorHAnsi"/>
          <w:lang w:val="sr-Latn-RS"/>
        </w:rPr>
        <w:t xml:space="preserve"> knjiži se najstarija obaveza. Prvo se knj</w:t>
      </w:r>
      <w:r w:rsidR="003B27B1">
        <w:rPr>
          <w:rFonts w:asciiTheme="minorHAnsi" w:hAnsiTheme="minorHAnsi"/>
          <w:lang w:val="sr-Latn-RS"/>
        </w:rPr>
        <w:t>i</w:t>
      </w:r>
      <w:r w:rsidRPr="00A91CC2">
        <w:rPr>
          <w:rFonts w:asciiTheme="minorHAnsi" w:hAnsiTheme="minorHAnsi"/>
          <w:lang w:val="sr-Latn-RS"/>
        </w:rPr>
        <w:t>ži glavnica pa kamata.</w:t>
      </w:r>
    </w:p>
    <w:p w14:paraId="2DFEDB90" w14:textId="77777777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</w:p>
    <w:p w14:paraId="2539F74A" w14:textId="663EDAAB" w:rsidR="003F26E6" w:rsidRPr="00A91CC2" w:rsidRDefault="003F26E6" w:rsidP="003F26E6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b/>
          <w:lang w:val="sr-Latn-RS"/>
        </w:rPr>
        <w:t xml:space="preserve">Praćenje naplate (izrada izvještaja) </w:t>
      </w:r>
      <w:r w:rsidRPr="00A91CC2">
        <w:rPr>
          <w:rFonts w:asciiTheme="minorHAnsi" w:hAnsiTheme="minorHAnsi"/>
          <w:lang w:val="sr-Latn-RS"/>
        </w:rPr>
        <w:t>obuhvata izradu različitih izvještaja o poreskim obavezama</w:t>
      </w:r>
      <w:r w:rsidR="00E632C3" w:rsidRPr="00A91CC2">
        <w:rPr>
          <w:rFonts w:asciiTheme="minorHAnsi" w:hAnsiTheme="minorHAnsi"/>
          <w:lang w:val="sr-Latn-RS"/>
        </w:rPr>
        <w:t>.</w:t>
      </w:r>
    </w:p>
    <w:p w14:paraId="06E7BA71" w14:textId="77777777" w:rsidR="00E632C3" w:rsidRPr="00A91CC2" w:rsidRDefault="00E632C3" w:rsidP="003F26E6">
      <w:pPr>
        <w:jc w:val="both"/>
        <w:rPr>
          <w:rFonts w:asciiTheme="minorHAnsi" w:hAnsiTheme="minorHAnsi"/>
          <w:lang w:val="sr-Latn-RS"/>
        </w:rPr>
      </w:pPr>
    </w:p>
    <w:p w14:paraId="08EC6C74" w14:textId="56BEDC76" w:rsidR="00E632C3" w:rsidRPr="00A91CC2" w:rsidRDefault="00E632C3" w:rsidP="00E632C3">
      <w:pPr>
        <w:jc w:val="both"/>
        <w:rPr>
          <w:rFonts w:asciiTheme="minorHAnsi" w:hAnsiTheme="minorHAnsi" w:cstheme="minorHAnsi"/>
          <w:color w:val="000000" w:themeColor="text1"/>
          <w:lang w:val="sr-Latn-RS"/>
        </w:rPr>
      </w:pPr>
      <w:r w:rsidRPr="00A91CC2">
        <w:rPr>
          <w:rFonts w:asciiTheme="minorHAnsi" w:hAnsiTheme="minorHAnsi" w:cstheme="minorHAnsi"/>
          <w:b/>
          <w:color w:val="000000" w:themeColor="text1"/>
          <w:lang w:val="sr-Latn-RS"/>
        </w:rPr>
        <w:t xml:space="preserve">Povraćaj više uplaćene turističke takse 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>vrši se</w:t>
      </w:r>
      <w:r w:rsidRPr="00A91CC2">
        <w:rPr>
          <w:rFonts w:asciiTheme="minorHAnsi" w:hAnsiTheme="minorHAnsi" w:cstheme="minorHAnsi"/>
          <w:b/>
          <w:color w:val="000000" w:themeColor="text1"/>
          <w:lang w:val="sr-Latn-RS"/>
        </w:rPr>
        <w:t xml:space="preserve"> 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u situacijama kada poreski obveznik izvrši uplatu veću od iznosa taksene obaveze. Na osnovu svih rapoloživih </w:t>
      </w:r>
      <w:r w:rsidR="003C7DF9" w:rsidRPr="00A91CC2">
        <w:rPr>
          <w:rFonts w:asciiTheme="minorHAnsi" w:hAnsiTheme="minorHAnsi" w:cstheme="minorHAnsi"/>
          <w:color w:val="000000" w:themeColor="text1"/>
          <w:lang w:val="sr-Latn-RS"/>
        </w:rPr>
        <w:t>dokaza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 Službenik Odjeljenja  nadležan za k</w:t>
      </w:r>
      <w:r w:rsidR="003B27B1">
        <w:rPr>
          <w:rFonts w:asciiTheme="minorHAnsi" w:hAnsiTheme="minorHAnsi" w:cstheme="minorHAnsi"/>
          <w:color w:val="000000" w:themeColor="text1"/>
          <w:lang w:val="sr-Latn-RS"/>
        </w:rPr>
        <w:t>n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>jiženje izvoda priprema  rješenje</w:t>
      </w:r>
      <w:r w:rsidR="008F4C8C"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 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>kojim se nalaže Trezoru,</w:t>
      </w:r>
      <w:r w:rsidR="003C7DF9"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 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Turističkoj </w:t>
      </w:r>
      <w:r w:rsidR="003B27B1">
        <w:rPr>
          <w:rFonts w:asciiTheme="minorHAnsi" w:hAnsiTheme="minorHAnsi" w:cstheme="minorHAnsi"/>
          <w:color w:val="000000" w:themeColor="text1"/>
          <w:lang w:val="sr-Latn-RS"/>
        </w:rPr>
        <w:t>o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>rganizaciji</w:t>
      </w:r>
      <w:r w:rsidR="00B25575"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 Opštine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 Tivat i  Nacionalnoj turističkoj organizaciji i da izvrši povrat više plaćene takse na žiro račun obve</w:t>
      </w:r>
      <w:r w:rsidR="003B27B1">
        <w:rPr>
          <w:rFonts w:asciiTheme="minorHAnsi" w:hAnsiTheme="minorHAnsi" w:cstheme="minorHAnsi"/>
          <w:color w:val="000000" w:themeColor="text1"/>
          <w:lang w:val="sr-Latn-RS"/>
        </w:rPr>
        <w:t>z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nika, a sve srazmjerno </w:t>
      </w:r>
      <w:r w:rsidR="003C7DF9"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iznosu 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 xml:space="preserve"> </w:t>
      </w:r>
      <w:r w:rsidR="003C7DF9" w:rsidRPr="00A91CC2">
        <w:rPr>
          <w:rFonts w:asciiTheme="minorHAnsi" w:hAnsiTheme="minorHAnsi" w:cstheme="minorHAnsi"/>
          <w:color w:val="000000" w:themeColor="text1"/>
          <w:lang w:val="sr-Latn-RS"/>
        </w:rPr>
        <w:t>koji su primili</w:t>
      </w:r>
      <w:r w:rsidRPr="00A91CC2">
        <w:rPr>
          <w:rFonts w:asciiTheme="minorHAnsi" w:hAnsiTheme="minorHAnsi" w:cstheme="minorHAnsi"/>
          <w:color w:val="000000" w:themeColor="text1"/>
          <w:lang w:val="sr-Latn-RS"/>
        </w:rPr>
        <w:t>. Rješenje potpisuje Sekretar Sekretarijata.</w:t>
      </w:r>
    </w:p>
    <w:p w14:paraId="41DC3886" w14:textId="77777777" w:rsidR="003F26E6" w:rsidRPr="00A91CC2" w:rsidRDefault="003F26E6" w:rsidP="003F26E6">
      <w:pPr>
        <w:jc w:val="both"/>
        <w:rPr>
          <w:rFonts w:asciiTheme="minorHAnsi" w:hAnsiTheme="minorHAnsi"/>
          <w:b/>
          <w:lang w:val="es-ES"/>
        </w:rPr>
      </w:pPr>
    </w:p>
    <w:p w14:paraId="387145B2" w14:textId="5A40CCFB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Vođenje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postupka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proofErr w:type="gramStart"/>
      <w:r w:rsidRPr="00A91CC2">
        <w:rPr>
          <w:rFonts w:asciiTheme="minorHAnsi" w:hAnsiTheme="minorHAnsi"/>
          <w:b/>
          <w:lang w:val="es-ES"/>
        </w:rPr>
        <w:t>prinudne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 </w:t>
      </w:r>
      <w:proofErr w:type="spellStart"/>
      <w:r w:rsidRPr="00A91CC2">
        <w:rPr>
          <w:rFonts w:asciiTheme="minorHAnsi" w:hAnsiTheme="minorHAnsi"/>
          <w:b/>
          <w:lang w:val="es-ES"/>
        </w:rPr>
        <w:t>naplate</w:t>
      </w:r>
      <w:proofErr w:type="spellEnd"/>
      <w:proofErr w:type="gram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vrši</w:t>
      </w:r>
      <w:proofErr w:type="spellEnd"/>
      <w:r w:rsidRPr="00A91CC2">
        <w:rPr>
          <w:rFonts w:asciiTheme="minorHAnsi" w:hAnsiTheme="minorHAnsi"/>
          <w:lang w:val="es-ES"/>
        </w:rPr>
        <w:t xml:space="preserve"> se u </w:t>
      </w:r>
      <w:proofErr w:type="spellStart"/>
      <w:r w:rsidRPr="00A91CC2">
        <w:rPr>
          <w:rFonts w:asciiTheme="minorHAnsi" w:hAnsiTheme="minorHAnsi"/>
          <w:lang w:val="es-ES"/>
        </w:rPr>
        <w:t>slučajevima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kada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poreski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obveznik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plaćanja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="008F4C8C" w:rsidRPr="00A91CC2">
        <w:rPr>
          <w:rFonts w:asciiTheme="minorHAnsi" w:hAnsiTheme="minorHAnsi"/>
          <w:lang w:val="es-ES"/>
        </w:rPr>
        <w:t>turističke</w:t>
      </w:r>
      <w:proofErr w:type="spellEnd"/>
      <w:r w:rsidR="008F4C8C" w:rsidRPr="00A91CC2">
        <w:rPr>
          <w:rFonts w:asciiTheme="minorHAnsi" w:hAnsiTheme="minorHAnsi"/>
          <w:lang w:val="es-ES"/>
        </w:rPr>
        <w:t xml:space="preserve"> </w:t>
      </w:r>
      <w:proofErr w:type="spellStart"/>
      <w:r w:rsidR="008F4C8C" w:rsidRPr="00A91CC2">
        <w:rPr>
          <w:rFonts w:asciiTheme="minorHAnsi" w:hAnsiTheme="minorHAnsi"/>
          <w:lang w:val="es-ES"/>
        </w:rPr>
        <w:t>takse</w:t>
      </w:r>
      <w:proofErr w:type="spellEnd"/>
      <w:r w:rsidRPr="00A91CC2">
        <w:rPr>
          <w:rFonts w:asciiTheme="minorHAnsi" w:hAnsiTheme="minorHAnsi"/>
          <w:lang w:val="es-ES"/>
        </w:rPr>
        <w:t xml:space="preserve"> (u </w:t>
      </w:r>
      <w:proofErr w:type="spellStart"/>
      <w:r w:rsidRPr="00A91CC2">
        <w:rPr>
          <w:rFonts w:asciiTheme="minorHAnsi" w:hAnsiTheme="minorHAnsi"/>
          <w:lang w:val="es-ES"/>
        </w:rPr>
        <w:t>daljem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tekstu</w:t>
      </w:r>
      <w:proofErr w:type="spellEnd"/>
      <w:r w:rsidRPr="00A91CC2">
        <w:rPr>
          <w:rFonts w:asciiTheme="minorHAnsi" w:hAnsiTheme="minorHAnsi"/>
          <w:lang w:val="es-ES"/>
        </w:rPr>
        <w:t xml:space="preserve">: </w:t>
      </w:r>
      <w:proofErr w:type="spellStart"/>
      <w:r w:rsidRPr="00A91CC2">
        <w:rPr>
          <w:rFonts w:asciiTheme="minorHAnsi" w:hAnsiTheme="minorHAnsi"/>
          <w:lang w:val="es-ES"/>
        </w:rPr>
        <w:t>poreska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obaveza</w:t>
      </w:r>
      <w:proofErr w:type="spellEnd"/>
      <w:r w:rsidRPr="00A91CC2">
        <w:rPr>
          <w:rFonts w:asciiTheme="minorHAnsi" w:hAnsiTheme="minorHAnsi"/>
          <w:lang w:val="es-ES"/>
        </w:rPr>
        <w:t xml:space="preserve">) </w:t>
      </w:r>
      <w:proofErr w:type="spellStart"/>
      <w:r w:rsidRPr="00A91CC2">
        <w:rPr>
          <w:rFonts w:asciiTheme="minorHAnsi" w:hAnsiTheme="minorHAnsi"/>
          <w:lang w:val="es-ES"/>
        </w:rPr>
        <w:t>nije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izmirio</w:t>
      </w:r>
      <w:proofErr w:type="spellEnd"/>
      <w:r w:rsidRPr="00A91CC2">
        <w:rPr>
          <w:rFonts w:asciiTheme="minorHAnsi" w:hAnsiTheme="minorHAnsi"/>
          <w:lang w:val="es-ES"/>
        </w:rPr>
        <w:t xml:space="preserve"> u </w:t>
      </w:r>
      <w:proofErr w:type="spellStart"/>
      <w:r w:rsidRPr="00A91CC2">
        <w:rPr>
          <w:rFonts w:asciiTheme="minorHAnsi" w:hAnsiTheme="minorHAnsi"/>
          <w:lang w:val="es-ES"/>
        </w:rPr>
        <w:t>trenutku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kada</w:t>
      </w:r>
      <w:proofErr w:type="spellEnd"/>
      <w:r w:rsidRPr="00A91CC2">
        <w:rPr>
          <w:rFonts w:asciiTheme="minorHAnsi" w:hAnsiTheme="minorHAnsi"/>
          <w:lang w:val="es-ES"/>
        </w:rPr>
        <w:t xml:space="preserve"> je </w:t>
      </w:r>
      <w:proofErr w:type="spellStart"/>
      <w:r w:rsidRPr="00A91CC2">
        <w:rPr>
          <w:rFonts w:asciiTheme="minorHAnsi" w:hAnsiTheme="minorHAnsi"/>
          <w:lang w:val="es-ES"/>
        </w:rPr>
        <w:t>poresko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rješenje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postalo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izvršno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Cijeli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postupak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prinudne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naplate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priprema</w:t>
      </w:r>
      <w:proofErr w:type="spellEnd"/>
      <w:r w:rsidRPr="00A91CC2">
        <w:rPr>
          <w:rFonts w:asciiTheme="minorHAnsi" w:hAnsiTheme="minorHAnsi"/>
          <w:lang w:val="es-ES"/>
        </w:rPr>
        <w:t xml:space="preserve"> se, </w:t>
      </w:r>
      <w:proofErr w:type="spellStart"/>
      <w:r w:rsidRPr="00A91CC2">
        <w:rPr>
          <w:rFonts w:asciiTheme="minorHAnsi" w:hAnsiTheme="minorHAnsi"/>
          <w:lang w:val="es-ES"/>
        </w:rPr>
        <w:t>sprovodi</w:t>
      </w:r>
      <w:proofErr w:type="spellEnd"/>
      <w:r w:rsidRPr="00A91CC2">
        <w:rPr>
          <w:rFonts w:asciiTheme="minorHAnsi" w:hAnsiTheme="minorHAnsi"/>
          <w:lang w:val="es-ES"/>
        </w:rPr>
        <w:t xml:space="preserve"> i </w:t>
      </w:r>
      <w:proofErr w:type="spellStart"/>
      <w:r w:rsidRPr="00A91CC2">
        <w:rPr>
          <w:rFonts w:asciiTheme="minorHAnsi" w:hAnsiTheme="minorHAnsi"/>
          <w:lang w:val="es-ES"/>
        </w:rPr>
        <w:t>kontroliše</w:t>
      </w:r>
      <w:proofErr w:type="spellEnd"/>
      <w:r w:rsidRPr="00A91CC2">
        <w:rPr>
          <w:rFonts w:asciiTheme="minorHAnsi" w:hAnsiTheme="minorHAnsi"/>
          <w:lang w:val="es-ES"/>
        </w:rPr>
        <w:t xml:space="preserve"> u </w:t>
      </w:r>
      <w:proofErr w:type="spellStart"/>
      <w:r w:rsidRPr="00A91CC2">
        <w:rPr>
          <w:rFonts w:asciiTheme="minorHAnsi" w:hAnsiTheme="minorHAnsi"/>
          <w:lang w:val="es-ES"/>
        </w:rPr>
        <w:t>Odjeljenju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koje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prati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poreskih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obaveza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Za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blagovremenost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efikasnost</w:t>
      </w:r>
      <w:proofErr w:type="spellEnd"/>
      <w:r w:rsidRPr="00A91CC2">
        <w:rPr>
          <w:rFonts w:asciiTheme="minorHAnsi" w:hAnsiTheme="minorHAnsi"/>
          <w:lang w:val="es-ES"/>
        </w:rPr>
        <w:t xml:space="preserve"> i </w:t>
      </w:r>
      <w:proofErr w:type="spellStart"/>
      <w:r w:rsidRPr="00A91CC2">
        <w:rPr>
          <w:rFonts w:asciiTheme="minorHAnsi" w:hAnsiTheme="minorHAnsi"/>
          <w:lang w:val="es-ES"/>
        </w:rPr>
        <w:t>zakonitost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postupanja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odgovoran</w:t>
      </w:r>
      <w:proofErr w:type="spellEnd"/>
      <w:r w:rsidRPr="00A91CC2">
        <w:rPr>
          <w:rFonts w:asciiTheme="minorHAnsi" w:hAnsiTheme="minorHAnsi"/>
          <w:lang w:val="es-ES"/>
        </w:rPr>
        <w:t xml:space="preserve"> je </w:t>
      </w:r>
      <w:proofErr w:type="spellStart"/>
      <w:r w:rsidR="00E4192E">
        <w:rPr>
          <w:rFonts w:asciiTheme="minorHAnsi" w:hAnsiTheme="minorHAnsi"/>
          <w:lang w:val="es-ES"/>
        </w:rPr>
        <w:t>Rukovodilac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Odjeljenja</w:t>
      </w:r>
      <w:proofErr w:type="spellEnd"/>
      <w:r w:rsidRPr="00A91CC2">
        <w:rPr>
          <w:rFonts w:asciiTheme="minorHAnsi" w:hAnsiTheme="minorHAnsi"/>
          <w:lang w:val="es-ES"/>
        </w:rPr>
        <w:t>.</w:t>
      </w:r>
    </w:p>
    <w:p w14:paraId="6C8B8F69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41098F81" w14:textId="2A0BA382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Izrada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izvještaja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o </w:t>
      </w:r>
      <w:proofErr w:type="spellStart"/>
      <w:r w:rsidRPr="00A91CC2">
        <w:rPr>
          <w:rFonts w:asciiTheme="minorHAnsi" w:hAnsiTheme="minorHAnsi"/>
          <w:b/>
          <w:lang w:val="es-ES"/>
        </w:rPr>
        <w:t>dospjelim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, a </w:t>
      </w:r>
      <w:proofErr w:type="spellStart"/>
      <w:r w:rsidRPr="00A91CC2">
        <w:rPr>
          <w:rFonts w:asciiTheme="minorHAnsi" w:hAnsiTheme="minorHAnsi"/>
          <w:b/>
          <w:lang w:val="es-ES"/>
        </w:rPr>
        <w:t>nenaplaćenim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poreskim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obavezama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po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poreskim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rješenjima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r w:rsidRPr="00A91CC2">
        <w:rPr>
          <w:rFonts w:asciiTheme="minorHAnsi" w:hAnsiTheme="minorHAnsi"/>
          <w:lang w:val="es-ES"/>
        </w:rPr>
        <w:t xml:space="preserve">je </w:t>
      </w:r>
      <w:proofErr w:type="spellStart"/>
      <w:r w:rsidRPr="00A91CC2">
        <w:rPr>
          <w:rFonts w:asciiTheme="minorHAnsi" w:hAnsiTheme="minorHAnsi"/>
          <w:lang w:val="es-ES"/>
        </w:rPr>
        <w:t>prva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radnja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koja</w:t>
      </w:r>
      <w:proofErr w:type="spellEnd"/>
      <w:r w:rsidRPr="00A91CC2">
        <w:rPr>
          <w:rFonts w:asciiTheme="minorHAnsi" w:hAnsiTheme="minorHAnsi"/>
          <w:lang w:val="es-ES"/>
        </w:rPr>
        <w:t xml:space="preserve"> se </w:t>
      </w:r>
      <w:proofErr w:type="spellStart"/>
      <w:r w:rsidRPr="00A91CC2">
        <w:rPr>
          <w:rFonts w:asciiTheme="minorHAnsi" w:hAnsiTheme="minorHAnsi"/>
          <w:lang w:val="es-ES"/>
        </w:rPr>
        <w:t>preduzima</w:t>
      </w:r>
      <w:proofErr w:type="spellEnd"/>
      <w:r w:rsidRPr="00A91CC2">
        <w:rPr>
          <w:rFonts w:asciiTheme="minorHAnsi" w:hAnsiTheme="minorHAnsi"/>
          <w:lang w:val="es-ES"/>
        </w:rPr>
        <w:t xml:space="preserve"> u </w:t>
      </w:r>
      <w:proofErr w:type="spellStart"/>
      <w:r w:rsidRPr="00A91CC2">
        <w:rPr>
          <w:rFonts w:asciiTheme="minorHAnsi" w:hAnsiTheme="minorHAnsi"/>
          <w:lang w:val="es-ES"/>
        </w:rPr>
        <w:t>cilju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naplate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Službenik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Odjeljenja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koji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prati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naplatu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priprema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izvještaj</w:t>
      </w:r>
      <w:proofErr w:type="spellEnd"/>
      <w:r w:rsidRPr="00A91CC2">
        <w:rPr>
          <w:rFonts w:asciiTheme="minorHAnsi" w:hAnsiTheme="minorHAnsi"/>
          <w:lang w:val="es-ES"/>
        </w:rPr>
        <w:t xml:space="preserve"> o </w:t>
      </w:r>
      <w:proofErr w:type="spellStart"/>
      <w:r w:rsidRPr="00A91CC2">
        <w:rPr>
          <w:rFonts w:asciiTheme="minorHAnsi" w:hAnsiTheme="minorHAnsi"/>
          <w:lang w:val="es-ES"/>
        </w:rPr>
        <w:t>dospjelim</w:t>
      </w:r>
      <w:proofErr w:type="spellEnd"/>
      <w:r w:rsidRPr="00A91CC2">
        <w:rPr>
          <w:rFonts w:asciiTheme="minorHAnsi" w:hAnsiTheme="minorHAnsi"/>
          <w:lang w:val="es-ES"/>
        </w:rPr>
        <w:t xml:space="preserve">, a </w:t>
      </w:r>
      <w:proofErr w:type="spellStart"/>
      <w:r w:rsidRPr="00A91CC2">
        <w:rPr>
          <w:rFonts w:asciiTheme="minorHAnsi" w:hAnsiTheme="minorHAnsi"/>
          <w:lang w:val="es-ES"/>
        </w:rPr>
        <w:t>neizvršenim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poreskim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obavezama</w:t>
      </w:r>
      <w:proofErr w:type="spellEnd"/>
      <w:r w:rsidR="003B27B1">
        <w:rPr>
          <w:rFonts w:asciiTheme="minorHAnsi" w:hAnsiTheme="minorHAnsi"/>
          <w:lang w:val="es-ES"/>
        </w:rPr>
        <w:t>.</w:t>
      </w:r>
      <w:r w:rsidRPr="00A91CC2">
        <w:rPr>
          <w:rFonts w:asciiTheme="minorHAnsi" w:hAnsiTheme="minorHAnsi"/>
          <w:lang w:val="es-ES"/>
        </w:rPr>
        <w:t xml:space="preserve"> </w:t>
      </w:r>
    </w:p>
    <w:p w14:paraId="26D3121E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4A74CB21" w14:textId="77777777" w:rsidR="005250C0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Obračun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kamate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zbog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neblagovremenog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plaćanja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="008F4C8C" w:rsidRPr="00A91CC2">
        <w:rPr>
          <w:rFonts w:asciiTheme="minorHAnsi" w:hAnsiTheme="minorHAnsi"/>
          <w:b/>
          <w:bCs/>
          <w:lang w:val="es-ES"/>
        </w:rPr>
        <w:t>turističke</w:t>
      </w:r>
      <w:proofErr w:type="spellEnd"/>
      <w:r w:rsidR="008F4C8C" w:rsidRPr="00A91CC2">
        <w:rPr>
          <w:rFonts w:asciiTheme="minorHAnsi" w:hAnsiTheme="minorHAnsi"/>
          <w:b/>
          <w:bCs/>
          <w:lang w:val="es-ES"/>
        </w:rPr>
        <w:t xml:space="preserve"> </w:t>
      </w:r>
      <w:proofErr w:type="spellStart"/>
      <w:r w:rsidR="008F4C8C" w:rsidRPr="00A91CC2">
        <w:rPr>
          <w:rFonts w:asciiTheme="minorHAnsi" w:hAnsiTheme="minorHAnsi"/>
          <w:b/>
          <w:bCs/>
          <w:lang w:val="es-ES"/>
        </w:rPr>
        <w:t>takse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vrši</w:t>
      </w:r>
      <w:proofErr w:type="spellEnd"/>
      <w:r w:rsidRPr="00A91CC2">
        <w:rPr>
          <w:rFonts w:asciiTheme="minorHAnsi" w:hAnsiTheme="minorHAnsi"/>
          <w:lang w:val="es-ES"/>
        </w:rPr>
        <w:t xml:space="preserve"> se </w:t>
      </w:r>
      <w:proofErr w:type="spellStart"/>
      <w:r w:rsidRPr="00A91CC2">
        <w:rPr>
          <w:rFonts w:asciiTheme="minorHAnsi" w:hAnsiTheme="minorHAnsi"/>
          <w:lang w:val="es-ES"/>
        </w:rPr>
        <w:t>po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stopi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</w:t>
      </w:r>
      <w:proofErr w:type="spellEnd"/>
      <w:r w:rsidRPr="00A91CC2">
        <w:rPr>
          <w:rFonts w:asciiTheme="minorHAnsi" w:hAnsiTheme="minorHAnsi"/>
          <w:lang w:val="es-ES"/>
        </w:rPr>
        <w:t xml:space="preserve"> 0,3% </w:t>
      </w:r>
      <w:proofErr w:type="spellStart"/>
      <w:r w:rsidRPr="00A91CC2">
        <w:rPr>
          <w:rFonts w:asciiTheme="minorHAnsi" w:hAnsiTheme="minorHAnsi"/>
          <w:lang w:val="es-ES"/>
        </w:rPr>
        <w:t>dnevno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počev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narednog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dana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dana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dospjelosti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obaveze</w:t>
      </w:r>
      <w:proofErr w:type="spellEnd"/>
      <w:r w:rsidRPr="00A91CC2">
        <w:rPr>
          <w:rFonts w:asciiTheme="minorHAnsi" w:hAnsiTheme="minorHAnsi"/>
          <w:lang w:val="es-ES"/>
        </w:rPr>
        <w:t>.</w:t>
      </w:r>
    </w:p>
    <w:p w14:paraId="36EAD49F" w14:textId="77777777" w:rsidR="005250C0" w:rsidRDefault="005250C0" w:rsidP="003F26E6">
      <w:pPr>
        <w:jc w:val="both"/>
        <w:rPr>
          <w:rFonts w:asciiTheme="minorHAnsi" w:hAnsiTheme="minorHAnsi"/>
          <w:lang w:val="es-ES"/>
        </w:rPr>
      </w:pPr>
    </w:p>
    <w:p w14:paraId="0A6AE2F7" w14:textId="69EBB91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Troškove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prinudne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naplate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snosi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obveznik</w:t>
      </w:r>
      <w:proofErr w:type="spellEnd"/>
      <w:r w:rsidRPr="00A91CC2">
        <w:rPr>
          <w:rFonts w:asciiTheme="minorHAnsi" w:hAnsiTheme="minorHAnsi"/>
          <w:lang w:val="es-ES"/>
        </w:rPr>
        <w:t xml:space="preserve"> (</w:t>
      </w:r>
      <w:proofErr w:type="spellStart"/>
      <w:r w:rsidRPr="00A91CC2">
        <w:rPr>
          <w:rFonts w:asciiTheme="minorHAnsi" w:hAnsiTheme="minorHAnsi"/>
          <w:lang w:val="es-ES"/>
        </w:rPr>
        <w:t>čl</w:t>
      </w:r>
      <w:r w:rsidR="003B27B1">
        <w:rPr>
          <w:rFonts w:asciiTheme="minorHAnsi" w:hAnsiTheme="minorHAnsi"/>
          <w:lang w:val="es-ES"/>
        </w:rPr>
        <w:t>an</w:t>
      </w:r>
      <w:proofErr w:type="spellEnd"/>
      <w:r w:rsidR="003B27B1">
        <w:rPr>
          <w:rFonts w:asciiTheme="minorHAnsi" w:hAnsiTheme="minorHAnsi"/>
          <w:lang w:val="es-ES"/>
        </w:rPr>
        <w:t xml:space="preserve"> </w:t>
      </w:r>
      <w:r w:rsidRPr="00A91CC2">
        <w:rPr>
          <w:rFonts w:asciiTheme="minorHAnsi" w:hAnsiTheme="minorHAnsi"/>
          <w:lang w:val="es-ES"/>
        </w:rPr>
        <w:t xml:space="preserve">56 </w:t>
      </w:r>
      <w:proofErr w:type="spellStart"/>
      <w:r w:rsidRPr="00A91CC2">
        <w:rPr>
          <w:rFonts w:asciiTheme="minorHAnsi" w:hAnsiTheme="minorHAnsi"/>
          <w:lang w:val="es-ES"/>
        </w:rPr>
        <w:t>stav</w:t>
      </w:r>
      <w:proofErr w:type="spellEnd"/>
      <w:r w:rsidR="003B27B1">
        <w:rPr>
          <w:rFonts w:asciiTheme="minorHAnsi" w:hAnsiTheme="minorHAnsi"/>
          <w:lang w:val="es-ES"/>
        </w:rPr>
        <w:t xml:space="preserve"> </w:t>
      </w:r>
      <w:r w:rsidRPr="00A91CC2">
        <w:rPr>
          <w:rFonts w:asciiTheme="minorHAnsi" w:hAnsiTheme="minorHAnsi"/>
          <w:lang w:val="es-ES"/>
        </w:rPr>
        <w:t xml:space="preserve">3 </w:t>
      </w:r>
      <w:proofErr w:type="spellStart"/>
      <w:r w:rsidRPr="00A91CC2">
        <w:rPr>
          <w:rFonts w:asciiTheme="minorHAnsi" w:hAnsiTheme="minorHAnsi"/>
          <w:lang w:val="es-ES"/>
        </w:rPr>
        <w:t>Zakona</w:t>
      </w:r>
      <w:proofErr w:type="spellEnd"/>
      <w:r w:rsidRPr="00A91CC2">
        <w:rPr>
          <w:rFonts w:asciiTheme="minorHAnsi" w:hAnsiTheme="minorHAnsi"/>
          <w:lang w:val="es-ES"/>
        </w:rPr>
        <w:t xml:space="preserve"> o </w:t>
      </w:r>
      <w:proofErr w:type="spellStart"/>
      <w:r w:rsidRPr="00A91CC2">
        <w:rPr>
          <w:rFonts w:asciiTheme="minorHAnsi" w:hAnsiTheme="minorHAnsi"/>
          <w:lang w:val="es-ES"/>
        </w:rPr>
        <w:t>poreskoj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administraciji</w:t>
      </w:r>
      <w:proofErr w:type="spellEnd"/>
      <w:r w:rsidRPr="00A91CC2">
        <w:rPr>
          <w:rFonts w:asciiTheme="minorHAnsi" w:hAnsiTheme="minorHAnsi"/>
          <w:lang w:val="es-ES"/>
        </w:rPr>
        <w:t xml:space="preserve">), a </w:t>
      </w:r>
      <w:proofErr w:type="spellStart"/>
      <w:r w:rsidRPr="00A91CC2">
        <w:rPr>
          <w:rFonts w:asciiTheme="minorHAnsi" w:hAnsiTheme="minorHAnsi"/>
          <w:lang w:val="es-ES"/>
        </w:rPr>
        <w:t>odnose</w:t>
      </w:r>
      <w:proofErr w:type="spellEnd"/>
      <w:r w:rsidRPr="00A91CC2">
        <w:rPr>
          <w:rFonts w:asciiTheme="minorHAnsi" w:hAnsiTheme="minorHAnsi"/>
          <w:lang w:val="es-ES"/>
        </w:rPr>
        <w:t xml:space="preserve"> se na </w:t>
      </w:r>
      <w:proofErr w:type="spellStart"/>
      <w:r w:rsidRPr="00A91CC2">
        <w:rPr>
          <w:rFonts w:asciiTheme="minorHAnsi" w:hAnsiTheme="minorHAnsi"/>
          <w:lang w:val="es-ES"/>
        </w:rPr>
        <w:t>dostavljanje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Rješenja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poreskom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obvezniku</w:t>
      </w:r>
      <w:proofErr w:type="spellEnd"/>
      <w:r w:rsidRPr="00A91CC2">
        <w:rPr>
          <w:rFonts w:asciiTheme="minorHAnsi" w:hAnsiTheme="minorHAnsi"/>
          <w:lang w:val="es-ES"/>
        </w:rPr>
        <w:t xml:space="preserve"> (5,00€) i na </w:t>
      </w:r>
      <w:proofErr w:type="spellStart"/>
      <w:r w:rsidRPr="00A91CC2">
        <w:rPr>
          <w:rFonts w:asciiTheme="minorHAnsi" w:hAnsiTheme="minorHAnsi"/>
          <w:lang w:val="es-ES"/>
        </w:rPr>
        <w:t>dostavljanje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Rješenja</w:t>
      </w:r>
      <w:proofErr w:type="spellEnd"/>
      <w:r w:rsidRPr="00A91CC2">
        <w:rPr>
          <w:rFonts w:asciiTheme="minorHAnsi" w:hAnsiTheme="minorHAnsi"/>
          <w:lang w:val="es-ES"/>
        </w:rPr>
        <w:t xml:space="preserve"> na </w:t>
      </w:r>
      <w:proofErr w:type="spellStart"/>
      <w:r w:rsidRPr="00A91CC2">
        <w:rPr>
          <w:rFonts w:asciiTheme="minorHAnsi" w:hAnsiTheme="minorHAnsi"/>
          <w:lang w:val="es-ES"/>
        </w:rPr>
        <w:t>izvršenje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Centralnoj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banci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Crne</w:t>
      </w:r>
      <w:proofErr w:type="spellEnd"/>
      <w:r w:rsidRPr="00A91CC2">
        <w:rPr>
          <w:rFonts w:asciiTheme="minorHAnsi" w:hAnsiTheme="minorHAnsi"/>
          <w:lang w:val="es-ES"/>
        </w:rPr>
        <w:t xml:space="preserve"> Gore (5,00€), </w:t>
      </w:r>
      <w:proofErr w:type="spellStart"/>
      <w:r w:rsidRPr="00A91CC2">
        <w:rPr>
          <w:rFonts w:asciiTheme="minorHAnsi" w:hAnsiTheme="minorHAnsi"/>
          <w:lang w:val="es-ES"/>
        </w:rPr>
        <w:t>kako</w:t>
      </w:r>
      <w:proofErr w:type="spellEnd"/>
      <w:r w:rsidRPr="00A91CC2">
        <w:rPr>
          <w:rFonts w:asciiTheme="minorHAnsi" w:hAnsiTheme="minorHAnsi"/>
          <w:lang w:val="es-ES"/>
        </w:rPr>
        <w:t xml:space="preserve"> je </w:t>
      </w:r>
      <w:proofErr w:type="spellStart"/>
      <w:r w:rsidRPr="00A91CC2">
        <w:rPr>
          <w:rFonts w:asciiTheme="minorHAnsi" w:hAnsiTheme="minorHAnsi"/>
          <w:lang w:val="es-ES"/>
        </w:rPr>
        <w:t>propisano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čl</w:t>
      </w:r>
      <w:r w:rsidR="003B27B1">
        <w:rPr>
          <w:rFonts w:asciiTheme="minorHAnsi" w:hAnsiTheme="minorHAnsi"/>
          <w:lang w:val="es-ES"/>
        </w:rPr>
        <w:t>anom</w:t>
      </w:r>
      <w:proofErr w:type="spellEnd"/>
      <w:r w:rsidR="003B27B1">
        <w:rPr>
          <w:rFonts w:asciiTheme="minorHAnsi" w:hAnsiTheme="minorHAnsi"/>
          <w:lang w:val="es-ES"/>
        </w:rPr>
        <w:t xml:space="preserve"> </w:t>
      </w:r>
      <w:r w:rsidRPr="00A91CC2">
        <w:rPr>
          <w:rFonts w:asciiTheme="minorHAnsi" w:hAnsiTheme="minorHAnsi"/>
          <w:lang w:val="es-ES"/>
        </w:rPr>
        <w:t xml:space="preserve">2 </w:t>
      </w:r>
      <w:proofErr w:type="spellStart"/>
      <w:r w:rsidRPr="00A91CC2">
        <w:rPr>
          <w:rFonts w:asciiTheme="minorHAnsi" w:hAnsiTheme="minorHAnsi"/>
          <w:lang w:val="es-ES"/>
        </w:rPr>
        <w:t>stav</w:t>
      </w:r>
      <w:proofErr w:type="spellEnd"/>
      <w:r w:rsidRPr="00A91CC2">
        <w:rPr>
          <w:rFonts w:asciiTheme="minorHAnsi" w:hAnsiTheme="minorHAnsi"/>
          <w:lang w:val="es-ES"/>
        </w:rPr>
        <w:t xml:space="preserve"> 1 </w:t>
      </w:r>
      <w:proofErr w:type="spellStart"/>
      <w:r w:rsidRPr="00A91CC2">
        <w:rPr>
          <w:rFonts w:asciiTheme="minorHAnsi" w:hAnsiTheme="minorHAnsi"/>
          <w:lang w:val="es-ES"/>
        </w:rPr>
        <w:t>alineje</w:t>
      </w:r>
      <w:proofErr w:type="spellEnd"/>
      <w:r w:rsidRPr="00A91CC2">
        <w:rPr>
          <w:rFonts w:asciiTheme="minorHAnsi" w:hAnsiTheme="minorHAnsi"/>
          <w:lang w:val="es-ES"/>
        </w:rPr>
        <w:t xml:space="preserve"> 1 i 2 </w:t>
      </w:r>
      <w:proofErr w:type="spellStart"/>
      <w:r w:rsidRPr="00A91CC2">
        <w:rPr>
          <w:rFonts w:asciiTheme="minorHAnsi" w:hAnsiTheme="minorHAnsi"/>
          <w:lang w:val="es-ES"/>
        </w:rPr>
        <w:t>Uredbe</w:t>
      </w:r>
      <w:proofErr w:type="spellEnd"/>
      <w:r w:rsidRPr="00A91CC2">
        <w:rPr>
          <w:rFonts w:asciiTheme="minorHAnsi" w:hAnsiTheme="minorHAnsi"/>
          <w:lang w:val="es-ES"/>
        </w:rPr>
        <w:t xml:space="preserve"> o </w:t>
      </w:r>
      <w:proofErr w:type="spellStart"/>
      <w:r w:rsidRPr="00A91CC2">
        <w:rPr>
          <w:rFonts w:asciiTheme="minorHAnsi" w:hAnsiTheme="minorHAnsi"/>
          <w:lang w:val="es-ES"/>
        </w:rPr>
        <w:t>visini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troškova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prinudne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poreske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proofErr w:type="gramStart"/>
      <w:r w:rsidRPr="00A91CC2">
        <w:rPr>
          <w:rFonts w:asciiTheme="minorHAnsi" w:hAnsiTheme="minorHAnsi"/>
          <w:lang w:val="es-ES"/>
        </w:rPr>
        <w:t>obaveze</w:t>
      </w:r>
      <w:proofErr w:type="spellEnd"/>
      <w:r w:rsidRPr="00A91CC2">
        <w:rPr>
          <w:rFonts w:asciiTheme="minorHAnsi" w:hAnsiTheme="minorHAnsi"/>
          <w:lang w:val="es-ES"/>
        </w:rPr>
        <w:t xml:space="preserve">  (</w:t>
      </w:r>
      <w:proofErr w:type="gramEnd"/>
      <w:r w:rsidRPr="00A91CC2">
        <w:rPr>
          <w:rFonts w:asciiTheme="minorHAnsi" w:hAnsiTheme="minorHAnsi"/>
          <w:lang w:val="es-ES"/>
        </w:rPr>
        <w:t>''</w:t>
      </w:r>
      <w:proofErr w:type="spellStart"/>
      <w:r w:rsidRPr="00A91CC2">
        <w:rPr>
          <w:rFonts w:asciiTheme="minorHAnsi" w:hAnsiTheme="minorHAnsi"/>
          <w:lang w:val="es-ES"/>
        </w:rPr>
        <w:t>Sl.list</w:t>
      </w:r>
      <w:proofErr w:type="spellEnd"/>
      <w:r w:rsidRPr="00A91CC2">
        <w:rPr>
          <w:rFonts w:asciiTheme="minorHAnsi" w:hAnsiTheme="minorHAnsi"/>
          <w:lang w:val="es-ES"/>
        </w:rPr>
        <w:t xml:space="preserve"> RCG'' </w:t>
      </w:r>
      <w:proofErr w:type="spellStart"/>
      <w:r w:rsidRPr="00A91CC2">
        <w:rPr>
          <w:rFonts w:asciiTheme="minorHAnsi" w:hAnsiTheme="minorHAnsi"/>
          <w:lang w:val="es-ES"/>
        </w:rPr>
        <w:t>br</w:t>
      </w:r>
      <w:proofErr w:type="spellEnd"/>
      <w:r w:rsidRPr="00A91CC2">
        <w:rPr>
          <w:rFonts w:asciiTheme="minorHAnsi" w:hAnsiTheme="minorHAnsi"/>
          <w:lang w:val="es-ES"/>
        </w:rPr>
        <w:t>.</w:t>
      </w:r>
      <w:r w:rsidR="005250C0">
        <w:rPr>
          <w:rFonts w:asciiTheme="minorHAnsi" w:hAnsiTheme="minorHAnsi"/>
          <w:lang w:val="es-ES"/>
        </w:rPr>
        <w:t xml:space="preserve"> </w:t>
      </w:r>
      <w:r w:rsidRPr="00A91CC2">
        <w:rPr>
          <w:rFonts w:asciiTheme="minorHAnsi" w:hAnsiTheme="minorHAnsi"/>
          <w:lang w:val="es-ES"/>
        </w:rPr>
        <w:t>24/05).</w:t>
      </w:r>
    </w:p>
    <w:p w14:paraId="4191DDF2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13FC59F2" w14:textId="7199D83A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Donošenje</w:t>
      </w:r>
      <w:r w:rsidR="00650423">
        <w:rPr>
          <w:rFonts w:asciiTheme="minorHAnsi" w:hAnsiTheme="minorHAnsi"/>
          <w:b/>
          <w:lang w:val="es-ES"/>
        </w:rPr>
        <w:t>m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Rješenja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o </w:t>
      </w:r>
      <w:proofErr w:type="spellStart"/>
      <w:r w:rsidRPr="00A91CC2">
        <w:rPr>
          <w:rFonts w:asciiTheme="minorHAnsi" w:hAnsiTheme="minorHAnsi"/>
          <w:b/>
          <w:lang w:val="es-ES"/>
        </w:rPr>
        <w:t>prinudnoj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naplati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poreske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obaveze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pokreće</w:t>
      </w:r>
      <w:proofErr w:type="spellEnd"/>
      <w:r w:rsidR="00650423">
        <w:rPr>
          <w:rFonts w:asciiTheme="minorHAnsi" w:hAnsiTheme="minorHAnsi"/>
          <w:lang w:val="es-ES"/>
        </w:rPr>
        <w:t xml:space="preserve"> se</w:t>
      </w:r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postupak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prinudne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naplate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Rješenje</w:t>
      </w:r>
      <w:proofErr w:type="spellEnd"/>
      <w:r w:rsidRPr="00A91CC2">
        <w:rPr>
          <w:rFonts w:asciiTheme="minorHAnsi" w:hAnsiTheme="minorHAnsi"/>
          <w:lang w:val="es-ES"/>
        </w:rPr>
        <w:t xml:space="preserve"> mora da </w:t>
      </w:r>
      <w:proofErr w:type="spellStart"/>
      <w:r w:rsidRPr="00A91CC2">
        <w:rPr>
          <w:rFonts w:asciiTheme="minorHAnsi" w:hAnsiTheme="minorHAnsi"/>
          <w:lang w:val="es-ES"/>
        </w:rPr>
        <w:t>sadrži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broj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rješenja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kojim</w:t>
      </w:r>
      <w:proofErr w:type="spellEnd"/>
      <w:r w:rsidRPr="00A91CC2">
        <w:rPr>
          <w:rFonts w:asciiTheme="minorHAnsi" w:hAnsiTheme="minorHAnsi"/>
          <w:lang w:val="es-ES"/>
        </w:rPr>
        <w:t xml:space="preserve"> je </w:t>
      </w:r>
      <w:proofErr w:type="spellStart"/>
      <w:r w:rsidRPr="00A91CC2">
        <w:rPr>
          <w:rFonts w:asciiTheme="minorHAnsi" w:hAnsiTheme="minorHAnsi"/>
          <w:lang w:val="es-ES"/>
        </w:rPr>
        <w:t>utvrđena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obaveza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datum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kada</w:t>
      </w:r>
      <w:proofErr w:type="spellEnd"/>
      <w:r w:rsidRPr="00A91CC2">
        <w:rPr>
          <w:rFonts w:asciiTheme="minorHAnsi" w:hAnsiTheme="minorHAnsi"/>
          <w:lang w:val="es-ES"/>
        </w:rPr>
        <w:t xml:space="preserve"> je </w:t>
      </w:r>
      <w:proofErr w:type="spellStart"/>
      <w:r w:rsidRPr="00A91CC2">
        <w:rPr>
          <w:rFonts w:asciiTheme="minorHAnsi" w:hAnsiTheme="minorHAnsi"/>
          <w:lang w:val="es-ES"/>
        </w:rPr>
        <w:t>rješenje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postalo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izvršno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iznos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poreskog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duga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iznos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kamate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troškove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postupka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nalog</w:t>
      </w:r>
      <w:proofErr w:type="spellEnd"/>
      <w:r w:rsidRPr="00A91CC2">
        <w:rPr>
          <w:rFonts w:asciiTheme="minorHAnsi" w:hAnsiTheme="minorHAnsi"/>
          <w:lang w:val="es-ES"/>
        </w:rPr>
        <w:t xml:space="preserve"> da </w:t>
      </w:r>
      <w:proofErr w:type="spellStart"/>
      <w:r w:rsidRPr="00A91CC2">
        <w:rPr>
          <w:rFonts w:asciiTheme="minorHAnsi" w:hAnsiTheme="minorHAnsi"/>
          <w:lang w:val="es-ES"/>
        </w:rPr>
        <w:t>obveznik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izmiri</w:t>
      </w:r>
      <w:proofErr w:type="spellEnd"/>
      <w:r w:rsidRPr="00A91CC2">
        <w:rPr>
          <w:rFonts w:asciiTheme="minorHAnsi" w:hAnsiTheme="minorHAnsi"/>
          <w:lang w:val="es-ES"/>
        </w:rPr>
        <w:t xml:space="preserve"> u </w:t>
      </w:r>
      <w:proofErr w:type="spellStart"/>
      <w:r w:rsidRPr="00A91CC2">
        <w:rPr>
          <w:rFonts w:asciiTheme="minorHAnsi" w:hAnsiTheme="minorHAnsi"/>
          <w:lang w:val="es-ES"/>
        </w:rPr>
        <w:t>roku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deset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dana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dana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uručivanja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rješenja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predmet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prinudne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naplate</w:t>
      </w:r>
      <w:proofErr w:type="spellEnd"/>
      <w:r w:rsidRPr="00A91CC2">
        <w:rPr>
          <w:rFonts w:asciiTheme="minorHAnsi" w:hAnsiTheme="minorHAnsi"/>
          <w:lang w:val="es-ES"/>
        </w:rPr>
        <w:t xml:space="preserve"> (</w:t>
      </w:r>
      <w:proofErr w:type="spellStart"/>
      <w:r w:rsidRPr="00A91CC2">
        <w:rPr>
          <w:rFonts w:asciiTheme="minorHAnsi" w:hAnsiTheme="minorHAnsi"/>
          <w:lang w:val="es-ES"/>
        </w:rPr>
        <w:t>novčana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sredstva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potraživanja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ili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imovina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poreskog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obveznika</w:t>
      </w:r>
      <w:proofErr w:type="spellEnd"/>
      <w:r w:rsidRPr="00A91CC2">
        <w:rPr>
          <w:rFonts w:asciiTheme="minorHAnsi" w:hAnsiTheme="minorHAnsi"/>
          <w:lang w:val="es-ES"/>
        </w:rPr>
        <w:t xml:space="preserve">), </w:t>
      </w:r>
      <w:proofErr w:type="spellStart"/>
      <w:r w:rsidRPr="00A91CC2">
        <w:rPr>
          <w:rFonts w:asciiTheme="minorHAnsi" w:hAnsiTheme="minorHAnsi"/>
          <w:lang w:val="es-ES"/>
        </w:rPr>
        <w:t>naznaku</w:t>
      </w:r>
      <w:proofErr w:type="spellEnd"/>
      <w:r w:rsidRPr="00A91CC2">
        <w:rPr>
          <w:rFonts w:asciiTheme="minorHAnsi" w:hAnsiTheme="minorHAnsi"/>
          <w:lang w:val="es-ES"/>
        </w:rPr>
        <w:t xml:space="preserve"> da </w:t>
      </w:r>
      <w:proofErr w:type="spellStart"/>
      <w:r w:rsidRPr="00A91CC2">
        <w:rPr>
          <w:rFonts w:asciiTheme="minorHAnsi" w:hAnsiTheme="minorHAnsi"/>
          <w:lang w:val="es-ES"/>
        </w:rPr>
        <w:t>troškovi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postupka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padaju</w:t>
      </w:r>
      <w:proofErr w:type="spellEnd"/>
      <w:r w:rsidRPr="00A91CC2">
        <w:rPr>
          <w:rFonts w:asciiTheme="minorHAnsi" w:hAnsiTheme="minorHAnsi"/>
          <w:lang w:val="es-ES"/>
        </w:rPr>
        <w:t xml:space="preserve"> na </w:t>
      </w:r>
      <w:proofErr w:type="spellStart"/>
      <w:r w:rsidRPr="00A91CC2">
        <w:rPr>
          <w:rFonts w:asciiTheme="minorHAnsi" w:hAnsiTheme="minorHAnsi"/>
          <w:lang w:val="es-ES"/>
        </w:rPr>
        <w:t>teret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dužnika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itd</w:t>
      </w:r>
      <w:proofErr w:type="spellEnd"/>
      <w:r w:rsidRPr="00A91CC2">
        <w:rPr>
          <w:rFonts w:asciiTheme="minorHAnsi" w:hAnsiTheme="minorHAnsi"/>
          <w:lang w:val="es-ES"/>
        </w:rPr>
        <w:t>.</w:t>
      </w:r>
    </w:p>
    <w:p w14:paraId="531341E6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24D3FC1C" w14:textId="3A4956FD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Uručivanje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Rješenja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vrši</w:t>
      </w:r>
      <w:proofErr w:type="spellEnd"/>
      <w:r w:rsidRPr="00A91CC2">
        <w:rPr>
          <w:rFonts w:asciiTheme="minorHAnsi" w:hAnsiTheme="minorHAnsi"/>
          <w:lang w:val="es-ES"/>
        </w:rPr>
        <w:t xml:space="preserve"> se </w:t>
      </w:r>
      <w:proofErr w:type="spellStart"/>
      <w:r w:rsidRPr="00A91CC2">
        <w:rPr>
          <w:rFonts w:asciiTheme="minorHAnsi" w:hAnsiTheme="minorHAnsi"/>
          <w:lang w:val="es-ES"/>
        </w:rPr>
        <w:t>lično</w:t>
      </w:r>
      <w:proofErr w:type="spellEnd"/>
      <w:r w:rsidR="003B27B1">
        <w:rPr>
          <w:rFonts w:asciiTheme="minorHAnsi" w:hAnsiTheme="minorHAnsi"/>
          <w:lang w:val="es-ES"/>
        </w:rPr>
        <w:t>,</w:t>
      </w:r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preko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pošte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ili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kurira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Vraćene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dostavnice</w:t>
      </w:r>
      <w:proofErr w:type="spellEnd"/>
      <w:r w:rsidRPr="00A91CC2">
        <w:rPr>
          <w:rFonts w:asciiTheme="minorHAnsi" w:hAnsiTheme="minorHAnsi"/>
          <w:lang w:val="es-ES"/>
        </w:rPr>
        <w:t xml:space="preserve"> se </w:t>
      </w:r>
      <w:proofErr w:type="spellStart"/>
      <w:r w:rsidRPr="00A91CC2">
        <w:rPr>
          <w:rFonts w:asciiTheme="minorHAnsi" w:hAnsiTheme="minorHAnsi"/>
          <w:lang w:val="es-ES"/>
        </w:rPr>
        <w:t>odlažu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uz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rješen</w:t>
      </w:r>
      <w:r w:rsidR="003B27B1">
        <w:rPr>
          <w:rFonts w:asciiTheme="minorHAnsi" w:hAnsiTheme="minorHAnsi"/>
          <w:lang w:val="es-ES"/>
        </w:rPr>
        <w:t>j</w:t>
      </w:r>
      <w:r w:rsidRPr="00A91CC2">
        <w:rPr>
          <w:rFonts w:asciiTheme="minorHAnsi" w:hAnsiTheme="minorHAnsi"/>
          <w:lang w:val="es-ES"/>
        </w:rPr>
        <w:t>a</w:t>
      </w:r>
      <w:proofErr w:type="spellEnd"/>
      <w:r w:rsidRPr="00A91CC2">
        <w:rPr>
          <w:rFonts w:asciiTheme="minorHAnsi" w:hAnsiTheme="minorHAnsi"/>
          <w:lang w:val="es-ES"/>
        </w:rPr>
        <w:t xml:space="preserve"> o </w:t>
      </w:r>
      <w:proofErr w:type="spellStart"/>
      <w:r w:rsidRPr="00A91CC2">
        <w:rPr>
          <w:rFonts w:asciiTheme="minorHAnsi" w:hAnsiTheme="minorHAnsi"/>
          <w:lang w:val="es-ES"/>
        </w:rPr>
        <w:t>prinudnoj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naplati</w:t>
      </w:r>
      <w:proofErr w:type="spellEnd"/>
      <w:r w:rsidRPr="00A91CC2">
        <w:rPr>
          <w:rFonts w:asciiTheme="minorHAnsi" w:hAnsiTheme="minorHAnsi"/>
          <w:lang w:val="es-ES"/>
        </w:rPr>
        <w:t xml:space="preserve"> i </w:t>
      </w:r>
      <w:proofErr w:type="spellStart"/>
      <w:r w:rsidRPr="00A91CC2">
        <w:rPr>
          <w:rFonts w:asciiTheme="minorHAnsi" w:hAnsiTheme="minorHAnsi"/>
          <w:lang w:val="es-ES"/>
        </w:rPr>
        <w:t>njihov</w:t>
      </w:r>
      <w:proofErr w:type="spellEnd"/>
      <w:r w:rsidRPr="00A91CC2">
        <w:rPr>
          <w:rFonts w:asciiTheme="minorHAnsi" w:hAnsiTheme="minorHAnsi"/>
          <w:lang w:val="es-ES"/>
        </w:rPr>
        <w:t xml:space="preserve"> su </w:t>
      </w:r>
      <w:proofErr w:type="spellStart"/>
      <w:r w:rsidRPr="00A91CC2">
        <w:rPr>
          <w:rFonts w:asciiTheme="minorHAnsi" w:hAnsiTheme="minorHAnsi"/>
          <w:lang w:val="es-ES"/>
        </w:rPr>
        <w:t>sastavni</w:t>
      </w:r>
      <w:proofErr w:type="spellEnd"/>
      <w:r w:rsidRPr="00A91CC2">
        <w:rPr>
          <w:rFonts w:asciiTheme="minorHAnsi" w:hAnsiTheme="minorHAnsi"/>
          <w:lang w:val="es-ES"/>
        </w:rPr>
        <w:t xml:space="preserve"> dio.</w:t>
      </w:r>
    </w:p>
    <w:p w14:paraId="737B72B2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61EBFD2A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Praćenje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dospjelosti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Rješenja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vrši</w:t>
      </w:r>
      <w:proofErr w:type="spellEnd"/>
      <w:r w:rsidRPr="00A91CC2">
        <w:rPr>
          <w:rFonts w:asciiTheme="minorHAnsi" w:hAnsiTheme="minorHAnsi"/>
          <w:lang w:val="es-ES"/>
        </w:rPr>
        <w:t xml:space="preserve"> se na </w:t>
      </w:r>
      <w:proofErr w:type="spellStart"/>
      <w:r w:rsidRPr="00A91CC2">
        <w:rPr>
          <w:rFonts w:asciiTheme="minorHAnsi" w:hAnsiTheme="minorHAnsi"/>
          <w:lang w:val="es-ES"/>
        </w:rPr>
        <w:t>način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što</w:t>
      </w:r>
      <w:proofErr w:type="spellEnd"/>
      <w:r w:rsidRPr="00A91CC2">
        <w:rPr>
          <w:rFonts w:asciiTheme="minorHAnsi" w:hAnsiTheme="minorHAnsi"/>
          <w:lang w:val="es-ES"/>
        </w:rPr>
        <w:t xml:space="preserve"> se </w:t>
      </w:r>
      <w:proofErr w:type="spellStart"/>
      <w:r w:rsidRPr="00A91CC2">
        <w:rPr>
          <w:rFonts w:asciiTheme="minorHAnsi" w:hAnsiTheme="minorHAnsi"/>
          <w:lang w:val="es-ES"/>
        </w:rPr>
        <w:t>provjerava</w:t>
      </w:r>
      <w:proofErr w:type="spellEnd"/>
      <w:r w:rsidRPr="00A91CC2">
        <w:rPr>
          <w:rFonts w:asciiTheme="minorHAnsi" w:hAnsiTheme="minorHAnsi"/>
          <w:lang w:val="es-ES"/>
        </w:rPr>
        <w:t xml:space="preserve"> da li je </w:t>
      </w:r>
      <w:proofErr w:type="spellStart"/>
      <w:r w:rsidRPr="00A91CC2">
        <w:rPr>
          <w:rFonts w:asciiTheme="minorHAnsi" w:hAnsiTheme="minorHAnsi"/>
          <w:lang w:val="es-ES"/>
        </w:rPr>
        <w:t>isteklo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deset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dana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nakon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dana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uručenja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istog</w:t>
      </w:r>
      <w:proofErr w:type="spellEnd"/>
      <w:r w:rsidRPr="00A91CC2">
        <w:rPr>
          <w:rFonts w:asciiTheme="minorHAnsi" w:hAnsiTheme="minorHAnsi"/>
          <w:lang w:val="es-ES"/>
        </w:rPr>
        <w:t>.</w:t>
      </w:r>
    </w:p>
    <w:p w14:paraId="355C20AE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2A5E86AF" w14:textId="1CCBF826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lastRenderedPageBreak/>
        <w:t>Obustavljanje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Rješenja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od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izvršenja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r w:rsidRPr="00A91CC2">
        <w:rPr>
          <w:rFonts w:asciiTheme="minorHAnsi" w:hAnsiTheme="minorHAnsi"/>
          <w:lang w:val="es-ES"/>
        </w:rPr>
        <w:t xml:space="preserve">je </w:t>
      </w:r>
      <w:proofErr w:type="spellStart"/>
      <w:r w:rsidRPr="00A91CC2">
        <w:rPr>
          <w:rFonts w:asciiTheme="minorHAnsi" w:hAnsiTheme="minorHAnsi"/>
          <w:lang w:val="es-ES"/>
        </w:rPr>
        <w:t>radnja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koju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Odjeljenja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može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preduzeti</w:t>
      </w:r>
      <w:proofErr w:type="spellEnd"/>
      <w:r w:rsidRPr="00A91CC2">
        <w:rPr>
          <w:rFonts w:asciiTheme="minorHAnsi" w:hAnsiTheme="minorHAnsi"/>
          <w:lang w:val="es-ES"/>
        </w:rPr>
        <w:t xml:space="preserve"> u </w:t>
      </w:r>
      <w:proofErr w:type="spellStart"/>
      <w:r w:rsidRPr="00A91CC2">
        <w:rPr>
          <w:rFonts w:asciiTheme="minorHAnsi" w:hAnsiTheme="minorHAnsi"/>
          <w:lang w:val="es-ES"/>
        </w:rPr>
        <w:t>slučaju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kada</w:t>
      </w:r>
      <w:proofErr w:type="spellEnd"/>
      <w:r w:rsidRPr="00A91CC2">
        <w:rPr>
          <w:rFonts w:asciiTheme="minorHAnsi" w:hAnsiTheme="minorHAnsi"/>
          <w:lang w:val="es-ES"/>
        </w:rPr>
        <w:t xml:space="preserve"> je </w:t>
      </w:r>
      <w:proofErr w:type="spellStart"/>
      <w:r w:rsidRPr="00A91CC2">
        <w:rPr>
          <w:rFonts w:asciiTheme="minorHAnsi" w:hAnsiTheme="minorHAnsi"/>
          <w:lang w:val="es-ES"/>
        </w:rPr>
        <w:t>nakon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izjavljene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žalbe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obveznika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proofErr w:type="gramStart"/>
      <w:r w:rsidRPr="00A91CC2">
        <w:rPr>
          <w:rFonts w:asciiTheme="minorHAnsi" w:hAnsiTheme="minorHAnsi"/>
          <w:lang w:val="es-ES"/>
        </w:rPr>
        <w:t>utvrđeno</w:t>
      </w:r>
      <w:proofErr w:type="spellEnd"/>
      <w:r w:rsidRPr="00A91CC2">
        <w:rPr>
          <w:rFonts w:asciiTheme="minorHAnsi" w:hAnsiTheme="minorHAnsi"/>
          <w:lang w:val="es-ES"/>
        </w:rPr>
        <w:t xml:space="preserve">  da</w:t>
      </w:r>
      <w:proofErr w:type="gram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nije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bilo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osnova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za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pokretanje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postupaka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prinudne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naplate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Takođe</w:t>
      </w:r>
      <w:proofErr w:type="spellEnd"/>
      <w:r w:rsidRPr="00A91CC2">
        <w:rPr>
          <w:rFonts w:asciiTheme="minorHAnsi" w:hAnsiTheme="minorHAnsi"/>
          <w:lang w:val="es-ES"/>
        </w:rPr>
        <w:t xml:space="preserve"> u </w:t>
      </w:r>
      <w:proofErr w:type="spellStart"/>
      <w:r w:rsidRPr="00A91CC2">
        <w:rPr>
          <w:rFonts w:asciiTheme="minorHAnsi" w:hAnsiTheme="minorHAnsi"/>
          <w:lang w:val="es-ES"/>
        </w:rPr>
        <w:t>slučaju</w:t>
      </w:r>
      <w:proofErr w:type="spellEnd"/>
      <w:r w:rsidRPr="00A91CC2">
        <w:rPr>
          <w:rFonts w:asciiTheme="minorHAnsi" w:hAnsiTheme="minorHAnsi"/>
          <w:lang w:val="es-ES"/>
        </w:rPr>
        <w:t xml:space="preserve"> da je </w:t>
      </w:r>
      <w:proofErr w:type="spellStart"/>
      <w:r w:rsidRPr="00A91CC2">
        <w:rPr>
          <w:rFonts w:asciiTheme="minorHAnsi" w:hAnsiTheme="minorHAnsi"/>
          <w:lang w:val="es-ES"/>
        </w:rPr>
        <w:t>obveznik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izmirio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obavezu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obustaviće</w:t>
      </w:r>
      <w:proofErr w:type="spellEnd"/>
      <w:r w:rsidRPr="00A91CC2">
        <w:rPr>
          <w:rFonts w:asciiTheme="minorHAnsi" w:hAnsiTheme="minorHAnsi"/>
          <w:lang w:val="es-ES"/>
        </w:rPr>
        <w:t xml:space="preserve"> se </w:t>
      </w:r>
      <w:proofErr w:type="spellStart"/>
      <w:r w:rsidRPr="00A91CC2">
        <w:rPr>
          <w:rFonts w:asciiTheme="minorHAnsi" w:hAnsiTheme="minorHAnsi"/>
          <w:lang w:val="es-ES"/>
        </w:rPr>
        <w:t>dalji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postupak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prinudne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naplate</w:t>
      </w:r>
      <w:proofErr w:type="spellEnd"/>
      <w:r w:rsidRPr="00A91CC2">
        <w:rPr>
          <w:rFonts w:asciiTheme="minorHAnsi" w:hAnsiTheme="minorHAnsi"/>
          <w:lang w:val="es-ES"/>
        </w:rPr>
        <w:t>.</w:t>
      </w:r>
    </w:p>
    <w:p w14:paraId="0761A864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6EFE2EF2" w14:textId="10CFEAA4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Izrada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i </w:t>
      </w:r>
      <w:proofErr w:type="spellStart"/>
      <w:r w:rsidRPr="00A91CC2">
        <w:rPr>
          <w:rFonts w:asciiTheme="minorHAnsi" w:hAnsiTheme="minorHAnsi"/>
          <w:b/>
          <w:lang w:val="es-ES"/>
        </w:rPr>
        <w:t>dostavljanje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Rješenja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o </w:t>
      </w:r>
      <w:proofErr w:type="spellStart"/>
      <w:r w:rsidRPr="00A91CC2">
        <w:rPr>
          <w:rFonts w:asciiTheme="minorHAnsi" w:hAnsiTheme="minorHAnsi"/>
          <w:b/>
          <w:lang w:val="es-ES"/>
        </w:rPr>
        <w:t>određivanju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načina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izvršenj</w:t>
      </w:r>
      <w:r w:rsidR="003B27B1">
        <w:rPr>
          <w:rFonts w:asciiTheme="minorHAnsi" w:hAnsiTheme="minorHAnsi"/>
          <w:b/>
          <w:lang w:val="es-ES"/>
        </w:rPr>
        <w:t>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kojim</w:t>
      </w:r>
      <w:proofErr w:type="spellEnd"/>
      <w:r w:rsidRPr="00A91CC2">
        <w:rPr>
          <w:rFonts w:asciiTheme="minorHAnsi" w:hAnsiTheme="minorHAnsi"/>
          <w:lang w:val="es-ES"/>
        </w:rPr>
        <w:t xml:space="preserve"> se </w:t>
      </w:r>
      <w:proofErr w:type="spellStart"/>
      <w:r w:rsidRPr="00A91CC2">
        <w:rPr>
          <w:rFonts w:asciiTheme="minorHAnsi" w:hAnsiTheme="minorHAnsi"/>
          <w:lang w:val="es-ES"/>
        </w:rPr>
        <w:t>nalaže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isplatiocima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primanja</w:t>
      </w:r>
      <w:proofErr w:type="spellEnd"/>
      <w:r w:rsidRPr="00A91CC2">
        <w:rPr>
          <w:rFonts w:asciiTheme="minorHAnsi" w:hAnsiTheme="minorHAnsi"/>
          <w:lang w:val="es-ES"/>
        </w:rPr>
        <w:t xml:space="preserve"> da </w:t>
      </w:r>
      <w:proofErr w:type="spellStart"/>
      <w:r w:rsidR="00A856D1">
        <w:rPr>
          <w:rFonts w:asciiTheme="minorHAnsi" w:hAnsiTheme="minorHAnsi"/>
          <w:lang w:val="es-ES"/>
        </w:rPr>
        <w:t>izvrše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obustavu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zarada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naknada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zarada</w:t>
      </w:r>
      <w:proofErr w:type="spellEnd"/>
      <w:r w:rsidR="00586799">
        <w:rPr>
          <w:rFonts w:asciiTheme="minorHAnsi" w:hAnsiTheme="minorHAnsi"/>
          <w:lang w:val="es-ES"/>
        </w:rPr>
        <w:t xml:space="preserve"> i</w:t>
      </w:r>
      <w:r w:rsidRPr="00A91CC2">
        <w:rPr>
          <w:rFonts w:asciiTheme="minorHAnsi" w:hAnsiTheme="minorHAnsi"/>
          <w:lang w:val="es-ES"/>
        </w:rPr>
        <w:t xml:space="preserve"> to </w:t>
      </w:r>
      <w:proofErr w:type="spellStart"/>
      <w:r w:rsidRPr="00A91CC2">
        <w:rPr>
          <w:rFonts w:asciiTheme="minorHAnsi" w:hAnsiTheme="minorHAnsi"/>
          <w:lang w:val="es-ES"/>
        </w:rPr>
        <w:t>počevši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prve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naredne</w:t>
      </w:r>
      <w:proofErr w:type="spellEnd"/>
      <w:r w:rsidRPr="00A91CC2">
        <w:rPr>
          <w:rFonts w:asciiTheme="minorHAnsi" w:hAnsiTheme="minorHAnsi"/>
          <w:lang w:val="es-ES"/>
        </w:rPr>
        <w:t xml:space="preserve"> do </w:t>
      </w:r>
      <w:proofErr w:type="spellStart"/>
      <w:r w:rsidRPr="00A91CC2">
        <w:rPr>
          <w:rFonts w:asciiTheme="minorHAnsi" w:hAnsiTheme="minorHAnsi"/>
          <w:lang w:val="es-ES"/>
        </w:rPr>
        <w:t>konačnog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izmirenja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poreske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obaveze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Ako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isplatilac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zarade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naknada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zarade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odnosno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penzije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postupi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="00586799">
        <w:rPr>
          <w:rFonts w:asciiTheme="minorHAnsi" w:hAnsiTheme="minorHAnsi"/>
          <w:lang w:val="es-ES"/>
        </w:rPr>
        <w:t>r</w:t>
      </w:r>
      <w:r w:rsidRPr="00A91CC2">
        <w:rPr>
          <w:rFonts w:asciiTheme="minorHAnsi" w:hAnsiTheme="minorHAnsi"/>
          <w:lang w:val="es-ES"/>
        </w:rPr>
        <w:t>ješe</w:t>
      </w:r>
      <w:r w:rsidR="003B27B1">
        <w:rPr>
          <w:rFonts w:asciiTheme="minorHAnsi" w:hAnsiTheme="minorHAnsi"/>
          <w:lang w:val="es-ES"/>
        </w:rPr>
        <w:t>n</w:t>
      </w:r>
      <w:r w:rsidRPr="00A91CC2">
        <w:rPr>
          <w:rFonts w:asciiTheme="minorHAnsi" w:hAnsiTheme="minorHAnsi"/>
          <w:lang w:val="es-ES"/>
        </w:rPr>
        <w:t>ju</w:t>
      </w:r>
      <w:proofErr w:type="spellEnd"/>
      <w:r w:rsidR="00586799">
        <w:rPr>
          <w:rFonts w:asciiTheme="minorHAnsi" w:hAnsiTheme="minorHAnsi"/>
          <w:lang w:val="es-ES"/>
        </w:rPr>
        <w:t>,</w:t>
      </w:r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="00586799">
        <w:rPr>
          <w:rFonts w:asciiTheme="minorHAnsi" w:hAnsiTheme="minorHAnsi"/>
          <w:lang w:val="es-ES"/>
        </w:rPr>
        <w:t>Sekretarijat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vrši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prinudnu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naplatu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novčanih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sredstav</w:t>
      </w:r>
      <w:r w:rsidR="00586799">
        <w:rPr>
          <w:rFonts w:asciiTheme="minorHAnsi" w:hAnsiTheme="minorHAnsi"/>
          <w:lang w:val="es-ES"/>
        </w:rPr>
        <w:t>a</w:t>
      </w:r>
      <w:proofErr w:type="spellEnd"/>
      <w:r w:rsidR="00586799">
        <w:rPr>
          <w:rFonts w:asciiTheme="minorHAnsi" w:hAnsiTheme="minorHAnsi"/>
          <w:lang w:val="es-ES"/>
        </w:rPr>
        <w:t xml:space="preserve"> </w:t>
      </w:r>
      <w:proofErr w:type="spellStart"/>
      <w:r w:rsidR="00586799">
        <w:rPr>
          <w:rFonts w:asciiTheme="minorHAnsi" w:hAnsiTheme="minorHAnsi"/>
          <w:lang w:val="es-ES"/>
        </w:rPr>
        <w:t>sa</w:t>
      </w:r>
      <w:proofErr w:type="spellEnd"/>
      <w:r w:rsidR="00586799">
        <w:rPr>
          <w:rFonts w:asciiTheme="minorHAnsi" w:hAnsiTheme="minorHAnsi"/>
          <w:lang w:val="es-ES"/>
        </w:rPr>
        <w:t xml:space="preserve"> </w:t>
      </w:r>
      <w:proofErr w:type="spellStart"/>
      <w:r w:rsidR="00586799">
        <w:rPr>
          <w:rFonts w:asciiTheme="minorHAnsi" w:hAnsiTheme="minorHAnsi"/>
          <w:lang w:val="es-ES"/>
        </w:rPr>
        <w:t>računa</w:t>
      </w:r>
      <w:proofErr w:type="spellEnd"/>
      <w:r w:rsidR="00586799">
        <w:rPr>
          <w:rFonts w:asciiTheme="minorHAnsi" w:hAnsiTheme="minorHAnsi"/>
          <w:lang w:val="es-ES"/>
        </w:rPr>
        <w:t xml:space="preserve"> </w:t>
      </w:r>
      <w:proofErr w:type="spellStart"/>
      <w:r w:rsidR="00586799">
        <w:rPr>
          <w:rFonts w:asciiTheme="minorHAnsi" w:hAnsiTheme="minorHAnsi"/>
          <w:lang w:val="es-ES"/>
        </w:rPr>
        <w:t>isplatioca</w:t>
      </w:r>
      <w:proofErr w:type="spellEnd"/>
      <w:r w:rsidR="00586799">
        <w:rPr>
          <w:rFonts w:asciiTheme="minorHAnsi" w:hAnsiTheme="minorHAnsi"/>
          <w:lang w:val="es-ES"/>
        </w:rPr>
        <w:t>.</w:t>
      </w:r>
    </w:p>
    <w:p w14:paraId="285BDEFE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67869176" w14:textId="3A1A439F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  <w:proofErr w:type="spellStart"/>
      <w:r w:rsidRPr="00A91CC2">
        <w:rPr>
          <w:rFonts w:asciiTheme="minorHAnsi" w:hAnsiTheme="minorHAnsi"/>
          <w:b/>
          <w:lang w:val="es-ES"/>
        </w:rPr>
        <w:t>Zasnivanje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založnog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prava na </w:t>
      </w:r>
      <w:proofErr w:type="spellStart"/>
      <w:r w:rsidRPr="00A91CC2">
        <w:rPr>
          <w:rFonts w:asciiTheme="minorHAnsi" w:hAnsiTheme="minorHAnsi"/>
          <w:b/>
          <w:lang w:val="es-ES"/>
        </w:rPr>
        <w:t>imovini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poreskog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b/>
          <w:lang w:val="es-ES"/>
        </w:rPr>
        <w:t>obveznika</w:t>
      </w:r>
      <w:proofErr w:type="spellEnd"/>
      <w:r w:rsidRPr="00A91CC2">
        <w:rPr>
          <w:rFonts w:asciiTheme="minorHAnsi" w:hAnsiTheme="minorHAnsi"/>
          <w:b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vrši</w:t>
      </w:r>
      <w:proofErr w:type="spellEnd"/>
      <w:r w:rsidRPr="00A91CC2">
        <w:rPr>
          <w:rFonts w:asciiTheme="minorHAnsi" w:hAnsiTheme="minorHAnsi"/>
          <w:lang w:val="es-ES"/>
        </w:rPr>
        <w:t xml:space="preserve"> se na </w:t>
      </w:r>
      <w:proofErr w:type="spellStart"/>
      <w:r w:rsidRPr="00A91CC2">
        <w:rPr>
          <w:rFonts w:asciiTheme="minorHAnsi" w:hAnsiTheme="minorHAnsi"/>
          <w:lang w:val="es-ES"/>
        </w:rPr>
        <w:t>osnovu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čl</w:t>
      </w:r>
      <w:r w:rsidR="003B27B1">
        <w:rPr>
          <w:rFonts w:asciiTheme="minorHAnsi" w:hAnsiTheme="minorHAnsi"/>
          <w:lang w:val="es-ES"/>
        </w:rPr>
        <w:t>ana</w:t>
      </w:r>
      <w:proofErr w:type="spellEnd"/>
      <w:r w:rsidR="003B27B1">
        <w:rPr>
          <w:rFonts w:asciiTheme="minorHAnsi" w:hAnsiTheme="minorHAnsi"/>
          <w:lang w:val="es-ES"/>
        </w:rPr>
        <w:t xml:space="preserve"> </w:t>
      </w:r>
      <w:r w:rsidRPr="00A91CC2">
        <w:rPr>
          <w:rFonts w:asciiTheme="minorHAnsi" w:hAnsiTheme="minorHAnsi"/>
          <w:lang w:val="es-ES"/>
        </w:rPr>
        <w:t xml:space="preserve">60 </w:t>
      </w:r>
      <w:proofErr w:type="spellStart"/>
      <w:r w:rsidRPr="00A91CC2">
        <w:rPr>
          <w:rFonts w:asciiTheme="minorHAnsi" w:hAnsiTheme="minorHAnsi"/>
          <w:lang w:val="es-ES"/>
        </w:rPr>
        <w:t>Zakona</w:t>
      </w:r>
      <w:proofErr w:type="spellEnd"/>
      <w:r w:rsidRPr="00A91CC2">
        <w:rPr>
          <w:rFonts w:asciiTheme="minorHAnsi" w:hAnsiTheme="minorHAnsi"/>
          <w:lang w:val="es-ES"/>
        </w:rPr>
        <w:t xml:space="preserve"> o </w:t>
      </w:r>
      <w:proofErr w:type="spellStart"/>
      <w:r w:rsidRPr="00A91CC2">
        <w:rPr>
          <w:rFonts w:asciiTheme="minorHAnsi" w:hAnsiTheme="minorHAnsi"/>
          <w:lang w:val="es-ES"/>
        </w:rPr>
        <w:t>poreskoj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administraciji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Hipoteka</w:t>
      </w:r>
      <w:proofErr w:type="spellEnd"/>
      <w:r w:rsidRPr="00A91CC2">
        <w:rPr>
          <w:rFonts w:asciiTheme="minorHAnsi" w:hAnsiTheme="minorHAnsi"/>
          <w:lang w:val="es-ES"/>
        </w:rPr>
        <w:t xml:space="preserve"> i </w:t>
      </w:r>
      <w:proofErr w:type="spellStart"/>
      <w:r w:rsidRPr="00A91CC2">
        <w:rPr>
          <w:rFonts w:asciiTheme="minorHAnsi" w:hAnsiTheme="minorHAnsi"/>
          <w:lang w:val="es-ES"/>
        </w:rPr>
        <w:t>druga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opterećenja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Uprava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za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nekretnine</w:t>
      </w:r>
      <w:proofErr w:type="spellEnd"/>
      <w:r w:rsidRPr="00A91CC2">
        <w:rPr>
          <w:rFonts w:asciiTheme="minorHAnsi" w:hAnsiTheme="minorHAnsi"/>
          <w:lang w:val="es-ES"/>
        </w:rPr>
        <w:t xml:space="preserve">, </w:t>
      </w:r>
      <w:proofErr w:type="spellStart"/>
      <w:r w:rsidRPr="00A91CC2">
        <w:rPr>
          <w:rFonts w:asciiTheme="minorHAnsi" w:hAnsiTheme="minorHAnsi"/>
          <w:lang w:val="es-ES"/>
        </w:rPr>
        <w:t>upisuje</w:t>
      </w:r>
      <w:proofErr w:type="spellEnd"/>
      <w:r w:rsidRPr="00A91CC2">
        <w:rPr>
          <w:rFonts w:asciiTheme="minorHAnsi" w:hAnsiTheme="minorHAnsi"/>
          <w:lang w:val="es-ES"/>
        </w:rPr>
        <w:t xml:space="preserve"> u ''G </w:t>
      </w:r>
      <w:proofErr w:type="spellStart"/>
      <w:r w:rsidRPr="00A91CC2">
        <w:rPr>
          <w:rFonts w:asciiTheme="minorHAnsi" w:hAnsiTheme="minorHAnsi"/>
          <w:lang w:val="es-ES"/>
        </w:rPr>
        <w:t>listu</w:t>
      </w:r>
      <w:proofErr w:type="spellEnd"/>
      <w:r w:rsidRPr="00A91CC2">
        <w:rPr>
          <w:rFonts w:asciiTheme="minorHAnsi" w:hAnsiTheme="minorHAnsi"/>
          <w:lang w:val="es-ES"/>
        </w:rPr>
        <w:t xml:space="preserve">'' </w:t>
      </w:r>
      <w:r w:rsidR="00586799">
        <w:rPr>
          <w:rFonts w:asciiTheme="minorHAnsi" w:hAnsiTheme="minorHAnsi"/>
          <w:lang w:val="es-ES"/>
        </w:rPr>
        <w:t xml:space="preserve">lista </w:t>
      </w:r>
      <w:proofErr w:type="spellStart"/>
      <w:r w:rsidRPr="00A91CC2">
        <w:rPr>
          <w:rFonts w:asciiTheme="minorHAnsi" w:hAnsiTheme="minorHAnsi"/>
          <w:lang w:val="es-ES"/>
        </w:rPr>
        <w:t>nepokretnosti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Hipoteka</w:t>
      </w:r>
      <w:proofErr w:type="spellEnd"/>
      <w:r w:rsidRPr="00A91CC2">
        <w:rPr>
          <w:rFonts w:asciiTheme="minorHAnsi" w:hAnsiTheme="minorHAnsi"/>
          <w:lang w:val="es-ES"/>
        </w:rPr>
        <w:t xml:space="preserve"> se </w:t>
      </w:r>
      <w:proofErr w:type="spellStart"/>
      <w:r w:rsidRPr="00A91CC2">
        <w:rPr>
          <w:rFonts w:asciiTheme="minorHAnsi" w:hAnsiTheme="minorHAnsi"/>
          <w:lang w:val="es-ES"/>
        </w:rPr>
        <w:t>može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upisati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samo</w:t>
      </w:r>
      <w:proofErr w:type="spellEnd"/>
      <w:r w:rsidRPr="00A91CC2">
        <w:rPr>
          <w:rFonts w:asciiTheme="minorHAnsi" w:hAnsiTheme="minorHAnsi"/>
          <w:lang w:val="es-ES"/>
        </w:rPr>
        <w:t xml:space="preserve"> u </w:t>
      </w:r>
      <w:proofErr w:type="spellStart"/>
      <w:r w:rsidRPr="00A91CC2">
        <w:rPr>
          <w:rFonts w:asciiTheme="minorHAnsi" w:hAnsiTheme="minorHAnsi"/>
          <w:lang w:val="es-ES"/>
        </w:rPr>
        <w:t>pogledu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tačno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određenog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potraživanja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izraženog</w:t>
      </w:r>
      <w:proofErr w:type="spellEnd"/>
      <w:r w:rsidRPr="00A91CC2">
        <w:rPr>
          <w:rFonts w:asciiTheme="minorHAnsi" w:hAnsiTheme="minorHAnsi"/>
          <w:lang w:val="es-ES"/>
        </w:rPr>
        <w:t xml:space="preserve"> u </w:t>
      </w:r>
      <w:proofErr w:type="spellStart"/>
      <w:r w:rsidRPr="00A91CC2">
        <w:rPr>
          <w:rFonts w:asciiTheme="minorHAnsi" w:hAnsiTheme="minorHAnsi"/>
          <w:lang w:val="es-ES"/>
        </w:rPr>
        <w:t>novcu</w:t>
      </w:r>
      <w:proofErr w:type="spellEnd"/>
      <w:r w:rsidRPr="00A91CC2">
        <w:rPr>
          <w:rFonts w:asciiTheme="minorHAnsi" w:hAnsiTheme="minorHAnsi"/>
          <w:lang w:val="es-ES"/>
        </w:rPr>
        <w:t xml:space="preserve">. </w:t>
      </w:r>
      <w:proofErr w:type="spellStart"/>
      <w:r w:rsidRPr="00A91CC2">
        <w:rPr>
          <w:rFonts w:asciiTheme="minorHAnsi" w:hAnsiTheme="minorHAnsi"/>
          <w:lang w:val="es-ES"/>
        </w:rPr>
        <w:t>Uz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potraživanje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upisuje</w:t>
      </w:r>
      <w:proofErr w:type="spellEnd"/>
      <w:r w:rsidRPr="00A91CC2">
        <w:rPr>
          <w:rFonts w:asciiTheme="minorHAnsi" w:hAnsiTheme="minorHAnsi"/>
          <w:lang w:val="es-ES"/>
        </w:rPr>
        <w:t xml:space="preserve"> se i </w:t>
      </w:r>
      <w:proofErr w:type="spellStart"/>
      <w:r w:rsidRPr="00A91CC2">
        <w:rPr>
          <w:rFonts w:asciiTheme="minorHAnsi" w:hAnsiTheme="minorHAnsi"/>
          <w:lang w:val="es-ES"/>
        </w:rPr>
        <w:t>zakonska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kamatna</w:t>
      </w:r>
      <w:proofErr w:type="spellEnd"/>
      <w:r w:rsidRPr="00A91CC2">
        <w:rPr>
          <w:rFonts w:asciiTheme="minorHAnsi" w:hAnsiTheme="minorHAnsi"/>
          <w:lang w:val="es-ES"/>
        </w:rPr>
        <w:t xml:space="preserve"> </w:t>
      </w:r>
      <w:proofErr w:type="spellStart"/>
      <w:r w:rsidRPr="00A91CC2">
        <w:rPr>
          <w:rFonts w:asciiTheme="minorHAnsi" w:hAnsiTheme="minorHAnsi"/>
          <w:lang w:val="es-ES"/>
        </w:rPr>
        <w:t>stopa</w:t>
      </w:r>
      <w:proofErr w:type="spellEnd"/>
      <w:r w:rsidRPr="00A91CC2">
        <w:rPr>
          <w:rFonts w:asciiTheme="minorHAnsi" w:hAnsiTheme="minorHAnsi"/>
          <w:lang w:val="es-ES"/>
        </w:rPr>
        <w:t>.</w:t>
      </w:r>
    </w:p>
    <w:p w14:paraId="308737E1" w14:textId="77777777" w:rsidR="003F26E6" w:rsidRPr="00A91CC2" w:rsidRDefault="003F26E6" w:rsidP="003F26E6">
      <w:pPr>
        <w:jc w:val="both"/>
        <w:rPr>
          <w:rFonts w:asciiTheme="minorHAnsi" w:hAnsiTheme="minorHAnsi"/>
          <w:lang w:val="es-ES"/>
        </w:rPr>
      </w:pPr>
    </w:p>
    <w:p w14:paraId="6A7F2DD4" w14:textId="77777777" w:rsidR="00152BAA" w:rsidRPr="00A91CC2" w:rsidRDefault="00152BAA" w:rsidP="00152BAA">
      <w:pPr>
        <w:jc w:val="both"/>
        <w:rPr>
          <w:rFonts w:asciiTheme="minorHAnsi" w:hAnsiTheme="minorHAnsi"/>
          <w:lang w:val="sr-Latn-RS"/>
        </w:rPr>
      </w:pPr>
    </w:p>
    <w:p w14:paraId="69F6CCE6" w14:textId="77777777" w:rsidR="00152BAA" w:rsidRPr="00A91CC2" w:rsidRDefault="00152BAA" w:rsidP="00152BAA">
      <w:pPr>
        <w:jc w:val="both"/>
        <w:rPr>
          <w:rFonts w:asciiTheme="minorHAnsi" w:hAnsiTheme="minorHAnsi"/>
          <w:lang w:val="sr-Latn-RS"/>
        </w:rPr>
      </w:pPr>
    </w:p>
    <w:p w14:paraId="75496452" w14:textId="77777777" w:rsidR="005250C0" w:rsidRDefault="008F4C8C" w:rsidP="008F4C8C">
      <w:pPr>
        <w:pStyle w:val="NoSpacing"/>
        <w:rPr>
          <w:rFonts w:asciiTheme="minorHAnsi" w:hAnsiTheme="minorHAnsi"/>
          <w:sz w:val="24"/>
          <w:szCs w:val="24"/>
        </w:rPr>
      </w:pPr>
      <w:r w:rsidRPr="00A91CC2">
        <w:rPr>
          <w:rFonts w:asciiTheme="minorHAnsi" w:hAnsiTheme="minorHAnsi"/>
          <w:sz w:val="24"/>
          <w:szCs w:val="24"/>
        </w:rPr>
        <w:t>Broj:</w:t>
      </w:r>
    </w:p>
    <w:p w14:paraId="2796DBFB" w14:textId="15446FAE" w:rsidR="008F4C8C" w:rsidRPr="00A91CC2" w:rsidRDefault="008F4C8C" w:rsidP="008F4C8C">
      <w:pPr>
        <w:pStyle w:val="NoSpacing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A91CC2">
        <w:rPr>
          <w:rFonts w:asciiTheme="minorHAnsi" w:hAnsiTheme="minorHAnsi"/>
          <w:sz w:val="24"/>
          <w:szCs w:val="24"/>
          <w:highlight w:val="yellow"/>
        </w:rPr>
        <w:t>Tivat, .2024.</w:t>
      </w:r>
    </w:p>
    <w:p w14:paraId="6181FF6D" w14:textId="77777777" w:rsidR="008F4C8C" w:rsidRPr="00A91CC2" w:rsidRDefault="008F4C8C" w:rsidP="008F4C8C">
      <w:pPr>
        <w:rPr>
          <w:rFonts w:asciiTheme="minorHAnsi" w:hAnsiTheme="minorHAnsi"/>
          <w:lang w:val="sr-Latn-RS"/>
        </w:rPr>
      </w:pPr>
    </w:p>
    <w:p w14:paraId="5330F13B" w14:textId="77777777" w:rsidR="008F4C8C" w:rsidRPr="00A91CC2" w:rsidRDefault="008F4C8C" w:rsidP="008F4C8C">
      <w:pPr>
        <w:jc w:val="both"/>
        <w:rPr>
          <w:rFonts w:asciiTheme="minorHAnsi" w:hAnsiTheme="minorHAnsi"/>
          <w:lang w:val="sr-Latn-RS"/>
        </w:rPr>
      </w:pPr>
    </w:p>
    <w:p w14:paraId="17A34F36" w14:textId="77777777" w:rsidR="008F4C8C" w:rsidRPr="00A91CC2" w:rsidRDefault="008F4C8C" w:rsidP="008F4C8C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lang w:val="sr-Latn-RS"/>
        </w:rPr>
        <w:t>Obrađivač,                                                                                      P R E D S J E D N I K,</w:t>
      </w:r>
    </w:p>
    <w:p w14:paraId="6F2277DF" w14:textId="77777777" w:rsidR="008F4C8C" w:rsidRPr="00A91CC2" w:rsidRDefault="008F4C8C" w:rsidP="008F4C8C">
      <w:pPr>
        <w:jc w:val="both"/>
        <w:rPr>
          <w:rFonts w:asciiTheme="minorHAnsi" w:hAnsiTheme="minorHAnsi"/>
          <w:lang w:val="sr-Latn-RS"/>
        </w:rPr>
      </w:pPr>
    </w:p>
    <w:p w14:paraId="185D9B21" w14:textId="77777777" w:rsidR="008F4C8C" w:rsidRPr="00A91CC2" w:rsidRDefault="008F4C8C" w:rsidP="008F4C8C">
      <w:pPr>
        <w:jc w:val="both"/>
        <w:rPr>
          <w:rFonts w:asciiTheme="minorHAnsi" w:hAnsiTheme="minorHAnsi"/>
          <w:lang w:val="sr-Latn-RS"/>
        </w:rPr>
      </w:pPr>
    </w:p>
    <w:p w14:paraId="5A14F0DE" w14:textId="77777777" w:rsidR="008F4C8C" w:rsidRPr="00A91CC2" w:rsidRDefault="008F4C8C" w:rsidP="008F4C8C">
      <w:pPr>
        <w:jc w:val="both"/>
        <w:rPr>
          <w:rFonts w:asciiTheme="minorHAnsi" w:hAnsiTheme="minorHAnsi"/>
          <w:lang w:val="sr-Latn-RS"/>
        </w:rPr>
      </w:pPr>
      <w:r w:rsidRPr="00A91CC2">
        <w:rPr>
          <w:rFonts w:asciiTheme="minorHAnsi" w:hAnsiTheme="minorHAnsi"/>
          <w:lang w:val="sr-Latn-RS"/>
        </w:rPr>
        <w:t>__________________________                                         ________________________</w:t>
      </w:r>
    </w:p>
    <w:p w14:paraId="7069511B" w14:textId="77777777" w:rsidR="008F4C8C" w:rsidRPr="00A91CC2" w:rsidRDefault="008F4C8C" w:rsidP="008F4C8C">
      <w:pPr>
        <w:jc w:val="both"/>
        <w:rPr>
          <w:rFonts w:asciiTheme="minorHAnsi" w:hAnsiTheme="minorHAnsi"/>
          <w:lang w:val="sr-Latn-RS"/>
        </w:rPr>
      </w:pPr>
    </w:p>
    <w:p w14:paraId="377FE165" w14:textId="77777777" w:rsidR="00152BAA" w:rsidRPr="00A91CC2" w:rsidRDefault="00152BAA" w:rsidP="00152BAA">
      <w:pPr>
        <w:jc w:val="both"/>
        <w:rPr>
          <w:rFonts w:asciiTheme="minorHAnsi" w:hAnsiTheme="minorHAnsi"/>
          <w:b/>
          <w:lang w:val="es-ES"/>
        </w:rPr>
      </w:pPr>
    </w:p>
    <w:p w14:paraId="2488B9F5" w14:textId="77777777" w:rsidR="00152BAA" w:rsidRPr="00A91CC2" w:rsidRDefault="00152BAA" w:rsidP="00152BAA">
      <w:pPr>
        <w:jc w:val="both"/>
        <w:rPr>
          <w:rFonts w:asciiTheme="minorHAnsi" w:hAnsiTheme="minorHAnsi"/>
          <w:b/>
          <w:lang w:val="sr-Latn-RS"/>
        </w:rPr>
      </w:pPr>
    </w:p>
    <w:p w14:paraId="4ACBBDDD" w14:textId="77777777" w:rsidR="00152BAA" w:rsidRPr="00A91CC2" w:rsidRDefault="00152BAA" w:rsidP="00152BAA">
      <w:pPr>
        <w:rPr>
          <w:rFonts w:asciiTheme="minorHAnsi" w:hAnsiTheme="minorHAnsi"/>
          <w:lang w:val="sr-Latn-RS"/>
        </w:rPr>
      </w:pPr>
    </w:p>
    <w:p w14:paraId="04465F80" w14:textId="77777777" w:rsidR="00152BAA" w:rsidRPr="00A91CC2" w:rsidRDefault="00152BAA" w:rsidP="00152BAA">
      <w:pPr>
        <w:rPr>
          <w:rFonts w:asciiTheme="minorHAnsi" w:hAnsiTheme="minorHAnsi"/>
          <w:lang w:val="sr-Latn-RS"/>
        </w:rPr>
      </w:pPr>
    </w:p>
    <w:p w14:paraId="4045F84F" w14:textId="77777777" w:rsidR="005B2A6D" w:rsidRPr="00A91CC2" w:rsidRDefault="005B2A6D" w:rsidP="00D64EC4">
      <w:pPr>
        <w:jc w:val="both"/>
        <w:rPr>
          <w:rFonts w:asciiTheme="minorHAnsi" w:hAnsiTheme="minorHAnsi"/>
          <w:lang w:val="sr-Latn-CS"/>
        </w:rPr>
      </w:pPr>
    </w:p>
    <w:p w14:paraId="12F3463D" w14:textId="77777777" w:rsidR="00D64EC4" w:rsidRPr="00A91CC2" w:rsidRDefault="00D64EC4">
      <w:pPr>
        <w:rPr>
          <w:rFonts w:asciiTheme="minorHAnsi" w:hAnsiTheme="minorHAnsi"/>
        </w:rPr>
      </w:pPr>
    </w:p>
    <w:sectPr w:rsidR="00D64EC4" w:rsidRPr="00A91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6F0"/>
    <w:multiLevelType w:val="hybridMultilevel"/>
    <w:tmpl w:val="B2B8B39E"/>
    <w:lvl w:ilvl="0" w:tplc="4C968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D4D458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B028F"/>
    <w:multiLevelType w:val="hybridMultilevel"/>
    <w:tmpl w:val="B21E9772"/>
    <w:lvl w:ilvl="0" w:tplc="543E3B8C">
      <w:start w:val="1"/>
      <w:numFmt w:val="upperLetter"/>
      <w:lvlText w:val="%1)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B2BC7DFA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7C"/>
    <w:rsid w:val="000035E0"/>
    <w:rsid w:val="000128A6"/>
    <w:rsid w:val="00015AD3"/>
    <w:rsid w:val="000923C9"/>
    <w:rsid w:val="000A6A24"/>
    <w:rsid w:val="000C7097"/>
    <w:rsid w:val="000E167F"/>
    <w:rsid w:val="00152BAA"/>
    <w:rsid w:val="001A31BD"/>
    <w:rsid w:val="001F3CE4"/>
    <w:rsid w:val="0021791A"/>
    <w:rsid w:val="00262732"/>
    <w:rsid w:val="002835D0"/>
    <w:rsid w:val="00287C0D"/>
    <w:rsid w:val="002C36AD"/>
    <w:rsid w:val="002D1E48"/>
    <w:rsid w:val="003373B1"/>
    <w:rsid w:val="003B27B1"/>
    <w:rsid w:val="003C7DF9"/>
    <w:rsid w:val="003D66B3"/>
    <w:rsid w:val="003F26E6"/>
    <w:rsid w:val="00417781"/>
    <w:rsid w:val="00463C7C"/>
    <w:rsid w:val="00487BB7"/>
    <w:rsid w:val="004A668E"/>
    <w:rsid w:val="004C64C3"/>
    <w:rsid w:val="004E1F92"/>
    <w:rsid w:val="005250C0"/>
    <w:rsid w:val="00586799"/>
    <w:rsid w:val="005B2A6D"/>
    <w:rsid w:val="0063579C"/>
    <w:rsid w:val="00650423"/>
    <w:rsid w:val="00651348"/>
    <w:rsid w:val="006B245B"/>
    <w:rsid w:val="006F0D6B"/>
    <w:rsid w:val="00733E5D"/>
    <w:rsid w:val="0075354A"/>
    <w:rsid w:val="007570F3"/>
    <w:rsid w:val="00764EAE"/>
    <w:rsid w:val="00836FAD"/>
    <w:rsid w:val="008C7CE9"/>
    <w:rsid w:val="008F4C8C"/>
    <w:rsid w:val="009059C5"/>
    <w:rsid w:val="0095243E"/>
    <w:rsid w:val="009826D1"/>
    <w:rsid w:val="00A264C6"/>
    <w:rsid w:val="00A30704"/>
    <w:rsid w:val="00A452DB"/>
    <w:rsid w:val="00A856D1"/>
    <w:rsid w:val="00A91CC2"/>
    <w:rsid w:val="00AD6EBB"/>
    <w:rsid w:val="00B25575"/>
    <w:rsid w:val="00B414D6"/>
    <w:rsid w:val="00B67A65"/>
    <w:rsid w:val="00BC3012"/>
    <w:rsid w:val="00BE406F"/>
    <w:rsid w:val="00BF5522"/>
    <w:rsid w:val="00C63444"/>
    <w:rsid w:val="00C95906"/>
    <w:rsid w:val="00D146E6"/>
    <w:rsid w:val="00D43304"/>
    <w:rsid w:val="00D57A07"/>
    <w:rsid w:val="00D64EC4"/>
    <w:rsid w:val="00DF2629"/>
    <w:rsid w:val="00DF6A44"/>
    <w:rsid w:val="00E00FB9"/>
    <w:rsid w:val="00E4192E"/>
    <w:rsid w:val="00E632C3"/>
    <w:rsid w:val="00E72696"/>
    <w:rsid w:val="00EB2AC4"/>
    <w:rsid w:val="00EB41E7"/>
    <w:rsid w:val="00ED46DB"/>
    <w:rsid w:val="00F24608"/>
    <w:rsid w:val="00F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5F02"/>
  <w15:chartTrackingRefBased/>
  <w15:docId w15:val="{3405EFBF-A2C7-496E-83A7-46C7D3E9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2BAA"/>
    <w:pPr>
      <w:spacing w:after="0" w:line="240" w:lineRule="auto"/>
    </w:pPr>
    <w:rPr>
      <w:rFonts w:ascii="Calibri" w:eastAsia="Calibri" w:hAnsi="Calibri" w:cs="Times New Roman"/>
      <w:kern w:val="0"/>
      <w:lang w:val="sr-Latn-CS"/>
      <w14:ligatures w14:val="none"/>
    </w:rPr>
  </w:style>
  <w:style w:type="paragraph" w:styleId="ListParagraph">
    <w:name w:val="List Paragraph"/>
    <w:basedOn w:val="Normal"/>
    <w:uiPriority w:val="34"/>
    <w:qFormat/>
    <w:rsid w:val="003D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Pejovic</dc:creator>
  <cp:keywords/>
  <dc:description/>
  <cp:lastModifiedBy>Jelena Okuka</cp:lastModifiedBy>
  <cp:revision>2</cp:revision>
  <cp:lastPrinted>2024-02-27T13:30:00Z</cp:lastPrinted>
  <dcterms:created xsi:type="dcterms:W3CDTF">2024-02-28T07:21:00Z</dcterms:created>
  <dcterms:modified xsi:type="dcterms:W3CDTF">2024-02-28T07:21:00Z</dcterms:modified>
</cp:coreProperties>
</file>