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sz w:val="36"/>
        </w:rPr>
      </w:pPr>
    </w:p>
    <w:p>
      <w:pPr>
        <w:pStyle w:val="BodyText"/>
        <w:ind w:left="0"/>
        <w:rPr>
          <w:rFonts w:ascii="Times New Roman"/>
          <w:sz w:val="36"/>
        </w:rPr>
      </w:pPr>
    </w:p>
    <w:p>
      <w:pPr>
        <w:pStyle w:val="BodyText"/>
        <w:spacing w:before="19"/>
        <w:ind w:left="0"/>
        <w:rPr>
          <w:rFonts w:ascii="Times New Roman"/>
          <w:sz w:val="36"/>
        </w:rPr>
      </w:pPr>
    </w:p>
    <w:p>
      <w:pPr>
        <w:spacing w:line="413" w:lineRule="exact" w:before="0"/>
        <w:ind w:left="142" w:right="576" w:firstLine="0"/>
        <w:jc w:val="center"/>
        <w:rPr>
          <w:b/>
          <w:sz w:val="36"/>
        </w:rPr>
      </w:pPr>
      <w:bookmarkStart w:name="Dokumentacija za odlučivanje" w:id="1"/>
      <w:bookmarkEnd w:id="1"/>
      <w:r>
        <w:rPr/>
      </w:r>
      <w:r>
        <w:rPr>
          <w:b/>
          <w:sz w:val="36"/>
        </w:rPr>
        <w:t>Dokumentacija</w:t>
      </w:r>
      <w:r>
        <w:rPr>
          <w:b/>
          <w:spacing w:val="-5"/>
          <w:sz w:val="36"/>
        </w:rPr>
        <w:t> </w:t>
      </w:r>
      <w:r>
        <w:rPr>
          <w:b/>
          <w:sz w:val="36"/>
        </w:rPr>
        <w:t>za</w:t>
      </w:r>
      <w:r>
        <w:rPr>
          <w:b/>
          <w:spacing w:val="-4"/>
          <w:sz w:val="36"/>
        </w:rPr>
        <w:t> </w:t>
      </w:r>
      <w:r>
        <w:rPr>
          <w:b/>
          <w:spacing w:val="-2"/>
          <w:sz w:val="36"/>
        </w:rPr>
        <w:t>odlučivanje</w:t>
      </w:r>
    </w:p>
    <w:p>
      <w:pPr>
        <w:spacing w:line="413" w:lineRule="exact" w:before="0"/>
        <w:ind w:left="143" w:right="576" w:firstLine="0"/>
        <w:jc w:val="center"/>
        <w:rPr>
          <w:b/>
          <w:sz w:val="36"/>
        </w:rPr>
      </w:pPr>
      <w:r>
        <w:rPr>
          <w:b/>
          <w:sz w:val="36"/>
        </w:rPr>
        <w:t>o</w:t>
      </w:r>
      <w:r>
        <w:rPr>
          <w:b/>
          <w:spacing w:val="-4"/>
          <w:sz w:val="36"/>
        </w:rPr>
        <w:t> </w:t>
      </w:r>
      <w:r>
        <w:rPr>
          <w:b/>
          <w:sz w:val="36"/>
        </w:rPr>
        <w:t>potrebi</w:t>
      </w:r>
      <w:r>
        <w:rPr>
          <w:b/>
          <w:spacing w:val="-4"/>
          <w:sz w:val="36"/>
        </w:rPr>
        <w:t> </w:t>
      </w:r>
      <w:r>
        <w:rPr>
          <w:b/>
          <w:sz w:val="36"/>
        </w:rPr>
        <w:t>izrade</w:t>
      </w:r>
      <w:r>
        <w:rPr>
          <w:b/>
          <w:spacing w:val="-4"/>
          <w:sz w:val="36"/>
        </w:rPr>
        <w:t> </w:t>
      </w:r>
      <w:r>
        <w:rPr>
          <w:b/>
          <w:sz w:val="36"/>
        </w:rPr>
        <w:t>Elaborata</w:t>
      </w:r>
      <w:r>
        <w:rPr>
          <w:b/>
          <w:spacing w:val="-3"/>
          <w:sz w:val="36"/>
        </w:rPr>
        <w:t> </w:t>
      </w:r>
      <w:r>
        <w:rPr>
          <w:b/>
          <w:sz w:val="36"/>
        </w:rPr>
        <w:t>o</w:t>
      </w:r>
      <w:r>
        <w:rPr>
          <w:b/>
          <w:spacing w:val="-2"/>
          <w:sz w:val="36"/>
        </w:rPr>
        <w:t> </w:t>
      </w:r>
      <w:r>
        <w:rPr>
          <w:b/>
          <w:sz w:val="36"/>
        </w:rPr>
        <w:t>procjeni</w:t>
      </w:r>
      <w:r>
        <w:rPr>
          <w:b/>
          <w:spacing w:val="-4"/>
          <w:sz w:val="36"/>
        </w:rPr>
        <w:t> </w:t>
      </w:r>
      <w:r>
        <w:rPr>
          <w:b/>
          <w:sz w:val="36"/>
        </w:rPr>
        <w:t>uticaja</w:t>
      </w:r>
      <w:r>
        <w:rPr>
          <w:b/>
          <w:spacing w:val="-4"/>
          <w:sz w:val="36"/>
        </w:rPr>
        <w:t> </w:t>
      </w:r>
      <w:r>
        <w:rPr>
          <w:b/>
          <w:sz w:val="36"/>
        </w:rPr>
        <w:t>na</w:t>
      </w:r>
      <w:r>
        <w:rPr>
          <w:b/>
          <w:spacing w:val="-3"/>
          <w:sz w:val="36"/>
        </w:rPr>
        <w:t> </w:t>
      </w:r>
      <w:r>
        <w:rPr>
          <w:b/>
          <w:spacing w:val="-2"/>
          <w:sz w:val="36"/>
        </w:rPr>
        <w:t>životnu</w:t>
      </w:r>
    </w:p>
    <w:p>
      <w:pPr>
        <w:spacing w:before="1"/>
        <w:ind w:left="143" w:right="576" w:firstLine="0"/>
        <w:jc w:val="center"/>
        <w:rPr>
          <w:b/>
          <w:sz w:val="36"/>
        </w:rPr>
      </w:pPr>
      <w:r>
        <w:rPr>
          <w:b/>
          <w:spacing w:val="-2"/>
          <w:sz w:val="36"/>
        </w:rPr>
        <w:t>sredinu</w:t>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56"/>
        <w:ind w:left="0"/>
        <w:rPr>
          <w:b/>
          <w:sz w:val="20"/>
        </w:rPr>
      </w:pPr>
    </w:p>
    <w:tbl>
      <w:tblPr>
        <w:tblW w:w="0" w:type="auto"/>
        <w:jc w:val="left"/>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0"/>
        <w:gridCol w:w="5808"/>
      </w:tblGrid>
      <w:tr>
        <w:trPr>
          <w:trHeight w:val="800" w:hRule="atLeast"/>
        </w:trPr>
        <w:tc>
          <w:tcPr>
            <w:tcW w:w="2430" w:type="dxa"/>
          </w:tcPr>
          <w:p>
            <w:pPr>
              <w:pStyle w:val="TableParagraph"/>
              <w:spacing w:line="314" w:lineRule="exact"/>
              <w:ind w:left="50"/>
              <w:rPr>
                <w:b/>
                <w:sz w:val="28"/>
              </w:rPr>
            </w:pPr>
            <w:r>
              <w:rPr>
                <w:b/>
                <w:sz w:val="28"/>
              </w:rPr>
              <w:t>Naziv</w:t>
            </w:r>
            <w:r>
              <w:rPr>
                <w:b/>
                <w:spacing w:val="-2"/>
                <w:sz w:val="28"/>
              </w:rPr>
              <w:t> Projekta:</w:t>
            </w:r>
          </w:p>
        </w:tc>
        <w:tc>
          <w:tcPr>
            <w:tcW w:w="5808" w:type="dxa"/>
          </w:tcPr>
          <w:p>
            <w:pPr>
              <w:pStyle w:val="TableParagraph"/>
              <w:ind w:left="339"/>
              <w:rPr>
                <w:sz w:val="28"/>
              </w:rPr>
            </w:pPr>
            <w:r>
              <w:rPr>
                <w:sz w:val="28"/>
              </w:rPr>
              <w:t>Hotel</w:t>
            </w:r>
            <w:r>
              <w:rPr>
                <w:spacing w:val="-7"/>
                <w:sz w:val="28"/>
              </w:rPr>
              <w:t> </w:t>
            </w:r>
            <w:r>
              <w:rPr>
                <w:sz w:val="28"/>
              </w:rPr>
              <w:t>5*</w:t>
            </w:r>
            <w:r>
              <w:rPr>
                <w:spacing w:val="-7"/>
                <w:sz w:val="28"/>
              </w:rPr>
              <w:t> </w:t>
            </w:r>
            <w:r>
              <w:rPr>
                <w:sz w:val="28"/>
              </w:rPr>
              <w:t>sa</w:t>
            </w:r>
            <w:r>
              <w:rPr>
                <w:spacing w:val="-9"/>
                <w:sz w:val="28"/>
              </w:rPr>
              <w:t> </w:t>
            </w:r>
            <w:r>
              <w:rPr>
                <w:sz w:val="28"/>
              </w:rPr>
              <w:t>rekonstrukcijom</w:t>
            </w:r>
            <w:r>
              <w:rPr>
                <w:spacing w:val="-6"/>
                <w:sz w:val="28"/>
              </w:rPr>
              <w:t> </w:t>
            </w:r>
            <w:r>
              <w:rPr>
                <w:sz w:val="28"/>
              </w:rPr>
              <w:t>i</w:t>
            </w:r>
            <w:r>
              <w:rPr>
                <w:spacing w:val="-8"/>
                <w:sz w:val="28"/>
              </w:rPr>
              <w:t> </w:t>
            </w:r>
            <w:r>
              <w:rPr>
                <w:sz w:val="28"/>
              </w:rPr>
              <w:t>prenamjenom, Porto Montenegro, Tivat</w:t>
            </w:r>
          </w:p>
        </w:tc>
      </w:tr>
      <w:tr>
        <w:trPr>
          <w:trHeight w:val="1287" w:hRule="atLeast"/>
        </w:trPr>
        <w:tc>
          <w:tcPr>
            <w:tcW w:w="2430" w:type="dxa"/>
          </w:tcPr>
          <w:p>
            <w:pPr>
              <w:pStyle w:val="TableParagraph"/>
              <w:spacing w:line="322" w:lineRule="exact" w:before="156"/>
              <w:ind w:left="50"/>
              <w:rPr>
                <w:b/>
                <w:sz w:val="28"/>
              </w:rPr>
            </w:pPr>
            <w:r>
              <w:rPr>
                <w:b/>
                <w:spacing w:val="-2"/>
                <w:sz w:val="28"/>
              </w:rPr>
              <w:t>Nosilac</w:t>
            </w:r>
          </w:p>
          <w:p>
            <w:pPr>
              <w:pStyle w:val="TableParagraph"/>
              <w:ind w:left="50"/>
              <w:rPr>
                <w:b/>
                <w:sz w:val="28"/>
              </w:rPr>
            </w:pPr>
            <w:r>
              <w:rPr>
                <w:b/>
                <w:spacing w:val="-2"/>
                <w:sz w:val="28"/>
              </w:rPr>
              <w:t>Projekta:</w:t>
            </w:r>
          </w:p>
        </w:tc>
        <w:tc>
          <w:tcPr>
            <w:tcW w:w="5808" w:type="dxa"/>
          </w:tcPr>
          <w:p>
            <w:pPr>
              <w:pStyle w:val="TableParagraph"/>
              <w:spacing w:line="322" w:lineRule="exact" w:before="156"/>
              <w:ind w:left="339"/>
              <w:rPr>
                <w:sz w:val="28"/>
              </w:rPr>
            </w:pPr>
            <w:r>
              <w:rPr>
                <w:sz w:val="28"/>
              </w:rPr>
              <w:t>D.O.O.</w:t>
            </w:r>
            <w:r>
              <w:rPr>
                <w:spacing w:val="-7"/>
                <w:sz w:val="28"/>
              </w:rPr>
              <w:t> </w:t>
            </w:r>
            <w:r>
              <w:rPr>
                <w:sz w:val="28"/>
              </w:rPr>
              <w:t>Adriatic</w:t>
            </w:r>
            <w:r>
              <w:rPr>
                <w:spacing w:val="-6"/>
                <w:sz w:val="28"/>
              </w:rPr>
              <w:t> </w:t>
            </w:r>
            <w:r>
              <w:rPr>
                <w:sz w:val="28"/>
              </w:rPr>
              <w:t>Marinas,</w:t>
            </w:r>
            <w:r>
              <w:rPr>
                <w:spacing w:val="-6"/>
                <w:sz w:val="28"/>
              </w:rPr>
              <w:t> </w:t>
            </w:r>
            <w:r>
              <w:rPr>
                <w:spacing w:val="-4"/>
                <w:sz w:val="28"/>
              </w:rPr>
              <w:t>Tivat</w:t>
            </w:r>
          </w:p>
          <w:p>
            <w:pPr>
              <w:pStyle w:val="TableParagraph"/>
              <w:ind w:left="339" w:right="577"/>
              <w:rPr>
                <w:sz w:val="28"/>
              </w:rPr>
            </w:pPr>
            <w:r>
              <w:rPr>
                <w:sz w:val="28"/>
              </w:rPr>
              <w:t>Dom</w:t>
            </w:r>
            <w:r>
              <w:rPr>
                <w:spacing w:val="-6"/>
                <w:sz w:val="28"/>
              </w:rPr>
              <w:t> </w:t>
            </w:r>
            <w:r>
              <w:rPr>
                <w:sz w:val="28"/>
              </w:rPr>
              <w:t>Vojske,</w:t>
            </w:r>
            <w:r>
              <w:rPr>
                <w:spacing w:val="-6"/>
                <w:sz w:val="28"/>
              </w:rPr>
              <w:t> </w:t>
            </w:r>
            <w:r>
              <w:rPr>
                <w:sz w:val="28"/>
              </w:rPr>
              <w:t>Obala</w:t>
            </w:r>
            <w:r>
              <w:rPr>
                <w:spacing w:val="-9"/>
                <w:sz w:val="28"/>
              </w:rPr>
              <w:t> </w:t>
            </w:r>
            <w:r>
              <w:rPr>
                <w:sz w:val="28"/>
              </w:rPr>
              <w:t>bb,</w:t>
            </w:r>
            <w:r>
              <w:rPr>
                <w:spacing w:val="-8"/>
                <w:sz w:val="28"/>
              </w:rPr>
              <w:t> </w:t>
            </w:r>
            <w:r>
              <w:rPr>
                <w:sz w:val="28"/>
              </w:rPr>
              <w:t>85320</w:t>
            </w:r>
            <w:r>
              <w:rPr>
                <w:spacing w:val="-9"/>
                <w:sz w:val="28"/>
              </w:rPr>
              <w:t> </w:t>
            </w:r>
            <w:r>
              <w:rPr>
                <w:sz w:val="28"/>
              </w:rPr>
              <w:t>Tivat PIB: 50301974</w:t>
            </w:r>
          </w:p>
        </w:tc>
      </w:tr>
      <w:tr>
        <w:trPr>
          <w:trHeight w:val="966" w:hRule="atLeast"/>
        </w:trPr>
        <w:tc>
          <w:tcPr>
            <w:tcW w:w="2430" w:type="dxa"/>
          </w:tcPr>
          <w:p>
            <w:pPr>
              <w:pStyle w:val="TableParagraph"/>
              <w:spacing w:before="157"/>
              <w:ind w:left="50" w:right="18"/>
              <w:rPr>
                <w:b/>
                <w:sz w:val="28"/>
              </w:rPr>
            </w:pPr>
            <w:r>
              <w:rPr>
                <w:b/>
                <w:spacing w:val="-2"/>
                <w:sz w:val="28"/>
              </w:rPr>
              <w:t>Odgovorna osoba:</w:t>
            </w:r>
          </w:p>
        </w:tc>
        <w:tc>
          <w:tcPr>
            <w:tcW w:w="5808" w:type="dxa"/>
          </w:tcPr>
          <w:p>
            <w:pPr>
              <w:pStyle w:val="TableParagraph"/>
              <w:spacing w:line="322" w:lineRule="exact" w:before="157"/>
              <w:ind w:left="339"/>
              <w:rPr>
                <w:sz w:val="28"/>
              </w:rPr>
            </w:pPr>
            <w:r>
              <w:rPr>
                <w:sz w:val="28"/>
              </w:rPr>
              <w:t>David</w:t>
            </w:r>
            <w:r>
              <w:rPr>
                <w:spacing w:val="-3"/>
                <w:sz w:val="28"/>
              </w:rPr>
              <w:t> </w:t>
            </w:r>
            <w:r>
              <w:rPr>
                <w:spacing w:val="-2"/>
                <w:sz w:val="28"/>
              </w:rPr>
              <w:t>Margason</w:t>
            </w:r>
          </w:p>
          <w:p>
            <w:pPr>
              <w:pStyle w:val="TableParagraph"/>
              <w:ind w:left="339"/>
              <w:rPr>
                <w:sz w:val="28"/>
              </w:rPr>
            </w:pPr>
            <w:r>
              <w:rPr>
                <w:sz w:val="28"/>
              </w:rPr>
              <w:t>Dom</w:t>
            </w:r>
            <w:r>
              <w:rPr>
                <w:spacing w:val="-3"/>
                <w:sz w:val="28"/>
              </w:rPr>
              <w:t> </w:t>
            </w:r>
            <w:r>
              <w:rPr>
                <w:sz w:val="28"/>
              </w:rPr>
              <w:t>Vojske,</w:t>
            </w:r>
            <w:r>
              <w:rPr>
                <w:spacing w:val="-3"/>
                <w:sz w:val="28"/>
              </w:rPr>
              <w:t> </w:t>
            </w:r>
            <w:r>
              <w:rPr>
                <w:sz w:val="28"/>
              </w:rPr>
              <w:t>Obala</w:t>
            </w:r>
            <w:r>
              <w:rPr>
                <w:spacing w:val="-6"/>
                <w:sz w:val="28"/>
              </w:rPr>
              <w:t> </w:t>
            </w:r>
            <w:r>
              <w:rPr>
                <w:sz w:val="28"/>
              </w:rPr>
              <w:t>bb,</w:t>
            </w:r>
            <w:r>
              <w:rPr>
                <w:spacing w:val="-5"/>
                <w:sz w:val="28"/>
              </w:rPr>
              <w:t> </w:t>
            </w:r>
            <w:r>
              <w:rPr>
                <w:sz w:val="28"/>
              </w:rPr>
              <w:t>85320</w:t>
            </w:r>
            <w:r>
              <w:rPr>
                <w:spacing w:val="-6"/>
                <w:sz w:val="28"/>
              </w:rPr>
              <w:t> </w:t>
            </w:r>
            <w:r>
              <w:rPr>
                <w:spacing w:val="-4"/>
                <w:sz w:val="28"/>
              </w:rPr>
              <w:t>Tivat</w:t>
            </w:r>
          </w:p>
        </w:tc>
      </w:tr>
      <w:tr>
        <w:trPr>
          <w:trHeight w:val="1445" w:hRule="atLeast"/>
        </w:trPr>
        <w:tc>
          <w:tcPr>
            <w:tcW w:w="2430" w:type="dxa"/>
          </w:tcPr>
          <w:p>
            <w:pPr>
              <w:pStyle w:val="TableParagraph"/>
              <w:spacing w:before="156"/>
              <w:ind w:left="50"/>
              <w:rPr>
                <w:b/>
                <w:sz w:val="28"/>
              </w:rPr>
            </w:pPr>
            <w:r>
              <w:rPr>
                <w:b/>
                <w:sz w:val="28"/>
              </w:rPr>
              <w:t>Kontakt</w:t>
            </w:r>
            <w:r>
              <w:rPr>
                <w:b/>
                <w:spacing w:val="-5"/>
                <w:sz w:val="28"/>
              </w:rPr>
              <w:t> </w:t>
            </w:r>
            <w:r>
              <w:rPr>
                <w:b/>
                <w:spacing w:val="-2"/>
                <w:sz w:val="28"/>
              </w:rPr>
              <w:t>osoba:</w:t>
            </w:r>
          </w:p>
        </w:tc>
        <w:tc>
          <w:tcPr>
            <w:tcW w:w="5808" w:type="dxa"/>
          </w:tcPr>
          <w:p>
            <w:pPr>
              <w:pStyle w:val="TableParagraph"/>
              <w:spacing w:line="322" w:lineRule="exact" w:before="156"/>
              <w:ind w:left="339"/>
              <w:rPr>
                <w:sz w:val="28"/>
              </w:rPr>
            </w:pPr>
            <w:r>
              <w:rPr>
                <w:sz w:val="28"/>
              </w:rPr>
              <w:t>Svetozar</w:t>
            </w:r>
            <w:r>
              <w:rPr>
                <w:spacing w:val="-6"/>
                <w:sz w:val="28"/>
              </w:rPr>
              <w:t> </w:t>
            </w:r>
            <w:r>
              <w:rPr>
                <w:spacing w:val="-2"/>
                <w:sz w:val="28"/>
              </w:rPr>
              <w:t>Radović</w:t>
            </w:r>
          </w:p>
          <w:p>
            <w:pPr>
              <w:pStyle w:val="TableParagraph"/>
              <w:ind w:left="339"/>
              <w:rPr>
                <w:sz w:val="28"/>
              </w:rPr>
            </w:pPr>
            <w:r>
              <w:rPr>
                <w:sz w:val="28"/>
              </w:rPr>
              <w:t>Obala</w:t>
            </w:r>
            <w:r>
              <w:rPr>
                <w:spacing w:val="-6"/>
                <w:sz w:val="28"/>
              </w:rPr>
              <w:t> </w:t>
            </w:r>
            <w:r>
              <w:rPr>
                <w:sz w:val="28"/>
              </w:rPr>
              <w:t>bb,</w:t>
            </w:r>
            <w:r>
              <w:rPr>
                <w:spacing w:val="-7"/>
                <w:sz w:val="28"/>
              </w:rPr>
              <w:t> </w:t>
            </w:r>
            <w:r>
              <w:rPr>
                <w:sz w:val="28"/>
              </w:rPr>
              <w:t>Tivat</w:t>
            </w:r>
            <w:r>
              <w:rPr>
                <w:spacing w:val="-5"/>
                <w:sz w:val="28"/>
              </w:rPr>
              <w:t> </w:t>
            </w:r>
            <w:r>
              <w:rPr>
                <w:sz w:val="28"/>
              </w:rPr>
              <w:t>85320</w:t>
            </w:r>
            <w:r>
              <w:rPr>
                <w:spacing w:val="40"/>
                <w:sz w:val="28"/>
              </w:rPr>
              <w:t> </w:t>
            </w:r>
            <w:r>
              <w:rPr>
                <w:sz w:val="28"/>
              </w:rPr>
              <w:t>(Dom</w:t>
            </w:r>
            <w:r>
              <w:rPr>
                <w:spacing w:val="-7"/>
                <w:sz w:val="28"/>
              </w:rPr>
              <w:t> </w:t>
            </w:r>
            <w:r>
              <w:rPr>
                <w:sz w:val="28"/>
              </w:rPr>
              <w:t>Vojske) </w:t>
            </w:r>
            <w:hyperlink r:id="rId6">
              <w:r>
                <w:rPr>
                  <w:spacing w:val="-2"/>
                  <w:sz w:val="28"/>
                </w:rPr>
                <w:t>sradovic@portomontenegro.com</w:t>
              </w:r>
            </w:hyperlink>
          </w:p>
          <w:p>
            <w:pPr>
              <w:pStyle w:val="TableParagraph"/>
              <w:spacing w:line="302" w:lineRule="exact" w:before="1"/>
              <w:ind w:left="339"/>
              <w:rPr>
                <w:sz w:val="28"/>
              </w:rPr>
            </w:pPr>
            <w:r>
              <w:rPr>
                <w:sz w:val="28"/>
              </w:rPr>
              <w:t>+38269</w:t>
            </w:r>
            <w:r>
              <w:rPr>
                <w:spacing w:val="-3"/>
                <w:sz w:val="28"/>
              </w:rPr>
              <w:t> </w:t>
            </w:r>
            <w:r>
              <w:rPr>
                <w:sz w:val="28"/>
              </w:rPr>
              <w:t>356</w:t>
            </w:r>
            <w:r>
              <w:rPr>
                <w:spacing w:val="-5"/>
                <w:sz w:val="28"/>
              </w:rPr>
              <w:t> 039</w:t>
            </w:r>
          </w:p>
        </w:tc>
      </w:tr>
    </w:tbl>
    <w:p>
      <w:pPr>
        <w:spacing w:after="0" w:line="302" w:lineRule="exact"/>
        <w:rPr>
          <w:sz w:val="28"/>
        </w:rPr>
        <w:sectPr>
          <w:footerReference w:type="default" r:id="rId5"/>
          <w:type w:val="continuous"/>
          <w:pgSz w:w="11910" w:h="16850"/>
          <w:pgMar w:header="0" w:footer="1515" w:top="1940" w:bottom="1700" w:left="1020" w:right="300"/>
          <w:pgNumType w:start="1"/>
        </w:sectPr>
      </w:pPr>
    </w:p>
    <w:tbl>
      <w:tblPr>
        <w:tblW w:w="0" w:type="auto"/>
        <w:jc w:val="left"/>
        <w:tblInd w:w="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4"/>
        <w:gridCol w:w="2212"/>
      </w:tblGrid>
      <w:tr>
        <w:trPr>
          <w:trHeight w:val="268" w:hRule="atLeast"/>
        </w:trPr>
        <w:tc>
          <w:tcPr>
            <w:tcW w:w="984" w:type="dxa"/>
          </w:tcPr>
          <w:p>
            <w:pPr>
              <w:pStyle w:val="TableParagraph"/>
              <w:spacing w:line="248" w:lineRule="exact"/>
              <w:ind w:left="50"/>
              <w:rPr>
                <w:b/>
                <w:sz w:val="24"/>
              </w:rPr>
            </w:pPr>
            <w:r>
              <w:rPr>
                <w:b/>
                <w:spacing w:val="-2"/>
                <w:sz w:val="24"/>
              </w:rPr>
              <w:t>Datum:</w:t>
            </w:r>
          </w:p>
        </w:tc>
        <w:tc>
          <w:tcPr>
            <w:tcW w:w="2212" w:type="dxa"/>
          </w:tcPr>
          <w:p>
            <w:pPr>
              <w:pStyle w:val="TableParagraph"/>
              <w:spacing w:line="248" w:lineRule="exact"/>
              <w:ind w:left="107"/>
              <w:rPr>
                <w:sz w:val="24"/>
              </w:rPr>
            </w:pPr>
            <w:r>
              <w:rPr>
                <w:sz w:val="24"/>
              </w:rPr>
              <w:t>07.02.2024.</w:t>
            </w:r>
            <w:r>
              <w:rPr>
                <w:spacing w:val="-5"/>
                <w:sz w:val="24"/>
              </w:rPr>
              <w:t> </w:t>
            </w:r>
            <w:r>
              <w:rPr>
                <w:spacing w:val="-2"/>
                <w:sz w:val="24"/>
              </w:rPr>
              <w:t>godine</w:t>
            </w:r>
          </w:p>
        </w:tc>
      </w:tr>
    </w:tbl>
    <w:p>
      <w:pPr>
        <w:pStyle w:val="BodyText"/>
        <w:ind w:left="0"/>
        <w:rPr>
          <w:b/>
          <w:sz w:val="28"/>
        </w:rPr>
      </w:pPr>
      <w:r>
        <w:rPr/>
        <mc:AlternateContent>
          <mc:Choice Requires="wps">
            <w:drawing>
              <wp:anchor distT="0" distB="0" distL="0" distR="0" allowOverlap="1" layoutInCell="1" locked="0" behindDoc="1" simplePos="0" relativeHeight="486526976">
                <wp:simplePos x="0" y="0"/>
                <wp:positionH relativeFrom="page">
                  <wp:posOffset>882650</wp:posOffset>
                </wp:positionH>
                <wp:positionV relativeFrom="page">
                  <wp:posOffset>6126214</wp:posOffset>
                </wp:positionV>
                <wp:extent cx="2268220" cy="929005"/>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2268220" cy="929005"/>
                          <a:chExt cx="2268220" cy="929005"/>
                        </a:xfrm>
                      </wpg:grpSpPr>
                      <pic:pic>
                        <pic:nvPicPr>
                          <pic:cNvPr id="6" name="Image 6"/>
                          <pic:cNvPicPr/>
                        </pic:nvPicPr>
                        <pic:blipFill>
                          <a:blip r:embed="rId8" cstate="print"/>
                          <a:stretch>
                            <a:fillRect/>
                          </a:stretch>
                        </pic:blipFill>
                        <pic:spPr>
                          <a:xfrm>
                            <a:off x="0" y="0"/>
                            <a:ext cx="728326" cy="720621"/>
                          </a:xfrm>
                          <a:prstGeom prst="rect">
                            <a:avLst/>
                          </a:prstGeom>
                        </pic:spPr>
                      </pic:pic>
                      <pic:pic>
                        <pic:nvPicPr>
                          <pic:cNvPr id="7" name="Image 7"/>
                          <pic:cNvPicPr/>
                        </pic:nvPicPr>
                        <pic:blipFill>
                          <a:blip r:embed="rId9" cstate="print"/>
                          <a:stretch>
                            <a:fillRect/>
                          </a:stretch>
                        </pic:blipFill>
                        <pic:spPr>
                          <a:xfrm>
                            <a:off x="367029" y="323476"/>
                            <a:ext cx="1900897" cy="605336"/>
                          </a:xfrm>
                          <a:prstGeom prst="rect">
                            <a:avLst/>
                          </a:prstGeom>
                        </pic:spPr>
                      </pic:pic>
                    </wpg:wgp>
                  </a:graphicData>
                </a:graphic>
              </wp:anchor>
            </w:drawing>
          </mc:Choice>
          <mc:Fallback>
            <w:pict>
              <v:group style="position:absolute;margin-left:69.5pt;margin-top:482.379089pt;width:178.6pt;height:73.150pt;mso-position-horizontal-relative:page;mso-position-vertical-relative:page;z-index:-16789504" id="docshapegroup5" coordorigin="1390,9648" coordsize="3572,1463">
                <v:shape style="position:absolute;left:1390;top:9647;width:1147;height:1135" type="#_x0000_t75" id="docshape6" stroked="false">
                  <v:imagedata r:id="rId8" o:title=""/>
                </v:shape>
                <v:shape style="position:absolute;left:1968;top:10157;width:2994;height:954" type="#_x0000_t75" id="docshape7" stroked="false">
                  <v:imagedata r:id="rId9" o:title=""/>
                </v:shape>
                <w10:wrap type="none"/>
              </v:group>
            </w:pict>
          </mc:Fallback>
        </mc:AlternateContent>
      </w: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spacing w:before="297"/>
        <w:ind w:left="0"/>
        <w:rPr>
          <w:b/>
          <w:sz w:val="28"/>
        </w:rPr>
      </w:pPr>
    </w:p>
    <w:p>
      <w:pPr>
        <w:spacing w:line="322" w:lineRule="exact" w:before="0"/>
        <w:ind w:left="147" w:right="576" w:firstLine="0"/>
        <w:jc w:val="center"/>
        <w:rPr>
          <w:b/>
          <w:sz w:val="28"/>
        </w:rPr>
      </w:pPr>
      <w:r>
        <w:rPr>
          <w:b/>
          <w:sz w:val="28"/>
        </w:rPr>
        <w:t>Dokumentacija</w:t>
      </w:r>
      <w:r>
        <w:rPr>
          <w:b/>
          <w:spacing w:val="-8"/>
          <w:sz w:val="28"/>
        </w:rPr>
        <w:t> </w:t>
      </w:r>
      <w:r>
        <w:rPr>
          <w:b/>
          <w:sz w:val="28"/>
        </w:rPr>
        <w:t>za</w:t>
      </w:r>
      <w:r>
        <w:rPr>
          <w:b/>
          <w:spacing w:val="-8"/>
          <w:sz w:val="28"/>
        </w:rPr>
        <w:t> </w:t>
      </w:r>
      <w:r>
        <w:rPr>
          <w:b/>
          <w:spacing w:val="-2"/>
          <w:sz w:val="28"/>
        </w:rPr>
        <w:t>odlučivanje</w:t>
      </w:r>
    </w:p>
    <w:p>
      <w:pPr>
        <w:spacing w:line="322" w:lineRule="exact" w:before="0"/>
        <w:ind w:left="142" w:right="576" w:firstLine="0"/>
        <w:jc w:val="center"/>
        <w:rPr>
          <w:b/>
          <w:sz w:val="28"/>
        </w:rPr>
      </w:pPr>
      <w:r>
        <w:rPr>
          <w:b/>
          <w:sz w:val="28"/>
        </w:rPr>
        <w:t>o</w:t>
      </w:r>
      <w:r>
        <w:rPr>
          <w:b/>
          <w:spacing w:val="-4"/>
          <w:sz w:val="28"/>
        </w:rPr>
        <w:t> </w:t>
      </w:r>
      <w:r>
        <w:rPr>
          <w:b/>
          <w:sz w:val="28"/>
        </w:rPr>
        <w:t>potrebi</w:t>
      </w:r>
      <w:r>
        <w:rPr>
          <w:b/>
          <w:spacing w:val="-4"/>
          <w:sz w:val="28"/>
        </w:rPr>
        <w:t> </w:t>
      </w:r>
      <w:r>
        <w:rPr>
          <w:b/>
          <w:sz w:val="28"/>
        </w:rPr>
        <w:t>izrade</w:t>
      </w:r>
      <w:r>
        <w:rPr>
          <w:b/>
          <w:spacing w:val="-6"/>
          <w:sz w:val="28"/>
        </w:rPr>
        <w:t> </w:t>
      </w:r>
      <w:r>
        <w:rPr>
          <w:b/>
          <w:sz w:val="28"/>
        </w:rPr>
        <w:t>Elaborata</w:t>
      </w:r>
      <w:r>
        <w:rPr>
          <w:b/>
          <w:spacing w:val="-6"/>
          <w:sz w:val="28"/>
        </w:rPr>
        <w:t> </w:t>
      </w:r>
      <w:r>
        <w:rPr>
          <w:b/>
          <w:sz w:val="28"/>
        </w:rPr>
        <w:t>o</w:t>
      </w:r>
      <w:r>
        <w:rPr>
          <w:b/>
          <w:spacing w:val="-3"/>
          <w:sz w:val="28"/>
        </w:rPr>
        <w:t> </w:t>
      </w:r>
      <w:r>
        <w:rPr>
          <w:b/>
          <w:sz w:val="28"/>
        </w:rPr>
        <w:t>procjeni</w:t>
      </w:r>
      <w:r>
        <w:rPr>
          <w:b/>
          <w:spacing w:val="-4"/>
          <w:sz w:val="28"/>
        </w:rPr>
        <w:t> </w:t>
      </w:r>
      <w:r>
        <w:rPr>
          <w:b/>
          <w:sz w:val="28"/>
        </w:rPr>
        <w:t>uticaja</w:t>
      </w:r>
      <w:r>
        <w:rPr>
          <w:b/>
          <w:spacing w:val="-6"/>
          <w:sz w:val="28"/>
        </w:rPr>
        <w:t> </w:t>
      </w:r>
      <w:r>
        <w:rPr>
          <w:b/>
          <w:sz w:val="28"/>
        </w:rPr>
        <w:t>na</w:t>
      </w:r>
      <w:r>
        <w:rPr>
          <w:b/>
          <w:spacing w:val="-8"/>
          <w:sz w:val="28"/>
        </w:rPr>
        <w:t> </w:t>
      </w:r>
      <w:r>
        <w:rPr>
          <w:b/>
          <w:sz w:val="28"/>
        </w:rPr>
        <w:t>životnu</w:t>
      </w:r>
      <w:r>
        <w:rPr>
          <w:b/>
          <w:spacing w:val="-3"/>
          <w:sz w:val="28"/>
        </w:rPr>
        <w:t> </w:t>
      </w:r>
      <w:r>
        <w:rPr>
          <w:b/>
          <w:spacing w:val="-2"/>
          <w:sz w:val="28"/>
        </w:rPr>
        <w:t>sredinu</w:t>
      </w:r>
    </w:p>
    <w:p>
      <w:pPr>
        <w:spacing w:before="321"/>
        <w:ind w:left="146" w:right="576" w:firstLine="0"/>
        <w:jc w:val="center"/>
        <w:rPr>
          <w:b/>
          <w:sz w:val="28"/>
        </w:rPr>
      </w:pPr>
      <w:r>
        <w:rPr>
          <w:b/>
          <w:sz w:val="28"/>
        </w:rPr>
        <w:t>Hotel</w:t>
      </w:r>
      <w:r>
        <w:rPr>
          <w:b/>
          <w:spacing w:val="-5"/>
          <w:sz w:val="28"/>
        </w:rPr>
        <w:t> </w:t>
      </w:r>
      <w:r>
        <w:rPr>
          <w:b/>
          <w:sz w:val="28"/>
        </w:rPr>
        <w:t>5*</w:t>
      </w:r>
      <w:r>
        <w:rPr>
          <w:b/>
          <w:spacing w:val="-3"/>
          <w:sz w:val="28"/>
        </w:rPr>
        <w:t> </w:t>
      </w:r>
      <w:r>
        <w:rPr>
          <w:b/>
          <w:sz w:val="28"/>
        </w:rPr>
        <w:t>sa</w:t>
      </w:r>
      <w:r>
        <w:rPr>
          <w:b/>
          <w:spacing w:val="-8"/>
          <w:sz w:val="28"/>
        </w:rPr>
        <w:t> </w:t>
      </w:r>
      <w:r>
        <w:rPr>
          <w:b/>
          <w:sz w:val="28"/>
        </w:rPr>
        <w:t>rekonstrukcijom</w:t>
      </w:r>
      <w:r>
        <w:rPr>
          <w:b/>
          <w:spacing w:val="-7"/>
          <w:sz w:val="28"/>
        </w:rPr>
        <w:t> </w:t>
      </w:r>
      <w:r>
        <w:rPr>
          <w:b/>
          <w:sz w:val="28"/>
        </w:rPr>
        <w:t>i</w:t>
      </w:r>
      <w:r>
        <w:rPr>
          <w:b/>
          <w:spacing w:val="-4"/>
          <w:sz w:val="28"/>
        </w:rPr>
        <w:t> </w:t>
      </w:r>
      <w:r>
        <w:rPr>
          <w:b/>
          <w:sz w:val="28"/>
        </w:rPr>
        <w:t>prenamjenom,</w:t>
      </w:r>
      <w:r>
        <w:rPr>
          <w:b/>
          <w:spacing w:val="-5"/>
          <w:sz w:val="28"/>
        </w:rPr>
        <w:t> </w:t>
      </w:r>
      <w:r>
        <w:rPr>
          <w:b/>
          <w:sz w:val="28"/>
        </w:rPr>
        <w:t>Porto</w:t>
      </w:r>
      <w:r>
        <w:rPr>
          <w:b/>
          <w:spacing w:val="-7"/>
          <w:sz w:val="28"/>
        </w:rPr>
        <w:t> </w:t>
      </w:r>
      <w:r>
        <w:rPr>
          <w:b/>
          <w:sz w:val="28"/>
        </w:rPr>
        <w:t>Montenegro,</w:t>
      </w:r>
      <w:r>
        <w:rPr>
          <w:b/>
          <w:spacing w:val="-7"/>
          <w:sz w:val="28"/>
        </w:rPr>
        <w:t> </w:t>
      </w:r>
      <w:r>
        <w:rPr>
          <w:b/>
          <w:spacing w:val="-2"/>
          <w:sz w:val="28"/>
        </w:rPr>
        <w:t>Tivat</w:t>
      </w: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101"/>
        <w:ind w:left="0"/>
        <w:rPr>
          <w:b/>
          <w:sz w:val="20"/>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16"/>
      </w:tblGrid>
      <w:tr>
        <w:trPr>
          <w:trHeight w:val="411" w:hRule="atLeast"/>
        </w:trPr>
        <w:tc>
          <w:tcPr>
            <w:tcW w:w="4116" w:type="dxa"/>
          </w:tcPr>
          <w:p>
            <w:pPr>
              <w:pStyle w:val="TableParagraph"/>
              <w:spacing w:line="268" w:lineRule="exact"/>
              <w:ind w:left="50"/>
              <w:rPr>
                <w:sz w:val="24"/>
              </w:rPr>
            </w:pPr>
            <w:r>
              <w:rPr/>
              <mc:AlternateContent>
                <mc:Choice Requires="wps">
                  <w:drawing>
                    <wp:anchor distT="0" distB="0" distL="0" distR="0" allowOverlap="1" layoutInCell="1" locked="0" behindDoc="1" simplePos="0" relativeHeight="486527488">
                      <wp:simplePos x="0" y="0"/>
                      <wp:positionH relativeFrom="column">
                        <wp:posOffset>226695</wp:posOffset>
                      </wp:positionH>
                      <wp:positionV relativeFrom="paragraph">
                        <wp:posOffset>-56858</wp:posOffset>
                      </wp:positionV>
                      <wp:extent cx="422275" cy="51244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422275" cy="512445"/>
                                <a:chExt cx="422275" cy="512445"/>
                              </a:xfrm>
                            </wpg:grpSpPr>
                            <pic:pic>
                              <pic:nvPicPr>
                                <pic:cNvPr id="9" name="Image 9"/>
                                <pic:cNvPicPr/>
                              </pic:nvPicPr>
                              <pic:blipFill>
                                <a:blip r:embed="rId10" cstate="print"/>
                                <a:stretch>
                                  <a:fillRect/>
                                </a:stretch>
                              </pic:blipFill>
                              <pic:spPr>
                                <a:xfrm>
                                  <a:off x="0" y="0"/>
                                  <a:ext cx="425053" cy="515492"/>
                                </a:xfrm>
                                <a:prstGeom prst="rect">
                                  <a:avLst/>
                                </a:prstGeom>
                              </pic:spPr>
                            </pic:pic>
                          </wpg:wgp>
                        </a:graphicData>
                      </a:graphic>
                    </wp:anchor>
                  </w:drawing>
                </mc:Choice>
                <mc:Fallback>
                  <w:pict>
                    <v:group style="position:absolute;margin-left:17.850pt;margin-top:-4.477019pt;width:33.25pt;height:40.35pt;mso-position-horizontal-relative:column;mso-position-vertical-relative:paragraph;z-index:-16788992" id="docshapegroup8" coordorigin="357,-90" coordsize="665,807">
                      <v:shape style="position:absolute;left:357;top:-90;width:670;height:812" type="#_x0000_t75" id="docshape9" stroked="false">
                        <v:imagedata r:id="rId10" o:title=""/>
                      </v:shape>
                      <w10:wrap type="none"/>
                    </v:group>
                  </w:pict>
                </mc:Fallback>
              </mc:AlternateContent>
            </w:r>
            <w:r>
              <w:rPr>
                <w:spacing w:val="-2"/>
                <w:sz w:val="24"/>
              </w:rPr>
              <w:t>Obrađivači:</w:t>
            </w:r>
          </w:p>
        </w:tc>
      </w:tr>
      <w:tr>
        <w:trPr>
          <w:trHeight w:val="3262" w:hRule="atLeast"/>
        </w:trPr>
        <w:tc>
          <w:tcPr>
            <w:tcW w:w="4116" w:type="dxa"/>
          </w:tcPr>
          <w:p>
            <w:pPr>
              <w:pStyle w:val="TableParagraph"/>
              <w:spacing w:before="135"/>
              <w:ind w:left="74"/>
              <w:rPr>
                <w:sz w:val="24"/>
              </w:rPr>
            </w:pPr>
            <w:r>
              <w:rPr/>
              <mc:AlternateContent>
                <mc:Choice Requires="wps">
                  <w:drawing>
                    <wp:anchor distT="0" distB="0" distL="0" distR="0" allowOverlap="1" layoutInCell="1" locked="0" behindDoc="1" simplePos="0" relativeHeight="486528000">
                      <wp:simplePos x="0" y="0"/>
                      <wp:positionH relativeFrom="column">
                        <wp:posOffset>43180</wp:posOffset>
                      </wp:positionH>
                      <wp:positionV relativeFrom="paragraph">
                        <wp:posOffset>105369</wp:posOffset>
                      </wp:positionV>
                      <wp:extent cx="1400810" cy="127444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1400810" cy="1274445"/>
                                <a:chExt cx="1400810" cy="1274445"/>
                              </a:xfrm>
                            </wpg:grpSpPr>
                            <pic:pic>
                              <pic:nvPicPr>
                                <pic:cNvPr id="11" name="Image 11" descr="Description: E:\PODACI\Podaci\ACO\Potpis.jpg "/>
                                <pic:cNvPicPr/>
                              </pic:nvPicPr>
                              <pic:blipFill>
                                <a:blip r:embed="rId11" cstate="print"/>
                                <a:stretch>
                                  <a:fillRect/>
                                </a:stretch>
                              </pic:blipFill>
                              <pic:spPr>
                                <a:xfrm>
                                  <a:off x="526415" y="0"/>
                                  <a:ext cx="869950" cy="539102"/>
                                </a:xfrm>
                                <a:prstGeom prst="rect">
                                  <a:avLst/>
                                </a:prstGeom>
                              </pic:spPr>
                            </pic:pic>
                            <pic:pic>
                              <pic:nvPicPr>
                                <pic:cNvPr id="12" name="Image 12" descr="Description: E:\PODACI\Podaci\INSTITUT\POTPISI\Braco Filipovic.jpg "/>
                                <pic:cNvPicPr/>
                              </pic:nvPicPr>
                              <pic:blipFill>
                                <a:blip r:embed="rId12" cstate="print"/>
                                <a:stretch>
                                  <a:fillRect/>
                                </a:stretch>
                              </pic:blipFill>
                              <pic:spPr>
                                <a:xfrm>
                                  <a:off x="0" y="786118"/>
                                  <a:ext cx="1400797" cy="488313"/>
                                </a:xfrm>
                                <a:prstGeom prst="rect">
                                  <a:avLst/>
                                </a:prstGeom>
                              </pic:spPr>
                            </pic:pic>
                            <pic:pic>
                              <pic:nvPicPr>
                                <pic:cNvPr id="13" name="Image 13" descr="Description: E:\PODACI\Podaci\INSTITUT\POTPISI\™eljko Spasojevic.jpg "/>
                                <pic:cNvPicPr/>
                              </pic:nvPicPr>
                              <pic:blipFill>
                                <a:blip r:embed="rId13" cstate="print"/>
                                <a:stretch>
                                  <a:fillRect/>
                                </a:stretch>
                              </pic:blipFill>
                              <pic:spPr>
                                <a:xfrm>
                                  <a:off x="53975" y="450833"/>
                                  <a:ext cx="1213374" cy="451653"/>
                                </a:xfrm>
                                <a:prstGeom prst="rect">
                                  <a:avLst/>
                                </a:prstGeom>
                              </pic:spPr>
                            </pic:pic>
                          </wpg:wgp>
                        </a:graphicData>
                      </a:graphic>
                    </wp:anchor>
                  </w:drawing>
                </mc:Choice>
                <mc:Fallback>
                  <w:pict>
                    <v:group style="position:absolute;margin-left:3.4pt;margin-top:8.296846pt;width:110.3pt;height:100.35pt;mso-position-horizontal-relative:column;mso-position-vertical-relative:paragraph;z-index:-16788480" id="docshapegroup10" coordorigin="68,166" coordsize="2206,2007">
                      <v:shape style="position:absolute;left:897;top:165;width:1370;height:849" type="#_x0000_t75" id="docshape11" alt="Description: E:\PODACI\Podaci\ACO\Potpis.jpg " stroked="false">
                        <v:imagedata r:id="rId11" o:title=""/>
                      </v:shape>
                      <v:shape style="position:absolute;left:68;top:1403;width:2206;height:769" type="#_x0000_t75" id="docshape12" alt="Description: E:\PODACI\Podaci\INSTITUT\POTPISI\Braco Filipovic.jpg " stroked="false">
                        <v:imagedata r:id="rId12" o:title=""/>
                      </v:shape>
                      <v:shape style="position:absolute;left:153;top:875;width:1911;height:712" type="#_x0000_t75" id="docshape13" alt="Description: E:\PODACI\Podaci\INSTITUT\POTPISI\™eljko Spasojevic.jpg " stroked="false">
                        <v:imagedata r:id="rId13" o:title=""/>
                      </v:shape>
                      <w10:wrap type="none"/>
                    </v:group>
                  </w:pict>
                </mc:Fallback>
              </mc:AlternateContent>
            </w:r>
            <w:r>
              <w:rPr>
                <w:sz w:val="24"/>
              </w:rPr>
              <w:t>Vuko</w:t>
            </w:r>
            <w:r>
              <w:rPr>
                <w:spacing w:val="-3"/>
                <w:sz w:val="24"/>
              </w:rPr>
              <w:t> </w:t>
            </w:r>
            <w:r>
              <w:rPr>
                <w:sz w:val="24"/>
              </w:rPr>
              <w:t>Strugar,</w:t>
            </w:r>
            <w:r>
              <w:rPr>
                <w:spacing w:val="-1"/>
                <w:sz w:val="24"/>
              </w:rPr>
              <w:t> </w:t>
            </w:r>
            <w:r>
              <w:rPr>
                <w:spacing w:val="-2"/>
                <w:sz w:val="24"/>
              </w:rPr>
              <w:t>dipl.inž.tehn.</w:t>
            </w:r>
          </w:p>
          <w:p>
            <w:pPr>
              <w:pStyle w:val="TableParagraph"/>
              <w:rPr>
                <w:b/>
                <w:sz w:val="24"/>
              </w:rPr>
            </w:pPr>
          </w:p>
          <w:p>
            <w:pPr>
              <w:pStyle w:val="TableParagraph"/>
              <w:ind w:left="74"/>
              <w:rPr>
                <w:sz w:val="24"/>
              </w:rPr>
            </w:pPr>
            <w:r>
              <w:rPr>
                <w:sz w:val="24"/>
              </w:rPr>
              <w:t>mr</w:t>
            </w:r>
            <w:r>
              <w:rPr>
                <w:spacing w:val="-4"/>
                <w:sz w:val="24"/>
              </w:rPr>
              <w:t> </w:t>
            </w:r>
            <w:r>
              <w:rPr>
                <w:sz w:val="24"/>
              </w:rPr>
              <w:t>Aleksandar</w:t>
            </w:r>
            <w:r>
              <w:rPr>
                <w:spacing w:val="-4"/>
                <w:sz w:val="24"/>
              </w:rPr>
              <w:t> </w:t>
            </w:r>
            <w:r>
              <w:rPr>
                <w:sz w:val="24"/>
              </w:rPr>
              <w:t>Duborija,</w:t>
            </w:r>
            <w:r>
              <w:rPr>
                <w:spacing w:val="-2"/>
                <w:sz w:val="24"/>
              </w:rPr>
              <w:t> dipl.inž.tehn.</w:t>
            </w:r>
          </w:p>
          <w:p>
            <w:pPr>
              <w:pStyle w:val="TableParagraph"/>
              <w:spacing w:line="550" w:lineRule="atLeast" w:before="79"/>
              <w:ind w:left="73" w:right="247"/>
              <w:rPr>
                <w:sz w:val="24"/>
              </w:rPr>
            </w:pPr>
            <w:r>
              <w:rPr>
                <w:sz w:val="24"/>
              </w:rPr>
              <w:t>Željko</w:t>
            </w:r>
            <w:r>
              <w:rPr>
                <w:spacing w:val="-17"/>
                <w:sz w:val="24"/>
              </w:rPr>
              <w:t> </w:t>
            </w:r>
            <w:r>
              <w:rPr>
                <w:sz w:val="24"/>
              </w:rPr>
              <w:t>Spasojević,</w:t>
            </w:r>
            <w:r>
              <w:rPr>
                <w:spacing w:val="-16"/>
                <w:sz w:val="24"/>
              </w:rPr>
              <w:t> </w:t>
            </w:r>
            <w:r>
              <w:rPr>
                <w:sz w:val="24"/>
              </w:rPr>
              <w:t>dipl.inž.građ. Vladimir Filipović, dipl.inž.maš. Lazar Ševaljević, dipl.inž.građ. Rade Bošković, dipl.inž.građ.</w:t>
            </w:r>
          </w:p>
        </w:tc>
      </w:tr>
    </w:tbl>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92"/>
        <w:ind w:left="0"/>
        <w:rPr>
          <w:b/>
        </w:rPr>
      </w:pPr>
    </w:p>
    <w:p>
      <w:pPr>
        <w:spacing w:before="0"/>
        <w:ind w:left="143" w:right="576" w:firstLine="0"/>
        <w:jc w:val="center"/>
        <w:rPr>
          <w:b/>
          <w:sz w:val="24"/>
        </w:rPr>
      </w:pPr>
      <w:r>
        <w:rPr>
          <w:b/>
          <w:sz w:val="24"/>
        </w:rPr>
        <w:t>Podgorica,</w:t>
      </w:r>
      <w:r>
        <w:rPr>
          <w:b/>
          <w:spacing w:val="-5"/>
          <w:sz w:val="24"/>
        </w:rPr>
        <w:t> </w:t>
      </w:r>
      <w:r>
        <w:rPr>
          <w:b/>
          <w:sz w:val="24"/>
        </w:rPr>
        <w:t>februar</w:t>
      </w:r>
      <w:r>
        <w:rPr>
          <w:b/>
          <w:spacing w:val="-4"/>
          <w:sz w:val="24"/>
        </w:rPr>
        <w:t> </w:t>
      </w:r>
      <w:r>
        <w:rPr>
          <w:b/>
          <w:spacing w:val="-2"/>
          <w:sz w:val="24"/>
        </w:rPr>
        <w:t>2024.g.</w:t>
      </w:r>
    </w:p>
    <w:p>
      <w:pPr>
        <w:spacing w:after="0"/>
        <w:jc w:val="center"/>
        <w:rPr>
          <w:sz w:val="24"/>
        </w:rPr>
        <w:sectPr>
          <w:footerReference w:type="default" r:id="rId7"/>
          <w:pgSz w:w="11910" w:h="16850"/>
          <w:pgMar w:header="0" w:footer="1103" w:top="1120" w:bottom="1300" w:left="1020" w:right="300"/>
          <w:pgNumType w:start="2"/>
        </w:sectPr>
      </w:pPr>
    </w:p>
    <w:p>
      <w:pPr>
        <w:spacing w:before="64"/>
        <w:ind w:left="227" w:right="0" w:firstLine="0"/>
        <w:jc w:val="left"/>
        <w:rPr>
          <w:b/>
          <w:sz w:val="24"/>
        </w:rPr>
      </w:pPr>
      <w:r>
        <w:rPr>
          <w:b/>
          <w:sz w:val="24"/>
        </w:rPr>
        <w:t>S</w:t>
      </w:r>
      <w:r>
        <w:rPr>
          <w:b/>
          <w:spacing w:val="1"/>
          <w:sz w:val="24"/>
        </w:rPr>
        <w:t> </w:t>
      </w:r>
      <w:r>
        <w:rPr>
          <w:b/>
          <w:sz w:val="24"/>
        </w:rPr>
        <w:t>a</w:t>
      </w:r>
      <w:r>
        <w:rPr>
          <w:b/>
          <w:spacing w:val="1"/>
          <w:sz w:val="24"/>
        </w:rPr>
        <w:t> </w:t>
      </w:r>
      <w:r>
        <w:rPr>
          <w:b/>
          <w:sz w:val="24"/>
        </w:rPr>
        <w:t>d r</w:t>
      </w:r>
      <w:r>
        <w:rPr>
          <w:b/>
          <w:spacing w:val="-2"/>
          <w:sz w:val="24"/>
        </w:rPr>
        <w:t> </w:t>
      </w:r>
      <w:r>
        <w:rPr>
          <w:b/>
          <w:sz w:val="24"/>
        </w:rPr>
        <w:t>ž a</w:t>
      </w:r>
      <w:r>
        <w:rPr>
          <w:b/>
          <w:spacing w:val="-1"/>
          <w:sz w:val="24"/>
        </w:rPr>
        <w:t> </w:t>
      </w:r>
      <w:r>
        <w:rPr>
          <w:b/>
          <w:spacing w:val="-10"/>
          <w:sz w:val="24"/>
        </w:rPr>
        <w:t>j</w:t>
      </w:r>
    </w:p>
    <w:p>
      <w:pPr>
        <w:pStyle w:val="BodyText"/>
        <w:ind w:left="0"/>
        <w:rPr>
          <w:b/>
          <w:sz w:val="20"/>
        </w:rPr>
      </w:pPr>
    </w:p>
    <w:p>
      <w:pPr>
        <w:pStyle w:val="BodyText"/>
        <w:spacing w:before="100"/>
        <w:ind w:left="0"/>
        <w:rPr>
          <w:b/>
          <w:sz w:val="20"/>
        </w:rPr>
      </w:pPr>
    </w:p>
    <w:tbl>
      <w:tblPr>
        <w:tblW w:w="0" w:type="auto"/>
        <w:jc w:val="left"/>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47"/>
        <w:gridCol w:w="1152"/>
      </w:tblGrid>
      <w:tr>
        <w:trPr>
          <w:trHeight w:val="341" w:hRule="atLeast"/>
        </w:trPr>
        <w:tc>
          <w:tcPr>
            <w:tcW w:w="8647" w:type="dxa"/>
          </w:tcPr>
          <w:p>
            <w:pPr>
              <w:pStyle w:val="TableParagraph"/>
              <w:spacing w:line="268" w:lineRule="exact"/>
              <w:ind w:left="50"/>
              <w:rPr>
                <w:b/>
                <w:sz w:val="24"/>
              </w:rPr>
            </w:pPr>
            <w:r>
              <w:rPr>
                <w:b/>
                <w:sz w:val="24"/>
              </w:rPr>
              <w:t>1.</w:t>
            </w:r>
            <w:r>
              <w:rPr>
                <w:b/>
                <w:spacing w:val="-1"/>
                <w:sz w:val="24"/>
              </w:rPr>
              <w:t> </w:t>
            </w:r>
            <w:r>
              <w:rPr>
                <w:b/>
                <w:sz w:val="24"/>
              </w:rPr>
              <w:t>Opšte</w:t>
            </w:r>
            <w:r>
              <w:rPr>
                <w:b/>
                <w:spacing w:val="-1"/>
                <w:sz w:val="24"/>
              </w:rPr>
              <w:t> </w:t>
            </w:r>
            <w:r>
              <w:rPr>
                <w:b/>
                <w:spacing w:val="-2"/>
                <w:sz w:val="24"/>
              </w:rPr>
              <w:t>informacije</w:t>
            </w:r>
          </w:p>
        </w:tc>
        <w:tc>
          <w:tcPr>
            <w:tcW w:w="1152" w:type="dxa"/>
          </w:tcPr>
          <w:p>
            <w:pPr>
              <w:pStyle w:val="TableParagraph"/>
              <w:spacing w:line="268" w:lineRule="exact"/>
              <w:ind w:right="51"/>
              <w:jc w:val="right"/>
              <w:rPr>
                <w:b/>
                <w:sz w:val="24"/>
              </w:rPr>
            </w:pPr>
            <w:r>
              <w:rPr>
                <w:b/>
                <w:spacing w:val="-10"/>
                <w:sz w:val="24"/>
              </w:rPr>
              <w:t>4</w:t>
            </w:r>
          </w:p>
        </w:tc>
      </w:tr>
      <w:tr>
        <w:trPr>
          <w:trHeight w:val="414" w:hRule="atLeast"/>
        </w:trPr>
        <w:tc>
          <w:tcPr>
            <w:tcW w:w="8647" w:type="dxa"/>
          </w:tcPr>
          <w:p>
            <w:pPr>
              <w:pStyle w:val="TableParagraph"/>
              <w:spacing w:before="65"/>
              <w:ind w:left="50"/>
              <w:rPr>
                <w:b/>
                <w:sz w:val="24"/>
              </w:rPr>
            </w:pPr>
            <w:r>
              <w:rPr>
                <w:b/>
                <w:sz w:val="24"/>
              </w:rPr>
              <w:t>2.</w:t>
            </w:r>
            <w:r>
              <w:rPr>
                <w:b/>
                <w:spacing w:val="-1"/>
                <w:sz w:val="24"/>
              </w:rPr>
              <w:t> </w:t>
            </w:r>
            <w:r>
              <w:rPr>
                <w:b/>
                <w:sz w:val="24"/>
              </w:rPr>
              <w:t>Opis </w:t>
            </w:r>
            <w:r>
              <w:rPr>
                <w:b/>
                <w:spacing w:val="-2"/>
                <w:sz w:val="24"/>
              </w:rPr>
              <w:t>lokacije</w:t>
            </w:r>
          </w:p>
        </w:tc>
        <w:tc>
          <w:tcPr>
            <w:tcW w:w="1152" w:type="dxa"/>
          </w:tcPr>
          <w:p>
            <w:pPr>
              <w:pStyle w:val="TableParagraph"/>
              <w:spacing w:before="65"/>
              <w:ind w:right="51"/>
              <w:jc w:val="right"/>
              <w:rPr>
                <w:b/>
                <w:sz w:val="24"/>
              </w:rPr>
            </w:pPr>
            <w:r>
              <w:rPr>
                <w:b/>
                <w:spacing w:val="-10"/>
                <w:sz w:val="24"/>
              </w:rPr>
              <w:t>5</w:t>
            </w:r>
          </w:p>
        </w:tc>
      </w:tr>
      <w:tr>
        <w:trPr>
          <w:trHeight w:val="413" w:hRule="atLeast"/>
        </w:trPr>
        <w:tc>
          <w:tcPr>
            <w:tcW w:w="8647" w:type="dxa"/>
          </w:tcPr>
          <w:p>
            <w:pPr>
              <w:pStyle w:val="TableParagraph"/>
              <w:spacing w:before="64"/>
              <w:ind w:left="50"/>
              <w:rPr>
                <w:b/>
                <w:sz w:val="24"/>
              </w:rPr>
            </w:pPr>
            <w:r>
              <w:rPr>
                <w:b/>
                <w:sz w:val="24"/>
              </w:rPr>
              <w:t>3.</w:t>
            </w:r>
            <w:r>
              <w:rPr>
                <w:b/>
                <w:spacing w:val="-3"/>
                <w:sz w:val="24"/>
              </w:rPr>
              <w:t> </w:t>
            </w:r>
            <w:r>
              <w:rPr>
                <w:b/>
                <w:sz w:val="24"/>
              </w:rPr>
              <w:t>Karakteristike</w:t>
            </w:r>
            <w:r>
              <w:rPr>
                <w:b/>
                <w:spacing w:val="-2"/>
                <w:sz w:val="24"/>
              </w:rPr>
              <w:t> projekta</w:t>
            </w:r>
          </w:p>
        </w:tc>
        <w:tc>
          <w:tcPr>
            <w:tcW w:w="1152" w:type="dxa"/>
          </w:tcPr>
          <w:p>
            <w:pPr>
              <w:pStyle w:val="TableParagraph"/>
              <w:spacing w:before="64"/>
              <w:ind w:right="49"/>
              <w:jc w:val="right"/>
              <w:rPr>
                <w:b/>
                <w:sz w:val="24"/>
              </w:rPr>
            </w:pPr>
            <w:r>
              <w:rPr>
                <w:b/>
                <w:spacing w:val="-5"/>
                <w:sz w:val="24"/>
              </w:rPr>
              <w:t>21</w:t>
            </w:r>
          </w:p>
        </w:tc>
      </w:tr>
      <w:tr>
        <w:trPr>
          <w:trHeight w:val="413" w:hRule="atLeast"/>
        </w:trPr>
        <w:tc>
          <w:tcPr>
            <w:tcW w:w="8647" w:type="dxa"/>
          </w:tcPr>
          <w:p>
            <w:pPr>
              <w:pStyle w:val="TableParagraph"/>
              <w:spacing w:before="65"/>
              <w:ind w:left="50"/>
              <w:rPr>
                <w:b/>
                <w:sz w:val="24"/>
              </w:rPr>
            </w:pPr>
            <w:r>
              <w:rPr>
                <w:b/>
                <w:sz w:val="24"/>
              </w:rPr>
              <w:t>4</w:t>
            </w:r>
            <w:r>
              <w:rPr>
                <w:sz w:val="24"/>
              </w:rPr>
              <w:t>.</w:t>
            </w:r>
            <w:r>
              <w:rPr>
                <w:spacing w:val="-5"/>
                <w:sz w:val="24"/>
              </w:rPr>
              <w:t> </w:t>
            </w:r>
            <w:r>
              <w:rPr>
                <w:b/>
                <w:sz w:val="24"/>
              </w:rPr>
              <w:t>Vrste</w:t>
            </w:r>
            <w:r>
              <w:rPr>
                <w:b/>
                <w:spacing w:val="-2"/>
                <w:sz w:val="24"/>
              </w:rPr>
              <w:t> </w:t>
            </w:r>
            <w:r>
              <w:rPr>
                <w:b/>
                <w:sz w:val="24"/>
              </w:rPr>
              <w:t>i</w:t>
            </w:r>
            <w:r>
              <w:rPr>
                <w:b/>
                <w:spacing w:val="-6"/>
                <w:sz w:val="24"/>
              </w:rPr>
              <w:t> </w:t>
            </w:r>
            <w:r>
              <w:rPr>
                <w:b/>
                <w:sz w:val="24"/>
              </w:rPr>
              <w:t>karakteristike</w:t>
            </w:r>
            <w:r>
              <w:rPr>
                <w:b/>
                <w:spacing w:val="-2"/>
                <w:sz w:val="24"/>
              </w:rPr>
              <w:t> </w:t>
            </w:r>
            <w:r>
              <w:rPr>
                <w:b/>
                <w:sz w:val="24"/>
              </w:rPr>
              <w:t>mogućeg</w:t>
            </w:r>
            <w:r>
              <w:rPr>
                <w:b/>
                <w:spacing w:val="-4"/>
                <w:sz w:val="24"/>
              </w:rPr>
              <w:t> </w:t>
            </w:r>
            <w:r>
              <w:rPr>
                <w:b/>
                <w:sz w:val="24"/>
              </w:rPr>
              <w:t>uticaja</w:t>
            </w:r>
            <w:r>
              <w:rPr>
                <w:b/>
                <w:spacing w:val="-2"/>
                <w:sz w:val="24"/>
              </w:rPr>
              <w:t> </w:t>
            </w:r>
            <w:r>
              <w:rPr>
                <w:b/>
                <w:sz w:val="24"/>
              </w:rPr>
              <w:t>projekta</w:t>
            </w:r>
            <w:r>
              <w:rPr>
                <w:b/>
                <w:spacing w:val="-3"/>
                <w:sz w:val="24"/>
              </w:rPr>
              <w:t> </w:t>
            </w:r>
            <w:r>
              <w:rPr>
                <w:b/>
                <w:sz w:val="24"/>
              </w:rPr>
              <w:t>na</w:t>
            </w:r>
            <w:r>
              <w:rPr>
                <w:b/>
                <w:spacing w:val="-2"/>
                <w:sz w:val="24"/>
              </w:rPr>
              <w:t> </w:t>
            </w:r>
            <w:r>
              <w:rPr>
                <w:b/>
                <w:sz w:val="24"/>
              </w:rPr>
              <w:t>životnu</w:t>
            </w:r>
            <w:r>
              <w:rPr>
                <w:b/>
                <w:spacing w:val="-3"/>
                <w:sz w:val="24"/>
              </w:rPr>
              <w:t> </w:t>
            </w:r>
            <w:r>
              <w:rPr>
                <w:b/>
                <w:spacing w:val="-2"/>
                <w:sz w:val="24"/>
              </w:rPr>
              <w:t>sredinu</w:t>
            </w:r>
          </w:p>
        </w:tc>
        <w:tc>
          <w:tcPr>
            <w:tcW w:w="1152" w:type="dxa"/>
          </w:tcPr>
          <w:p>
            <w:pPr>
              <w:pStyle w:val="TableParagraph"/>
              <w:spacing w:before="65"/>
              <w:ind w:right="48"/>
              <w:jc w:val="right"/>
              <w:rPr>
                <w:b/>
                <w:sz w:val="24"/>
              </w:rPr>
            </w:pPr>
            <w:r>
              <w:rPr>
                <w:b/>
                <w:spacing w:val="-5"/>
                <w:sz w:val="24"/>
              </w:rPr>
              <w:t>45</w:t>
            </w:r>
          </w:p>
        </w:tc>
      </w:tr>
      <w:tr>
        <w:trPr>
          <w:trHeight w:val="414" w:hRule="atLeast"/>
        </w:trPr>
        <w:tc>
          <w:tcPr>
            <w:tcW w:w="8647" w:type="dxa"/>
          </w:tcPr>
          <w:p>
            <w:pPr>
              <w:pStyle w:val="TableParagraph"/>
              <w:spacing w:before="64"/>
              <w:ind w:left="50"/>
              <w:rPr>
                <w:b/>
                <w:sz w:val="24"/>
              </w:rPr>
            </w:pPr>
            <w:r>
              <w:rPr>
                <w:b/>
                <w:sz w:val="24"/>
              </w:rPr>
              <w:t>5.</w:t>
            </w:r>
            <w:r>
              <w:rPr>
                <w:b/>
                <w:spacing w:val="-6"/>
                <w:sz w:val="24"/>
              </w:rPr>
              <w:t> </w:t>
            </w:r>
            <w:r>
              <w:rPr>
                <w:b/>
                <w:sz w:val="24"/>
              </w:rPr>
              <w:t>Opis</w:t>
            </w:r>
            <w:r>
              <w:rPr>
                <w:b/>
                <w:spacing w:val="-2"/>
                <w:sz w:val="24"/>
              </w:rPr>
              <w:t> </w:t>
            </w:r>
            <w:r>
              <w:rPr>
                <w:b/>
                <w:sz w:val="24"/>
              </w:rPr>
              <w:t>mogućih</w:t>
            </w:r>
            <w:r>
              <w:rPr>
                <w:b/>
                <w:spacing w:val="-3"/>
                <w:sz w:val="24"/>
              </w:rPr>
              <w:t> </w:t>
            </w:r>
            <w:r>
              <w:rPr>
                <w:b/>
                <w:sz w:val="24"/>
              </w:rPr>
              <w:t>značajnih</w:t>
            </w:r>
            <w:r>
              <w:rPr>
                <w:b/>
                <w:spacing w:val="-3"/>
                <w:sz w:val="24"/>
              </w:rPr>
              <w:t> </w:t>
            </w:r>
            <w:r>
              <w:rPr>
                <w:b/>
                <w:sz w:val="24"/>
              </w:rPr>
              <w:t>uticaja</w:t>
            </w:r>
            <w:r>
              <w:rPr>
                <w:b/>
                <w:spacing w:val="-5"/>
                <w:sz w:val="24"/>
              </w:rPr>
              <w:t> </w:t>
            </w:r>
            <w:r>
              <w:rPr>
                <w:b/>
                <w:sz w:val="24"/>
              </w:rPr>
              <w:t>projekta</w:t>
            </w:r>
            <w:r>
              <w:rPr>
                <w:b/>
                <w:spacing w:val="-2"/>
                <w:sz w:val="24"/>
              </w:rPr>
              <w:t> </w:t>
            </w:r>
            <w:r>
              <w:rPr>
                <w:b/>
                <w:sz w:val="24"/>
              </w:rPr>
              <w:t>na</w:t>
            </w:r>
            <w:r>
              <w:rPr>
                <w:b/>
                <w:spacing w:val="-2"/>
                <w:sz w:val="24"/>
              </w:rPr>
              <w:t> </w:t>
            </w:r>
            <w:r>
              <w:rPr>
                <w:b/>
                <w:sz w:val="24"/>
              </w:rPr>
              <w:t>životnu</w:t>
            </w:r>
            <w:r>
              <w:rPr>
                <w:b/>
                <w:spacing w:val="-3"/>
                <w:sz w:val="24"/>
              </w:rPr>
              <w:t> </w:t>
            </w:r>
            <w:r>
              <w:rPr>
                <w:b/>
                <w:spacing w:val="-2"/>
                <w:sz w:val="24"/>
              </w:rPr>
              <w:t>sredinu</w:t>
            </w:r>
          </w:p>
        </w:tc>
        <w:tc>
          <w:tcPr>
            <w:tcW w:w="1152" w:type="dxa"/>
          </w:tcPr>
          <w:p>
            <w:pPr>
              <w:pStyle w:val="TableParagraph"/>
              <w:spacing w:before="64"/>
              <w:ind w:right="48"/>
              <w:jc w:val="right"/>
              <w:rPr>
                <w:b/>
                <w:sz w:val="24"/>
              </w:rPr>
            </w:pPr>
            <w:r>
              <w:rPr>
                <w:b/>
                <w:spacing w:val="-5"/>
                <w:sz w:val="24"/>
              </w:rPr>
              <w:t>47</w:t>
            </w:r>
          </w:p>
        </w:tc>
      </w:tr>
      <w:tr>
        <w:trPr>
          <w:trHeight w:val="414" w:hRule="atLeast"/>
        </w:trPr>
        <w:tc>
          <w:tcPr>
            <w:tcW w:w="8647" w:type="dxa"/>
          </w:tcPr>
          <w:p>
            <w:pPr>
              <w:pStyle w:val="TableParagraph"/>
              <w:spacing w:before="65"/>
              <w:ind w:left="50"/>
              <w:rPr>
                <w:b/>
                <w:sz w:val="24"/>
              </w:rPr>
            </w:pPr>
            <w:r>
              <w:rPr>
                <w:b/>
                <w:sz w:val="24"/>
              </w:rPr>
              <w:t>6.</w:t>
            </w:r>
            <w:r>
              <w:rPr>
                <w:b/>
                <w:spacing w:val="-4"/>
                <w:sz w:val="24"/>
              </w:rPr>
              <w:t> </w:t>
            </w:r>
            <w:r>
              <w:rPr>
                <w:b/>
                <w:sz w:val="24"/>
              </w:rPr>
              <w:t>Mjere</w:t>
            </w:r>
            <w:r>
              <w:rPr>
                <w:b/>
                <w:spacing w:val="-2"/>
                <w:sz w:val="24"/>
              </w:rPr>
              <w:t> </w:t>
            </w:r>
            <w:r>
              <w:rPr>
                <w:b/>
                <w:sz w:val="24"/>
              </w:rPr>
              <w:t>za</w:t>
            </w:r>
            <w:r>
              <w:rPr>
                <w:b/>
                <w:spacing w:val="-4"/>
                <w:sz w:val="24"/>
              </w:rPr>
              <w:t> </w:t>
            </w:r>
            <w:r>
              <w:rPr>
                <w:b/>
                <w:sz w:val="24"/>
              </w:rPr>
              <w:t>sprječavanje,</w:t>
            </w:r>
            <w:r>
              <w:rPr>
                <w:b/>
                <w:spacing w:val="-2"/>
                <w:sz w:val="24"/>
              </w:rPr>
              <w:t> </w:t>
            </w:r>
            <w:r>
              <w:rPr>
                <w:b/>
                <w:sz w:val="24"/>
              </w:rPr>
              <w:t>smanjenje</w:t>
            </w:r>
            <w:r>
              <w:rPr>
                <w:b/>
                <w:spacing w:val="-2"/>
                <w:sz w:val="24"/>
              </w:rPr>
              <w:t> </w:t>
            </w:r>
            <w:r>
              <w:rPr>
                <w:b/>
                <w:sz w:val="24"/>
              </w:rPr>
              <w:t>ili</w:t>
            </w:r>
            <w:r>
              <w:rPr>
                <w:b/>
                <w:spacing w:val="-2"/>
                <w:sz w:val="24"/>
              </w:rPr>
              <w:t> </w:t>
            </w:r>
            <w:r>
              <w:rPr>
                <w:b/>
                <w:sz w:val="24"/>
              </w:rPr>
              <w:t>otklanjanje</w:t>
            </w:r>
            <w:r>
              <w:rPr>
                <w:b/>
                <w:spacing w:val="-4"/>
                <w:sz w:val="24"/>
              </w:rPr>
              <w:t> </w:t>
            </w:r>
            <w:r>
              <w:rPr>
                <w:b/>
                <w:sz w:val="24"/>
              </w:rPr>
              <w:t>štetnih</w:t>
            </w:r>
            <w:r>
              <w:rPr>
                <w:b/>
                <w:spacing w:val="-2"/>
                <w:sz w:val="24"/>
              </w:rPr>
              <w:t> uticaja</w:t>
            </w:r>
          </w:p>
        </w:tc>
        <w:tc>
          <w:tcPr>
            <w:tcW w:w="1152" w:type="dxa"/>
          </w:tcPr>
          <w:p>
            <w:pPr>
              <w:pStyle w:val="TableParagraph"/>
              <w:spacing w:before="65"/>
              <w:ind w:right="48"/>
              <w:jc w:val="right"/>
              <w:rPr>
                <w:b/>
                <w:sz w:val="24"/>
              </w:rPr>
            </w:pPr>
            <w:r>
              <w:rPr>
                <w:b/>
                <w:spacing w:val="-5"/>
                <w:sz w:val="24"/>
              </w:rPr>
              <w:t>48</w:t>
            </w:r>
          </w:p>
        </w:tc>
      </w:tr>
      <w:tr>
        <w:trPr>
          <w:trHeight w:val="340" w:hRule="atLeast"/>
        </w:trPr>
        <w:tc>
          <w:tcPr>
            <w:tcW w:w="8647" w:type="dxa"/>
          </w:tcPr>
          <w:p>
            <w:pPr>
              <w:pStyle w:val="TableParagraph"/>
              <w:spacing w:line="256" w:lineRule="exact" w:before="64"/>
              <w:ind w:left="50"/>
              <w:rPr>
                <w:b/>
                <w:sz w:val="24"/>
              </w:rPr>
            </w:pPr>
            <w:r>
              <w:rPr>
                <w:b/>
                <w:sz w:val="24"/>
              </w:rPr>
              <w:t>7.</w:t>
            </w:r>
            <w:r>
              <w:rPr>
                <w:b/>
                <w:spacing w:val="-1"/>
                <w:sz w:val="24"/>
              </w:rPr>
              <w:t> </w:t>
            </w:r>
            <w:r>
              <w:rPr>
                <w:b/>
                <w:sz w:val="24"/>
              </w:rPr>
              <w:t>Izvori</w:t>
            </w:r>
            <w:r>
              <w:rPr>
                <w:b/>
                <w:spacing w:val="-1"/>
                <w:sz w:val="24"/>
              </w:rPr>
              <w:t> </w:t>
            </w:r>
            <w:r>
              <w:rPr>
                <w:b/>
                <w:spacing w:val="-2"/>
                <w:sz w:val="24"/>
              </w:rPr>
              <w:t>podataka</w:t>
            </w:r>
          </w:p>
        </w:tc>
        <w:tc>
          <w:tcPr>
            <w:tcW w:w="1152" w:type="dxa"/>
          </w:tcPr>
          <w:p>
            <w:pPr>
              <w:pStyle w:val="TableParagraph"/>
              <w:spacing w:line="256" w:lineRule="exact" w:before="64"/>
              <w:ind w:right="48"/>
              <w:jc w:val="right"/>
              <w:rPr>
                <w:b/>
                <w:sz w:val="24"/>
              </w:rPr>
            </w:pPr>
            <w:r>
              <w:rPr>
                <w:b/>
                <w:spacing w:val="-5"/>
                <w:sz w:val="24"/>
              </w:rPr>
              <w:t>51</w:t>
            </w:r>
          </w:p>
        </w:tc>
      </w:tr>
    </w:tbl>
    <w:p>
      <w:pPr>
        <w:spacing w:after="0" w:line="256" w:lineRule="exact"/>
        <w:jc w:val="right"/>
        <w:rPr>
          <w:sz w:val="24"/>
        </w:rPr>
        <w:sectPr>
          <w:pgSz w:w="11910" w:h="16850"/>
          <w:pgMar w:header="0" w:footer="1103" w:top="1620" w:bottom="1300" w:left="1020" w:right="300"/>
        </w:sectPr>
      </w:pPr>
    </w:p>
    <w:p>
      <w:pPr>
        <w:pStyle w:val="ListParagraph"/>
        <w:numPr>
          <w:ilvl w:val="0"/>
          <w:numId w:val="1"/>
        </w:numPr>
        <w:tabs>
          <w:tab w:pos="561" w:val="left" w:leader="none"/>
        </w:tabs>
        <w:spacing w:line="240" w:lineRule="auto" w:before="72" w:after="0"/>
        <w:ind w:left="561" w:right="0" w:hanging="334"/>
        <w:jc w:val="left"/>
        <w:rPr>
          <w:b/>
          <w:sz w:val="24"/>
        </w:rPr>
      </w:pPr>
      <w:r>
        <w:rPr>
          <w:b/>
          <w:sz w:val="24"/>
        </w:rPr>
        <w:t>Opšte</w:t>
      </w:r>
      <w:r>
        <w:rPr>
          <w:b/>
          <w:spacing w:val="-3"/>
          <w:sz w:val="24"/>
        </w:rPr>
        <w:t> </w:t>
      </w:r>
      <w:r>
        <w:rPr>
          <w:b/>
          <w:spacing w:val="-2"/>
          <w:sz w:val="24"/>
        </w:rPr>
        <w:t>informacije</w:t>
      </w:r>
    </w:p>
    <w:p>
      <w:pPr>
        <w:pStyle w:val="BodyText"/>
        <w:ind w:left="0"/>
        <w:rPr>
          <w:b/>
          <w:sz w:val="20"/>
        </w:rPr>
      </w:pPr>
    </w:p>
    <w:p>
      <w:pPr>
        <w:pStyle w:val="BodyText"/>
        <w:spacing w:before="148"/>
        <w:ind w:left="0"/>
        <w:rPr>
          <w:b/>
          <w:sz w:val="20"/>
        </w:rPr>
      </w:pPr>
    </w:p>
    <w:tbl>
      <w:tblPr>
        <w:tblW w:w="0" w:type="auto"/>
        <w:jc w:val="left"/>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4"/>
        <w:gridCol w:w="4931"/>
      </w:tblGrid>
      <w:tr>
        <w:trPr>
          <w:trHeight w:val="686" w:hRule="atLeast"/>
        </w:trPr>
        <w:tc>
          <w:tcPr>
            <w:tcW w:w="2424" w:type="dxa"/>
          </w:tcPr>
          <w:p>
            <w:pPr>
              <w:pStyle w:val="TableParagraph"/>
              <w:spacing w:line="268" w:lineRule="exact"/>
              <w:ind w:left="50"/>
              <w:rPr>
                <w:b/>
                <w:sz w:val="24"/>
              </w:rPr>
            </w:pPr>
            <w:r>
              <w:rPr>
                <w:b/>
                <w:sz w:val="24"/>
              </w:rPr>
              <w:t>Naziv</w:t>
            </w:r>
            <w:r>
              <w:rPr>
                <w:b/>
                <w:spacing w:val="-2"/>
                <w:sz w:val="24"/>
              </w:rPr>
              <w:t> Projekta:</w:t>
            </w:r>
          </w:p>
        </w:tc>
        <w:tc>
          <w:tcPr>
            <w:tcW w:w="4931" w:type="dxa"/>
          </w:tcPr>
          <w:p>
            <w:pPr>
              <w:pStyle w:val="TableParagraph"/>
              <w:ind w:left="237"/>
              <w:rPr>
                <w:sz w:val="24"/>
              </w:rPr>
            </w:pPr>
            <w:r>
              <w:rPr>
                <w:sz w:val="24"/>
              </w:rPr>
              <w:t>Hotel</w:t>
            </w:r>
            <w:r>
              <w:rPr>
                <w:spacing w:val="-8"/>
                <w:sz w:val="24"/>
              </w:rPr>
              <w:t> </w:t>
            </w:r>
            <w:r>
              <w:rPr>
                <w:sz w:val="24"/>
              </w:rPr>
              <w:t>5*</w:t>
            </w:r>
            <w:r>
              <w:rPr>
                <w:spacing w:val="-8"/>
                <w:sz w:val="24"/>
              </w:rPr>
              <w:t> </w:t>
            </w:r>
            <w:r>
              <w:rPr>
                <w:sz w:val="24"/>
              </w:rPr>
              <w:t>sa</w:t>
            </w:r>
            <w:r>
              <w:rPr>
                <w:spacing w:val="-7"/>
                <w:sz w:val="24"/>
              </w:rPr>
              <w:t> </w:t>
            </w:r>
            <w:r>
              <w:rPr>
                <w:sz w:val="24"/>
              </w:rPr>
              <w:t>rekonstrukcijom</w:t>
            </w:r>
            <w:r>
              <w:rPr>
                <w:spacing w:val="-6"/>
                <w:sz w:val="24"/>
              </w:rPr>
              <w:t> </w:t>
            </w:r>
            <w:r>
              <w:rPr>
                <w:sz w:val="24"/>
              </w:rPr>
              <w:t>i</w:t>
            </w:r>
            <w:r>
              <w:rPr>
                <w:spacing w:val="-8"/>
                <w:sz w:val="24"/>
              </w:rPr>
              <w:t> </w:t>
            </w:r>
            <w:r>
              <w:rPr>
                <w:sz w:val="24"/>
              </w:rPr>
              <w:t>prenamjenom, Porto Montenegro, Tivat</w:t>
            </w:r>
          </w:p>
        </w:tc>
      </w:tr>
      <w:tr>
        <w:trPr>
          <w:trHeight w:val="1104" w:hRule="atLeast"/>
        </w:trPr>
        <w:tc>
          <w:tcPr>
            <w:tcW w:w="2424" w:type="dxa"/>
          </w:tcPr>
          <w:p>
            <w:pPr>
              <w:pStyle w:val="TableParagraph"/>
              <w:spacing w:before="134"/>
              <w:ind w:left="50"/>
              <w:rPr>
                <w:b/>
                <w:sz w:val="24"/>
              </w:rPr>
            </w:pPr>
            <w:r>
              <w:rPr>
                <w:b/>
                <w:sz w:val="24"/>
              </w:rPr>
              <w:t>Nosilac</w:t>
            </w:r>
            <w:r>
              <w:rPr>
                <w:b/>
                <w:spacing w:val="-3"/>
                <w:sz w:val="24"/>
              </w:rPr>
              <w:t> </w:t>
            </w:r>
            <w:r>
              <w:rPr>
                <w:b/>
                <w:spacing w:val="-2"/>
                <w:sz w:val="24"/>
              </w:rPr>
              <w:t>Projekta:</w:t>
            </w:r>
          </w:p>
        </w:tc>
        <w:tc>
          <w:tcPr>
            <w:tcW w:w="4931" w:type="dxa"/>
          </w:tcPr>
          <w:p>
            <w:pPr>
              <w:pStyle w:val="TableParagraph"/>
              <w:spacing w:before="134"/>
              <w:ind w:left="237"/>
              <w:rPr>
                <w:sz w:val="24"/>
              </w:rPr>
            </w:pPr>
            <w:r>
              <w:rPr>
                <w:sz w:val="24"/>
              </w:rPr>
              <w:t>D.O.O.</w:t>
            </w:r>
            <w:r>
              <w:rPr>
                <w:spacing w:val="-4"/>
                <w:sz w:val="24"/>
              </w:rPr>
              <w:t> </w:t>
            </w:r>
            <w:r>
              <w:rPr>
                <w:sz w:val="24"/>
              </w:rPr>
              <w:t>Adriatic</w:t>
            </w:r>
            <w:r>
              <w:rPr>
                <w:spacing w:val="-3"/>
                <w:sz w:val="24"/>
              </w:rPr>
              <w:t> </w:t>
            </w:r>
            <w:r>
              <w:rPr>
                <w:sz w:val="24"/>
              </w:rPr>
              <w:t>Marinas,</w:t>
            </w:r>
            <w:r>
              <w:rPr>
                <w:spacing w:val="-3"/>
                <w:sz w:val="24"/>
              </w:rPr>
              <w:t> </w:t>
            </w:r>
            <w:r>
              <w:rPr>
                <w:spacing w:val="-2"/>
                <w:sz w:val="24"/>
              </w:rPr>
              <w:t>Tivat</w:t>
            </w:r>
          </w:p>
          <w:p>
            <w:pPr>
              <w:pStyle w:val="TableParagraph"/>
              <w:ind w:left="237" w:right="508"/>
              <w:rPr>
                <w:sz w:val="24"/>
              </w:rPr>
            </w:pPr>
            <w:r>
              <w:rPr>
                <w:sz w:val="24"/>
              </w:rPr>
              <w:t>Dom</w:t>
            </w:r>
            <w:r>
              <w:rPr>
                <w:spacing w:val="-5"/>
                <w:sz w:val="24"/>
              </w:rPr>
              <w:t> </w:t>
            </w:r>
            <w:r>
              <w:rPr>
                <w:sz w:val="24"/>
              </w:rPr>
              <w:t>Vojske,</w:t>
            </w:r>
            <w:r>
              <w:rPr>
                <w:spacing w:val="-9"/>
                <w:sz w:val="24"/>
              </w:rPr>
              <w:t> </w:t>
            </w:r>
            <w:r>
              <w:rPr>
                <w:sz w:val="24"/>
              </w:rPr>
              <w:t>Obala</w:t>
            </w:r>
            <w:r>
              <w:rPr>
                <w:spacing w:val="-8"/>
                <w:sz w:val="24"/>
              </w:rPr>
              <w:t> </w:t>
            </w:r>
            <w:r>
              <w:rPr>
                <w:sz w:val="24"/>
              </w:rPr>
              <w:t>bb,</w:t>
            </w:r>
            <w:r>
              <w:rPr>
                <w:spacing w:val="-7"/>
                <w:sz w:val="24"/>
              </w:rPr>
              <w:t> </w:t>
            </w:r>
            <w:r>
              <w:rPr>
                <w:sz w:val="24"/>
              </w:rPr>
              <w:t>85320</w:t>
            </w:r>
            <w:r>
              <w:rPr>
                <w:spacing w:val="-8"/>
                <w:sz w:val="24"/>
              </w:rPr>
              <w:t> </w:t>
            </w:r>
            <w:r>
              <w:rPr>
                <w:sz w:val="24"/>
              </w:rPr>
              <w:t>Tivat PIB: 50301974</w:t>
            </w:r>
          </w:p>
        </w:tc>
      </w:tr>
      <w:tr>
        <w:trPr>
          <w:trHeight w:val="827" w:hRule="atLeast"/>
        </w:trPr>
        <w:tc>
          <w:tcPr>
            <w:tcW w:w="2424" w:type="dxa"/>
          </w:tcPr>
          <w:p>
            <w:pPr>
              <w:pStyle w:val="TableParagraph"/>
              <w:spacing w:before="134"/>
              <w:ind w:left="50"/>
              <w:rPr>
                <w:b/>
                <w:sz w:val="24"/>
              </w:rPr>
            </w:pPr>
            <w:r>
              <w:rPr>
                <w:b/>
                <w:sz w:val="24"/>
              </w:rPr>
              <w:t>Odgovorna</w:t>
            </w:r>
            <w:r>
              <w:rPr>
                <w:b/>
                <w:spacing w:val="-4"/>
                <w:sz w:val="24"/>
              </w:rPr>
              <w:t> </w:t>
            </w:r>
            <w:r>
              <w:rPr>
                <w:b/>
                <w:spacing w:val="-2"/>
                <w:sz w:val="24"/>
              </w:rPr>
              <w:t>osoba:</w:t>
            </w:r>
          </w:p>
        </w:tc>
        <w:tc>
          <w:tcPr>
            <w:tcW w:w="4931" w:type="dxa"/>
          </w:tcPr>
          <w:p>
            <w:pPr>
              <w:pStyle w:val="TableParagraph"/>
              <w:spacing w:before="134"/>
              <w:ind w:left="237"/>
              <w:rPr>
                <w:sz w:val="24"/>
              </w:rPr>
            </w:pPr>
            <w:r>
              <w:rPr>
                <w:sz w:val="24"/>
              </w:rPr>
              <w:t>David</w:t>
            </w:r>
            <w:r>
              <w:rPr>
                <w:spacing w:val="-1"/>
                <w:sz w:val="24"/>
              </w:rPr>
              <w:t> </w:t>
            </w:r>
            <w:r>
              <w:rPr>
                <w:spacing w:val="-2"/>
                <w:sz w:val="24"/>
              </w:rPr>
              <w:t>Margason</w:t>
            </w:r>
          </w:p>
          <w:p>
            <w:pPr>
              <w:pStyle w:val="TableParagraph"/>
              <w:ind w:left="237"/>
              <w:rPr>
                <w:sz w:val="24"/>
              </w:rPr>
            </w:pPr>
            <w:r>
              <w:rPr>
                <w:sz w:val="24"/>
              </w:rPr>
              <w:t>Dom Vojske,</w:t>
            </w:r>
            <w:r>
              <w:rPr>
                <w:spacing w:val="-3"/>
                <w:sz w:val="24"/>
              </w:rPr>
              <w:t> </w:t>
            </w:r>
            <w:r>
              <w:rPr>
                <w:sz w:val="24"/>
              </w:rPr>
              <w:t>Obala</w:t>
            </w:r>
            <w:r>
              <w:rPr>
                <w:spacing w:val="-3"/>
                <w:sz w:val="24"/>
              </w:rPr>
              <w:t> </w:t>
            </w:r>
            <w:r>
              <w:rPr>
                <w:sz w:val="24"/>
              </w:rPr>
              <w:t>bb, 85320</w:t>
            </w:r>
            <w:r>
              <w:rPr>
                <w:spacing w:val="-2"/>
                <w:sz w:val="24"/>
              </w:rPr>
              <w:t> </w:t>
            </w:r>
            <w:r>
              <w:rPr>
                <w:spacing w:val="-4"/>
                <w:sz w:val="24"/>
              </w:rPr>
              <w:t>Tivat</w:t>
            </w:r>
          </w:p>
        </w:tc>
      </w:tr>
      <w:tr>
        <w:trPr>
          <w:trHeight w:val="1235" w:hRule="atLeast"/>
        </w:trPr>
        <w:tc>
          <w:tcPr>
            <w:tcW w:w="2424" w:type="dxa"/>
          </w:tcPr>
          <w:p>
            <w:pPr>
              <w:pStyle w:val="TableParagraph"/>
              <w:spacing w:before="134"/>
              <w:ind w:left="50"/>
              <w:rPr>
                <w:b/>
                <w:sz w:val="24"/>
              </w:rPr>
            </w:pPr>
            <w:r>
              <w:rPr>
                <w:b/>
                <w:sz w:val="24"/>
              </w:rPr>
              <w:t>Kontakt</w:t>
            </w:r>
            <w:r>
              <w:rPr>
                <w:b/>
                <w:spacing w:val="-7"/>
                <w:sz w:val="24"/>
              </w:rPr>
              <w:t> </w:t>
            </w:r>
            <w:r>
              <w:rPr>
                <w:b/>
                <w:spacing w:val="-2"/>
                <w:sz w:val="24"/>
              </w:rPr>
              <w:t>osoba:</w:t>
            </w:r>
          </w:p>
        </w:tc>
        <w:tc>
          <w:tcPr>
            <w:tcW w:w="4931" w:type="dxa"/>
          </w:tcPr>
          <w:p>
            <w:pPr>
              <w:pStyle w:val="TableParagraph"/>
              <w:spacing w:before="134"/>
              <w:ind w:left="237"/>
              <w:rPr>
                <w:sz w:val="24"/>
              </w:rPr>
            </w:pPr>
            <w:r>
              <w:rPr>
                <w:sz w:val="24"/>
              </w:rPr>
              <w:t>Svetozar</w:t>
            </w:r>
            <w:r>
              <w:rPr>
                <w:spacing w:val="-3"/>
                <w:sz w:val="24"/>
              </w:rPr>
              <w:t> </w:t>
            </w:r>
            <w:r>
              <w:rPr>
                <w:spacing w:val="-2"/>
                <w:sz w:val="24"/>
              </w:rPr>
              <w:t>Radović</w:t>
            </w:r>
          </w:p>
          <w:p>
            <w:pPr>
              <w:pStyle w:val="TableParagraph"/>
              <w:ind w:left="237"/>
              <w:rPr>
                <w:sz w:val="24"/>
              </w:rPr>
            </w:pPr>
            <w:r>
              <w:rPr>
                <w:sz w:val="24"/>
              </w:rPr>
              <w:t>Obala</w:t>
            </w:r>
            <w:r>
              <w:rPr>
                <w:spacing w:val="-7"/>
                <w:sz w:val="24"/>
              </w:rPr>
              <w:t> </w:t>
            </w:r>
            <w:r>
              <w:rPr>
                <w:sz w:val="24"/>
              </w:rPr>
              <w:t>bb,</w:t>
            </w:r>
            <w:r>
              <w:rPr>
                <w:spacing w:val="-8"/>
                <w:sz w:val="24"/>
              </w:rPr>
              <w:t> </w:t>
            </w:r>
            <w:r>
              <w:rPr>
                <w:sz w:val="24"/>
              </w:rPr>
              <w:t>Tivat</w:t>
            </w:r>
            <w:r>
              <w:rPr>
                <w:spacing w:val="-5"/>
                <w:sz w:val="24"/>
              </w:rPr>
              <w:t> </w:t>
            </w:r>
            <w:r>
              <w:rPr>
                <w:sz w:val="24"/>
              </w:rPr>
              <w:t>85320</w:t>
            </w:r>
            <w:r>
              <w:rPr>
                <w:spacing w:val="40"/>
                <w:sz w:val="24"/>
              </w:rPr>
              <w:t> </w:t>
            </w:r>
            <w:r>
              <w:rPr>
                <w:sz w:val="24"/>
              </w:rPr>
              <w:t>(Dom</w:t>
            </w:r>
            <w:r>
              <w:rPr>
                <w:spacing w:val="-4"/>
                <w:sz w:val="24"/>
              </w:rPr>
              <w:t> </w:t>
            </w:r>
            <w:r>
              <w:rPr>
                <w:sz w:val="24"/>
              </w:rPr>
              <w:t>Vojske) </w:t>
            </w:r>
            <w:hyperlink r:id="rId6">
              <w:r>
                <w:rPr>
                  <w:spacing w:val="-2"/>
                  <w:sz w:val="24"/>
                </w:rPr>
                <w:t>sradovic@portomontenegro.com</w:t>
              </w:r>
            </w:hyperlink>
          </w:p>
          <w:p>
            <w:pPr>
              <w:pStyle w:val="TableParagraph"/>
              <w:spacing w:line="254" w:lineRule="exact"/>
              <w:ind w:left="237"/>
              <w:rPr>
                <w:sz w:val="24"/>
              </w:rPr>
            </w:pPr>
            <w:r>
              <w:rPr>
                <w:sz w:val="24"/>
              </w:rPr>
              <w:t>+38269</w:t>
            </w:r>
            <w:r>
              <w:rPr>
                <w:spacing w:val="-3"/>
                <w:sz w:val="24"/>
              </w:rPr>
              <w:t> </w:t>
            </w:r>
            <w:r>
              <w:rPr>
                <w:sz w:val="24"/>
              </w:rPr>
              <w:t>356 </w:t>
            </w:r>
            <w:r>
              <w:rPr>
                <w:spacing w:val="-5"/>
                <w:sz w:val="24"/>
              </w:rPr>
              <w:t>039</w:t>
            </w:r>
          </w:p>
        </w:tc>
      </w:tr>
    </w:tbl>
    <w:p>
      <w:pPr>
        <w:spacing w:after="0" w:line="254" w:lineRule="exact"/>
        <w:rPr>
          <w:sz w:val="24"/>
        </w:rPr>
        <w:sectPr>
          <w:pgSz w:w="11910" w:h="16850"/>
          <w:pgMar w:header="0" w:footer="1103" w:top="1060" w:bottom="1300" w:left="1020" w:right="300"/>
        </w:sectPr>
      </w:pPr>
    </w:p>
    <w:p>
      <w:pPr>
        <w:pStyle w:val="ListParagraph"/>
        <w:numPr>
          <w:ilvl w:val="0"/>
          <w:numId w:val="1"/>
        </w:numPr>
        <w:tabs>
          <w:tab w:pos="494" w:val="left" w:leader="none"/>
        </w:tabs>
        <w:spacing w:line="240" w:lineRule="auto" w:before="72" w:after="0"/>
        <w:ind w:left="494" w:right="0" w:hanging="267"/>
        <w:jc w:val="left"/>
        <w:rPr>
          <w:b/>
          <w:sz w:val="24"/>
        </w:rPr>
      </w:pPr>
      <w:r>
        <w:rPr>
          <w:b/>
          <w:sz w:val="24"/>
        </w:rPr>
        <w:t>Opis</w:t>
      </w:r>
      <w:r>
        <w:rPr>
          <w:b/>
          <w:spacing w:val="-2"/>
          <w:sz w:val="24"/>
        </w:rPr>
        <w:t> lokacije</w:t>
      </w:r>
    </w:p>
    <w:p>
      <w:pPr>
        <w:pStyle w:val="BodyText"/>
        <w:ind w:left="0"/>
        <w:rPr>
          <w:b/>
        </w:rPr>
      </w:pPr>
    </w:p>
    <w:p>
      <w:pPr>
        <w:pStyle w:val="BodyText"/>
        <w:jc w:val="both"/>
      </w:pPr>
      <w:r>
        <w:rPr/>
        <w:t>Lokacija</w:t>
      </w:r>
      <w:r>
        <w:rPr>
          <w:spacing w:val="-7"/>
        </w:rPr>
        <w:t> </w:t>
      </w:r>
      <w:r>
        <w:rPr/>
        <w:t>predmetnog</w:t>
      </w:r>
      <w:r>
        <w:rPr>
          <w:spacing w:val="-2"/>
        </w:rPr>
        <w:t> </w:t>
      </w:r>
      <w:r>
        <w:rPr/>
        <w:t>projekta</w:t>
      </w:r>
      <w:r>
        <w:rPr>
          <w:spacing w:val="-1"/>
        </w:rPr>
        <w:t> </w:t>
      </w:r>
      <w:r>
        <w:rPr/>
        <w:t>se</w:t>
      </w:r>
      <w:r>
        <w:rPr>
          <w:spacing w:val="-4"/>
        </w:rPr>
        <w:t> </w:t>
      </w:r>
      <w:r>
        <w:rPr/>
        <w:t>nalazi</w:t>
      </w:r>
      <w:r>
        <w:rPr>
          <w:spacing w:val="-3"/>
        </w:rPr>
        <w:t> </w:t>
      </w:r>
      <w:r>
        <w:rPr/>
        <w:t>u</w:t>
      </w:r>
      <w:r>
        <w:rPr>
          <w:spacing w:val="-1"/>
        </w:rPr>
        <w:t> </w:t>
      </w:r>
      <w:r>
        <w:rPr/>
        <w:t>Tivtu,</w:t>
      </w:r>
      <w:r>
        <w:rPr>
          <w:spacing w:val="-2"/>
        </w:rPr>
        <w:t> </w:t>
      </w:r>
      <w:r>
        <w:rPr/>
        <w:t>Porto</w:t>
      </w:r>
      <w:r>
        <w:rPr>
          <w:spacing w:val="-1"/>
        </w:rPr>
        <w:t> </w:t>
      </w:r>
      <w:r>
        <w:rPr>
          <w:spacing w:val="-2"/>
        </w:rPr>
        <w:t>Montenegro.</w:t>
      </w:r>
    </w:p>
    <w:p>
      <w:pPr>
        <w:pStyle w:val="BodyText"/>
        <w:ind w:left="228" w:right="654"/>
        <w:jc w:val="both"/>
      </w:pPr>
      <w:r>
        <w:rPr/>
        <w:t>Synchro</w:t>
      </w:r>
      <w:r>
        <w:rPr>
          <w:spacing w:val="-2"/>
        </w:rPr>
        <w:t> </w:t>
      </w:r>
      <w:r>
        <w:rPr/>
        <w:t>Yards</w:t>
      </w:r>
      <w:r>
        <w:rPr>
          <w:spacing w:val="-1"/>
        </w:rPr>
        <w:t> </w:t>
      </w:r>
      <w:r>
        <w:rPr/>
        <w:t>predstavlja sljedeću</w:t>
      </w:r>
      <w:r>
        <w:rPr>
          <w:spacing w:val="-2"/>
        </w:rPr>
        <w:t> </w:t>
      </w:r>
      <w:r>
        <w:rPr/>
        <w:t>etapu razvoja turističkog</w:t>
      </w:r>
      <w:r>
        <w:rPr>
          <w:spacing w:val="-2"/>
        </w:rPr>
        <w:t> </w:t>
      </w:r>
      <w:r>
        <w:rPr/>
        <w:t>kompleksa Porto</w:t>
      </w:r>
      <w:r>
        <w:rPr>
          <w:spacing w:val="-2"/>
        </w:rPr>
        <w:t> </w:t>
      </w:r>
      <w:r>
        <w:rPr/>
        <w:t>Montenegro. Porto Montenegro se naslanja na urbano tkivo grada Tivta, a razvija na teritoriji nekadašnjeg vojnog brodogradilišta i luke “Arsenal”.</w:t>
      </w:r>
    </w:p>
    <w:p>
      <w:pPr>
        <w:pStyle w:val="BodyText"/>
        <w:ind w:left="228" w:right="656"/>
        <w:jc w:val="both"/>
      </w:pPr>
      <w:r>
        <w:rPr/>
        <w:t>Synchro Yards se fazno razvija u potezu od objekata mješovite namjene Boka Place (trenutno u izgradnji) sa istočne strane, do granice obale - postojećeg objekta Yacht club-a</w:t>
      </w:r>
      <w:r>
        <w:rPr>
          <w:spacing w:val="40"/>
        </w:rPr>
        <w:t> </w:t>
      </w:r>
      <w:r>
        <w:rPr/>
        <w:t>i Lido bazena sa zapadne strane. Sa južne strane, Synchro Yards se naslanja na već izgrađeni South Village i Porto Montenegro Marinu. Sa sjeverne strane nalazi se gradsko naselje Seljanovo i upravna zgrada Porto Montenegra - nekadašnji Dom vojske. Lokacija obuhvata postojeće objekte Lido bazena sa jaht klubom i Sinhro lift sa nadstrešnicom. Saobraćajni pristup Synchro Yards-u se ostvaruje sa Jadranske magistrale i dalje grana putem mreže internih saobraćajnica.</w:t>
      </w:r>
    </w:p>
    <w:p>
      <w:pPr>
        <w:pStyle w:val="BodyText"/>
        <w:spacing w:before="22"/>
        <w:ind w:left="0"/>
        <w:rPr>
          <w:sz w:val="20"/>
        </w:rPr>
      </w:pPr>
      <w:r>
        <w:rPr/>
        <mc:AlternateContent>
          <mc:Choice Requires="wps">
            <w:drawing>
              <wp:anchor distT="0" distB="0" distL="0" distR="0" allowOverlap="1" layoutInCell="1" locked="0" behindDoc="1" simplePos="0" relativeHeight="487589376">
                <wp:simplePos x="0" y="0"/>
                <wp:positionH relativeFrom="page">
                  <wp:posOffset>1630679</wp:posOffset>
                </wp:positionH>
                <wp:positionV relativeFrom="paragraph">
                  <wp:posOffset>175595</wp:posOffset>
                </wp:positionV>
                <wp:extent cx="4572000" cy="4199890"/>
                <wp:effectExtent l="0" t="0" r="0" b="0"/>
                <wp:wrapTopAndBottom/>
                <wp:docPr id="14" name="Group 14"/>
                <wp:cNvGraphicFramePr>
                  <a:graphicFrameLocks/>
                </wp:cNvGraphicFramePr>
                <a:graphic>
                  <a:graphicData uri="http://schemas.microsoft.com/office/word/2010/wordprocessingGroup">
                    <wpg:wgp>
                      <wpg:cNvPr id="14" name="Group 14"/>
                      <wpg:cNvGrpSpPr/>
                      <wpg:grpSpPr>
                        <a:xfrm>
                          <a:off x="0" y="0"/>
                          <a:ext cx="4572000" cy="4199890"/>
                          <a:chExt cx="4572000" cy="4199890"/>
                        </a:xfrm>
                      </wpg:grpSpPr>
                      <pic:pic>
                        <pic:nvPicPr>
                          <pic:cNvPr id="15" name="Image 15" descr="P201#yIS1"/>
                          <pic:cNvPicPr/>
                        </pic:nvPicPr>
                        <pic:blipFill>
                          <a:blip r:embed="rId14" cstate="print"/>
                          <a:stretch>
                            <a:fillRect/>
                          </a:stretch>
                        </pic:blipFill>
                        <pic:spPr>
                          <a:xfrm>
                            <a:off x="0" y="0"/>
                            <a:ext cx="4572000" cy="4199890"/>
                          </a:xfrm>
                          <a:prstGeom prst="rect">
                            <a:avLst/>
                          </a:prstGeom>
                        </pic:spPr>
                      </pic:pic>
                      <pic:pic>
                        <pic:nvPicPr>
                          <pic:cNvPr id="16" name="Image 16"/>
                          <pic:cNvPicPr/>
                        </pic:nvPicPr>
                        <pic:blipFill>
                          <a:blip r:embed="rId15" cstate="print"/>
                          <a:stretch>
                            <a:fillRect/>
                          </a:stretch>
                        </pic:blipFill>
                        <pic:spPr>
                          <a:xfrm>
                            <a:off x="2000889" y="959489"/>
                            <a:ext cx="1190619" cy="975984"/>
                          </a:xfrm>
                          <a:prstGeom prst="rect">
                            <a:avLst/>
                          </a:prstGeom>
                        </pic:spPr>
                      </pic:pic>
                      <wps:wsp>
                        <wps:cNvPr id="17" name="Graphic 17"/>
                        <wps:cNvSpPr/>
                        <wps:spPr>
                          <a:xfrm>
                            <a:off x="2000885" y="959485"/>
                            <a:ext cx="1190625" cy="975994"/>
                          </a:xfrm>
                          <a:custGeom>
                            <a:avLst/>
                            <a:gdLst/>
                            <a:ahLst/>
                            <a:cxnLst/>
                            <a:rect l="l" t="t" r="r" b="b"/>
                            <a:pathLst>
                              <a:path w="1190625" h="975994">
                                <a:moveTo>
                                  <a:pt x="795477" y="36969"/>
                                </a:moveTo>
                                <a:lnTo>
                                  <a:pt x="863066" y="0"/>
                                </a:lnTo>
                                <a:lnTo>
                                  <a:pt x="1190625" y="423913"/>
                                </a:lnTo>
                                <a:lnTo>
                                  <a:pt x="1190625" y="441172"/>
                                </a:lnTo>
                                <a:lnTo>
                                  <a:pt x="946251" y="561936"/>
                                </a:lnTo>
                                <a:lnTo>
                                  <a:pt x="904659" y="552081"/>
                                </a:lnTo>
                                <a:lnTo>
                                  <a:pt x="852665" y="520039"/>
                                </a:lnTo>
                                <a:lnTo>
                                  <a:pt x="720090" y="539750"/>
                                </a:lnTo>
                                <a:lnTo>
                                  <a:pt x="772083" y="931633"/>
                                </a:lnTo>
                                <a:lnTo>
                                  <a:pt x="504317" y="975994"/>
                                </a:lnTo>
                                <a:lnTo>
                                  <a:pt x="491324" y="961212"/>
                                </a:lnTo>
                                <a:lnTo>
                                  <a:pt x="462724" y="712279"/>
                                </a:lnTo>
                                <a:lnTo>
                                  <a:pt x="64985" y="776363"/>
                                </a:lnTo>
                                <a:lnTo>
                                  <a:pt x="62382" y="722134"/>
                                </a:lnTo>
                                <a:lnTo>
                                  <a:pt x="348348" y="677773"/>
                                </a:lnTo>
                                <a:lnTo>
                                  <a:pt x="304152" y="298221"/>
                                </a:lnTo>
                                <a:lnTo>
                                  <a:pt x="44183" y="278498"/>
                                </a:lnTo>
                                <a:lnTo>
                                  <a:pt x="7797" y="226745"/>
                                </a:lnTo>
                                <a:lnTo>
                                  <a:pt x="0" y="184848"/>
                                </a:lnTo>
                                <a:lnTo>
                                  <a:pt x="10388" y="125691"/>
                                </a:lnTo>
                                <a:lnTo>
                                  <a:pt x="80581" y="118300"/>
                                </a:lnTo>
                                <a:lnTo>
                                  <a:pt x="179362" y="108445"/>
                                </a:lnTo>
                                <a:lnTo>
                                  <a:pt x="499122" y="236601"/>
                                </a:lnTo>
                                <a:lnTo>
                                  <a:pt x="852665" y="9855"/>
                                </a:lnTo>
                                <a:lnTo>
                                  <a:pt x="795477" y="36969"/>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8.399994pt;margin-top:13.826406pt;width:360pt;height:330.7pt;mso-position-horizontal-relative:page;mso-position-vertical-relative:paragraph;z-index:-15727104;mso-wrap-distance-left:0;mso-wrap-distance-right:0" id="docshapegroup14" coordorigin="2568,277" coordsize="7200,6614">
                <v:shape style="position:absolute;left:2568;top:276;width:7200;height:6614" type="#_x0000_t75" id="docshape15" alt="P201#yIS1" stroked="false">
                  <v:imagedata r:id="rId14" o:title=""/>
                </v:shape>
                <v:shape style="position:absolute;left:5719;top:1787;width:1875;height:1537" type="#_x0000_t75" id="docshape16" stroked="false">
                  <v:imagedata r:id="rId15" o:title=""/>
                </v:shape>
                <v:shape style="position:absolute;left:5719;top:1787;width:1875;height:1537" id="docshape17" coordorigin="5719,1788" coordsize="1875,1537" path="m6972,1846l7078,1788,7594,2455,7594,2482,7209,2672,7144,2657,7062,2606,6853,2638,6935,3255,6513,3325,6493,3301,6448,2909,5821,3010,5817,2925,6268,2855,6198,2257,5789,2226,5731,2145,5719,2079,5735,1985,5846,1974,6001,1958,6505,2160,7062,1803,6972,1846xe" filled="false" stroked="true" strokeweight="2.25pt" strokecolor="#ff0000">
                  <v:path arrowok="t"/>
                  <v:stroke dashstyle="solid"/>
                </v:shape>
                <w10:wrap type="topAndBottom"/>
              </v:group>
            </w:pict>
          </mc:Fallback>
        </mc:AlternateContent>
      </w:r>
    </w:p>
    <w:p>
      <w:pPr>
        <w:pStyle w:val="BodyText"/>
        <w:ind w:left="230" w:right="576"/>
        <w:jc w:val="center"/>
      </w:pPr>
      <w:r>
        <w:rPr>
          <w:b/>
        </w:rPr>
        <w:t>Slika</w:t>
      </w:r>
      <w:r>
        <w:rPr>
          <w:b/>
          <w:spacing w:val="-6"/>
        </w:rPr>
        <w:t> </w:t>
      </w:r>
      <w:r>
        <w:rPr>
          <w:b/>
        </w:rPr>
        <w:t>2.1.</w:t>
      </w:r>
      <w:r>
        <w:rPr>
          <w:b/>
          <w:spacing w:val="-2"/>
        </w:rPr>
        <w:t> </w:t>
      </w:r>
      <w:r>
        <w:rPr/>
        <w:t>Orjentacioni</w:t>
      </w:r>
      <w:r>
        <w:rPr>
          <w:spacing w:val="-5"/>
        </w:rPr>
        <w:t> </w:t>
      </w:r>
      <w:r>
        <w:rPr/>
        <w:t>prikaz</w:t>
      </w:r>
      <w:r>
        <w:rPr>
          <w:spacing w:val="-3"/>
        </w:rPr>
        <w:t> </w:t>
      </w:r>
      <w:r>
        <w:rPr/>
        <w:t>lokacije</w:t>
      </w:r>
      <w:r>
        <w:rPr>
          <w:spacing w:val="-3"/>
        </w:rPr>
        <w:t> </w:t>
      </w:r>
      <w:r>
        <w:rPr/>
        <w:t>projekta</w:t>
      </w:r>
      <w:r>
        <w:rPr>
          <w:spacing w:val="-5"/>
        </w:rPr>
        <w:t> </w:t>
      </w:r>
      <w:r>
        <w:rPr/>
        <w:t>Synchro</w:t>
      </w:r>
      <w:r>
        <w:rPr>
          <w:spacing w:val="-3"/>
        </w:rPr>
        <w:t> </w:t>
      </w:r>
      <w:r>
        <w:rPr>
          <w:spacing w:val="-2"/>
        </w:rPr>
        <w:t>Yards</w:t>
      </w:r>
    </w:p>
    <w:p>
      <w:pPr>
        <w:pStyle w:val="BodyText"/>
        <w:ind w:left="0"/>
      </w:pPr>
    </w:p>
    <w:p>
      <w:pPr>
        <w:pStyle w:val="BodyText"/>
        <w:ind w:left="228" w:right="573"/>
        <w:jc w:val="both"/>
      </w:pPr>
      <w:r>
        <w:rPr/>
        <w:t>Naselje Synchro Yards je projektovano s ciljem generisanja daljeg društvenog i</w:t>
      </w:r>
      <w:r>
        <w:rPr>
          <w:spacing w:val="40"/>
        </w:rPr>
        <w:t> </w:t>
      </w:r>
      <w:r>
        <w:rPr/>
        <w:t>ekonomskog razvoja Porto Montenegra i Tivta, sa naglaskom na aktiviranje priobalnog pojasa. Predstavlja buffer zonu između susjednih naselja Boka Place, koje je u izgradnji, i South Village, trenutnog centra društvenih i ugostiteljskih dešavanja.</w:t>
      </w:r>
    </w:p>
    <w:p>
      <w:pPr>
        <w:spacing w:after="0"/>
        <w:jc w:val="both"/>
        <w:sectPr>
          <w:pgSz w:w="11910" w:h="16850"/>
          <w:pgMar w:header="0" w:footer="1103" w:top="1060" w:bottom="1300" w:left="1020" w:right="300"/>
        </w:sectPr>
      </w:pPr>
    </w:p>
    <w:p>
      <w:pPr>
        <w:pStyle w:val="BodyText"/>
        <w:ind w:left="386"/>
        <w:rPr>
          <w:sz w:val="20"/>
        </w:rPr>
      </w:pPr>
      <w:r>
        <w:rPr>
          <w:sz w:val="20"/>
        </w:rPr>
        <w:drawing>
          <wp:inline distT="0" distB="0" distL="0" distR="0">
            <wp:extent cx="6069737" cy="2598420"/>
            <wp:effectExtent l="0" t="0" r="0" b="0"/>
            <wp:docPr id="18" name="Image 18" descr="P206#yIS1"/>
            <wp:cNvGraphicFramePr>
              <a:graphicFrameLocks/>
            </wp:cNvGraphicFramePr>
            <a:graphic>
              <a:graphicData uri="http://schemas.openxmlformats.org/drawingml/2006/picture">
                <pic:pic>
                  <pic:nvPicPr>
                    <pic:cNvPr id="18" name="Image 18" descr="P206#yIS1"/>
                    <pic:cNvPicPr/>
                  </pic:nvPicPr>
                  <pic:blipFill>
                    <a:blip r:embed="rId16" cstate="print"/>
                    <a:stretch>
                      <a:fillRect/>
                    </a:stretch>
                  </pic:blipFill>
                  <pic:spPr>
                    <a:xfrm>
                      <a:off x="0" y="0"/>
                      <a:ext cx="6069737" cy="2598420"/>
                    </a:xfrm>
                    <a:prstGeom prst="rect">
                      <a:avLst/>
                    </a:prstGeom>
                  </pic:spPr>
                </pic:pic>
              </a:graphicData>
            </a:graphic>
          </wp:inline>
        </w:drawing>
      </w:r>
      <w:r>
        <w:rPr>
          <w:sz w:val="20"/>
        </w:rPr>
      </w:r>
    </w:p>
    <w:p>
      <w:pPr>
        <w:pStyle w:val="BodyText"/>
        <w:ind w:left="230" w:right="576"/>
        <w:jc w:val="center"/>
      </w:pPr>
      <w:r>
        <w:rPr>
          <w:b/>
        </w:rPr>
        <w:t>Slika</w:t>
      </w:r>
      <w:r>
        <w:rPr>
          <w:b/>
          <w:spacing w:val="-6"/>
        </w:rPr>
        <w:t> </w:t>
      </w:r>
      <w:r>
        <w:rPr>
          <w:b/>
        </w:rPr>
        <w:t>2.2.</w:t>
      </w:r>
      <w:r>
        <w:rPr>
          <w:b/>
          <w:spacing w:val="-2"/>
        </w:rPr>
        <w:t> </w:t>
      </w:r>
      <w:r>
        <w:rPr/>
        <w:t>Šematski</w:t>
      </w:r>
      <w:r>
        <w:rPr>
          <w:spacing w:val="-2"/>
        </w:rPr>
        <w:t> </w:t>
      </w:r>
      <w:r>
        <w:rPr/>
        <w:t>prikaz</w:t>
      </w:r>
      <w:r>
        <w:rPr>
          <w:spacing w:val="-3"/>
        </w:rPr>
        <w:t> </w:t>
      </w:r>
      <w:r>
        <w:rPr/>
        <w:t>masterplana</w:t>
      </w:r>
      <w:r>
        <w:rPr>
          <w:spacing w:val="-3"/>
        </w:rPr>
        <w:t> </w:t>
      </w:r>
      <w:r>
        <w:rPr/>
        <w:t>3</w:t>
      </w:r>
      <w:r>
        <w:rPr>
          <w:spacing w:val="-2"/>
        </w:rPr>
        <w:t> </w:t>
      </w:r>
      <w:r>
        <w:rPr/>
        <w:t>aktuelna</w:t>
      </w:r>
      <w:r>
        <w:rPr>
          <w:spacing w:val="-3"/>
        </w:rPr>
        <w:t> </w:t>
      </w:r>
      <w:r>
        <w:rPr/>
        <w:t>naselja</w:t>
      </w:r>
      <w:r>
        <w:rPr>
          <w:spacing w:val="-2"/>
        </w:rPr>
        <w:t> </w:t>
      </w:r>
      <w:r>
        <w:rPr/>
        <w:t>u</w:t>
      </w:r>
      <w:r>
        <w:rPr>
          <w:spacing w:val="-3"/>
        </w:rPr>
        <w:t> </w:t>
      </w:r>
      <w:r>
        <w:rPr/>
        <w:t>Porto</w:t>
      </w:r>
      <w:r>
        <w:rPr>
          <w:spacing w:val="-6"/>
        </w:rPr>
        <w:t> </w:t>
      </w:r>
      <w:r>
        <w:rPr>
          <w:spacing w:val="-2"/>
        </w:rPr>
        <w:t>Montenegru</w:t>
      </w:r>
    </w:p>
    <w:p>
      <w:pPr>
        <w:pStyle w:val="BodyText"/>
        <w:spacing w:before="3"/>
        <w:ind w:left="0"/>
        <w:rPr>
          <w:sz w:val="18"/>
        </w:rPr>
      </w:pPr>
      <w:r>
        <w:rPr/>
        <w:drawing>
          <wp:anchor distT="0" distB="0" distL="0" distR="0" allowOverlap="1" layoutInCell="1" locked="0" behindDoc="1" simplePos="0" relativeHeight="487589888">
            <wp:simplePos x="0" y="0"/>
            <wp:positionH relativeFrom="page">
              <wp:posOffset>1771014</wp:posOffset>
            </wp:positionH>
            <wp:positionV relativeFrom="paragraph">
              <wp:posOffset>148731</wp:posOffset>
            </wp:positionV>
            <wp:extent cx="4146520" cy="3178873"/>
            <wp:effectExtent l="0" t="0" r="0" b="0"/>
            <wp:wrapTopAndBottom/>
            <wp:docPr id="19" name="Image 19" descr="P209#yIS1"/>
            <wp:cNvGraphicFramePr>
              <a:graphicFrameLocks/>
            </wp:cNvGraphicFramePr>
            <a:graphic>
              <a:graphicData uri="http://schemas.openxmlformats.org/drawingml/2006/picture">
                <pic:pic>
                  <pic:nvPicPr>
                    <pic:cNvPr id="19" name="Image 19" descr="P209#yIS1"/>
                    <pic:cNvPicPr/>
                  </pic:nvPicPr>
                  <pic:blipFill>
                    <a:blip r:embed="rId17" cstate="print"/>
                    <a:stretch>
                      <a:fillRect/>
                    </a:stretch>
                  </pic:blipFill>
                  <pic:spPr>
                    <a:xfrm>
                      <a:off x="0" y="0"/>
                      <a:ext cx="4146520" cy="3178873"/>
                    </a:xfrm>
                    <a:prstGeom prst="rect">
                      <a:avLst/>
                    </a:prstGeom>
                  </pic:spPr>
                </pic:pic>
              </a:graphicData>
            </a:graphic>
          </wp:anchor>
        </w:drawing>
      </w:r>
    </w:p>
    <w:p>
      <w:pPr>
        <w:pStyle w:val="BodyText"/>
        <w:spacing w:before="63"/>
        <w:ind w:left="147" w:right="576"/>
        <w:jc w:val="center"/>
      </w:pPr>
      <w:r>
        <w:rPr>
          <w:b/>
        </w:rPr>
        <w:t>Slika</w:t>
      </w:r>
      <w:r>
        <w:rPr>
          <w:b/>
          <w:spacing w:val="-6"/>
        </w:rPr>
        <w:t> </w:t>
      </w:r>
      <w:r>
        <w:rPr>
          <w:b/>
        </w:rPr>
        <w:t>2.3.</w:t>
      </w:r>
      <w:r>
        <w:rPr>
          <w:b/>
          <w:spacing w:val="-2"/>
        </w:rPr>
        <w:t> </w:t>
      </w:r>
      <w:r>
        <w:rPr/>
        <w:t>Synchro</w:t>
      </w:r>
      <w:r>
        <w:rPr>
          <w:spacing w:val="-4"/>
        </w:rPr>
        <w:t> </w:t>
      </w:r>
      <w:r>
        <w:rPr/>
        <w:t>Yards</w:t>
      </w:r>
      <w:r>
        <w:rPr>
          <w:spacing w:val="-2"/>
        </w:rPr>
        <w:t> </w:t>
      </w:r>
      <w:r>
        <w:rPr/>
        <w:t>Masterplan</w:t>
      </w:r>
      <w:r>
        <w:rPr>
          <w:spacing w:val="-2"/>
        </w:rPr>
        <w:t> </w:t>
      </w:r>
      <w:r>
        <w:rPr/>
        <w:t>sa</w:t>
      </w:r>
      <w:r>
        <w:rPr>
          <w:spacing w:val="-4"/>
        </w:rPr>
        <w:t> </w:t>
      </w:r>
      <w:r>
        <w:rPr/>
        <w:t>pozicijom objekta</w:t>
      </w:r>
      <w:r>
        <w:rPr>
          <w:spacing w:val="-5"/>
        </w:rPr>
        <w:t> </w:t>
      </w:r>
      <w:r>
        <w:rPr/>
        <w:t>Hotel</w:t>
      </w:r>
      <w:r>
        <w:rPr>
          <w:spacing w:val="-5"/>
        </w:rPr>
        <w:t> 5*</w:t>
      </w:r>
    </w:p>
    <w:p>
      <w:pPr>
        <w:pStyle w:val="BodyText"/>
        <w:spacing w:before="2"/>
        <w:ind w:left="0"/>
        <w:rPr>
          <w:sz w:val="5"/>
        </w:rPr>
      </w:pPr>
      <w:r>
        <w:rPr/>
        <mc:AlternateContent>
          <mc:Choice Requires="wps">
            <w:drawing>
              <wp:anchor distT="0" distB="0" distL="0" distR="0" allowOverlap="1" layoutInCell="1" locked="0" behindDoc="1" simplePos="0" relativeHeight="487590400">
                <wp:simplePos x="0" y="0"/>
                <wp:positionH relativeFrom="page">
                  <wp:posOffset>1786254</wp:posOffset>
                </wp:positionH>
                <wp:positionV relativeFrom="paragraph">
                  <wp:posOffset>53608</wp:posOffset>
                </wp:positionV>
                <wp:extent cx="5157470" cy="2330450"/>
                <wp:effectExtent l="0" t="0" r="0" b="0"/>
                <wp:wrapTopAndBottom/>
                <wp:docPr id="20" name="Group 20"/>
                <wp:cNvGraphicFramePr>
                  <a:graphicFrameLocks/>
                </wp:cNvGraphicFramePr>
                <a:graphic>
                  <a:graphicData uri="http://schemas.microsoft.com/office/word/2010/wordprocessingGroup">
                    <wpg:wgp>
                      <wpg:cNvPr id="20" name="Group 20"/>
                      <wpg:cNvGrpSpPr/>
                      <wpg:grpSpPr>
                        <a:xfrm>
                          <a:off x="0" y="0"/>
                          <a:ext cx="5157470" cy="2330450"/>
                          <a:chExt cx="5157470" cy="2330450"/>
                        </a:xfrm>
                      </wpg:grpSpPr>
                      <pic:pic>
                        <pic:nvPicPr>
                          <pic:cNvPr id="21" name="Image 21" descr="P212#yIS1"/>
                          <pic:cNvPicPr/>
                        </pic:nvPicPr>
                        <pic:blipFill>
                          <a:blip r:embed="rId18" cstate="print"/>
                          <a:stretch>
                            <a:fillRect/>
                          </a:stretch>
                        </pic:blipFill>
                        <pic:spPr>
                          <a:xfrm>
                            <a:off x="0" y="121602"/>
                            <a:ext cx="4221480" cy="2208441"/>
                          </a:xfrm>
                          <a:prstGeom prst="rect">
                            <a:avLst/>
                          </a:prstGeom>
                        </pic:spPr>
                      </pic:pic>
                      <wps:wsp>
                        <wps:cNvPr id="22" name="Graphic 22"/>
                        <wps:cNvSpPr/>
                        <wps:spPr>
                          <a:xfrm>
                            <a:off x="2454922" y="4762"/>
                            <a:ext cx="2697480" cy="1341120"/>
                          </a:xfrm>
                          <a:custGeom>
                            <a:avLst/>
                            <a:gdLst/>
                            <a:ahLst/>
                            <a:cxnLst/>
                            <a:rect l="l" t="t" r="r" b="b"/>
                            <a:pathLst>
                              <a:path w="2697480" h="1341120">
                                <a:moveTo>
                                  <a:pt x="2697467" y="0"/>
                                </a:moveTo>
                                <a:lnTo>
                                  <a:pt x="2039607" y="0"/>
                                </a:lnTo>
                                <a:lnTo>
                                  <a:pt x="2039607" y="239293"/>
                                </a:lnTo>
                                <a:lnTo>
                                  <a:pt x="0" y="1340497"/>
                                </a:lnTo>
                                <a:lnTo>
                                  <a:pt x="2039607" y="341845"/>
                                </a:lnTo>
                                <a:lnTo>
                                  <a:pt x="2039607" y="410209"/>
                                </a:lnTo>
                                <a:lnTo>
                                  <a:pt x="2697467" y="410209"/>
                                </a:lnTo>
                                <a:lnTo>
                                  <a:pt x="2697467"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2454922" y="4762"/>
                            <a:ext cx="2697480" cy="1341120"/>
                          </a:xfrm>
                          <a:custGeom>
                            <a:avLst/>
                            <a:gdLst/>
                            <a:ahLst/>
                            <a:cxnLst/>
                            <a:rect l="l" t="t" r="r" b="b"/>
                            <a:pathLst>
                              <a:path w="2697480" h="1341120">
                                <a:moveTo>
                                  <a:pt x="2039607" y="0"/>
                                </a:moveTo>
                                <a:lnTo>
                                  <a:pt x="2039607" y="239293"/>
                                </a:lnTo>
                                <a:lnTo>
                                  <a:pt x="0" y="1340497"/>
                                </a:lnTo>
                                <a:lnTo>
                                  <a:pt x="2039607" y="341845"/>
                                </a:lnTo>
                                <a:lnTo>
                                  <a:pt x="2039607" y="410209"/>
                                </a:lnTo>
                                <a:lnTo>
                                  <a:pt x="2149246" y="410209"/>
                                </a:lnTo>
                                <a:lnTo>
                                  <a:pt x="2313711" y="410209"/>
                                </a:lnTo>
                                <a:lnTo>
                                  <a:pt x="2697467" y="410209"/>
                                </a:lnTo>
                                <a:lnTo>
                                  <a:pt x="2697467" y="341845"/>
                                </a:lnTo>
                                <a:lnTo>
                                  <a:pt x="2697467" y="239293"/>
                                </a:lnTo>
                                <a:lnTo>
                                  <a:pt x="2697467" y="0"/>
                                </a:lnTo>
                                <a:lnTo>
                                  <a:pt x="2313711" y="0"/>
                                </a:lnTo>
                                <a:lnTo>
                                  <a:pt x="2149246" y="0"/>
                                </a:lnTo>
                                <a:lnTo>
                                  <a:pt x="2039607" y="0"/>
                                </a:lnTo>
                                <a:close/>
                              </a:path>
                            </a:pathLst>
                          </a:custGeom>
                          <a:ln w="9525">
                            <a:solidFill>
                              <a:srgbClr val="000000"/>
                            </a:solidFill>
                            <a:prstDash val="solid"/>
                          </a:ln>
                        </wps:spPr>
                        <wps:bodyPr wrap="square" lIns="0" tIns="0" rIns="0" bIns="0" rtlCol="0">
                          <a:prstTxWarp prst="textNoShape">
                            <a:avLst/>
                          </a:prstTxWarp>
                          <a:noAutofit/>
                        </wps:bodyPr>
                      </wps:wsp>
                      <wps:wsp>
                        <wps:cNvPr id="24" name="Textbox 24"/>
                        <wps:cNvSpPr txBox="1"/>
                        <wps:spPr>
                          <a:xfrm>
                            <a:off x="4591684" y="58908"/>
                            <a:ext cx="478155" cy="287655"/>
                          </a:xfrm>
                          <a:prstGeom prst="rect">
                            <a:avLst/>
                          </a:prstGeom>
                        </wps:spPr>
                        <wps:txbx>
                          <w:txbxContent>
                            <w:p>
                              <w:pPr>
                                <w:spacing w:line="240" w:lineRule="auto" w:before="0"/>
                                <w:ind w:left="0" w:right="18" w:firstLine="0"/>
                                <w:jc w:val="left"/>
                                <w:rPr>
                                  <w:sz w:val="20"/>
                                </w:rPr>
                              </w:pPr>
                              <w:r>
                                <w:rPr>
                                  <w:spacing w:val="-2"/>
                                  <w:sz w:val="20"/>
                                </w:rPr>
                                <w:t>Lokacija projekta</w:t>
                              </w:r>
                            </w:p>
                          </w:txbxContent>
                        </wps:txbx>
                        <wps:bodyPr wrap="square" lIns="0" tIns="0" rIns="0" bIns="0" rtlCol="0">
                          <a:noAutofit/>
                        </wps:bodyPr>
                      </wps:wsp>
                    </wpg:wgp>
                  </a:graphicData>
                </a:graphic>
              </wp:anchor>
            </w:drawing>
          </mc:Choice>
          <mc:Fallback>
            <w:pict>
              <v:group style="position:absolute;margin-left:140.649994pt;margin-top:4.221172pt;width:406.1pt;height:183.5pt;mso-position-horizontal-relative:page;mso-position-vertical-relative:paragraph;z-index:-15726080;mso-wrap-distance-left:0;mso-wrap-distance-right:0" id="docshapegroup18" coordorigin="2813,84" coordsize="8122,3670">
                <v:shape style="position:absolute;left:2813;top:275;width:6648;height:3478" type="#_x0000_t75" id="docshape19" alt="P212#yIS1" stroked="false">
                  <v:imagedata r:id="rId18" o:title=""/>
                </v:shape>
                <v:shape style="position:absolute;left:6679;top:91;width:4248;height:2112" id="docshape20" coordorigin="6679,92" coordsize="4248,2112" path="m10927,92l9891,92,9891,469,6679,2203,9891,630,9891,738,10927,738,10927,92xe" filled="true" fillcolor="#ffffff" stroked="false">
                  <v:path arrowok="t"/>
                  <v:fill type="solid"/>
                </v:shape>
                <v:shape style="position:absolute;left:6679;top:91;width:4248;height:2112" id="docshape21" coordorigin="6679,92" coordsize="4248,2112" path="m9891,92l9891,469,6679,2203,9891,630,9891,738,10064,738,10323,738,10927,738,10927,630,10927,469,10927,92,10323,92,10064,92,9891,92xe" filled="false" stroked="true" strokeweight=".75pt" strokecolor="#000000">
                  <v:path arrowok="t"/>
                  <v:stroke dashstyle="solid"/>
                </v:shape>
                <v:shape style="position:absolute;left:10044;top:177;width:753;height:453" type="#_x0000_t202" id="docshape22" filled="false" stroked="false">
                  <v:textbox inset="0,0,0,0">
                    <w:txbxContent>
                      <w:p>
                        <w:pPr>
                          <w:spacing w:line="240" w:lineRule="auto" w:before="0"/>
                          <w:ind w:left="0" w:right="18" w:firstLine="0"/>
                          <w:jc w:val="left"/>
                          <w:rPr>
                            <w:sz w:val="20"/>
                          </w:rPr>
                        </w:pPr>
                        <w:r>
                          <w:rPr>
                            <w:spacing w:val="-2"/>
                            <w:sz w:val="20"/>
                          </w:rPr>
                          <w:t>Lokacija projekta</w:t>
                        </w:r>
                      </w:p>
                    </w:txbxContent>
                  </v:textbox>
                  <w10:wrap type="none"/>
                </v:shape>
                <w10:wrap type="topAndBottom"/>
              </v:group>
            </w:pict>
          </mc:Fallback>
        </mc:AlternateContent>
      </w:r>
    </w:p>
    <w:p>
      <w:pPr>
        <w:spacing w:before="0"/>
        <w:ind w:left="87" w:right="576" w:firstLine="0"/>
        <w:jc w:val="center"/>
        <w:rPr>
          <w:sz w:val="24"/>
        </w:rPr>
      </w:pPr>
      <w:r>
        <w:rPr>
          <w:b/>
          <w:sz w:val="24"/>
        </w:rPr>
        <w:t>Slika</w:t>
      </w:r>
      <w:r>
        <w:rPr>
          <w:b/>
          <w:spacing w:val="-4"/>
          <w:sz w:val="24"/>
        </w:rPr>
        <w:t> </w:t>
      </w:r>
      <w:r>
        <w:rPr>
          <w:b/>
          <w:sz w:val="24"/>
        </w:rPr>
        <w:t>2.4.</w:t>
      </w:r>
      <w:r>
        <w:rPr>
          <w:b/>
          <w:spacing w:val="-2"/>
          <w:sz w:val="24"/>
        </w:rPr>
        <w:t> </w:t>
      </w:r>
      <w:r>
        <w:rPr>
          <w:sz w:val="24"/>
        </w:rPr>
        <w:t>Lokacija</w:t>
      </w:r>
      <w:r>
        <w:rPr>
          <w:spacing w:val="-4"/>
          <w:sz w:val="24"/>
        </w:rPr>
        <w:t> </w:t>
      </w:r>
      <w:r>
        <w:rPr>
          <w:sz w:val="24"/>
        </w:rPr>
        <w:t>projekta</w:t>
      </w:r>
      <w:r>
        <w:rPr>
          <w:spacing w:val="-2"/>
          <w:sz w:val="24"/>
        </w:rPr>
        <w:t> </w:t>
      </w:r>
      <w:r>
        <w:rPr>
          <w:sz w:val="24"/>
        </w:rPr>
        <w:t>sa</w:t>
      </w:r>
      <w:r>
        <w:rPr>
          <w:spacing w:val="-2"/>
          <w:sz w:val="24"/>
        </w:rPr>
        <w:t> okruženjem</w:t>
      </w:r>
    </w:p>
    <w:p>
      <w:pPr>
        <w:spacing w:after="0"/>
        <w:jc w:val="center"/>
        <w:rPr>
          <w:sz w:val="24"/>
        </w:rPr>
        <w:sectPr>
          <w:pgSz w:w="11910" w:h="16850"/>
          <w:pgMar w:header="0" w:footer="1103" w:top="1140" w:bottom="1300" w:left="1020" w:right="300"/>
        </w:sectPr>
      </w:pPr>
    </w:p>
    <w:p>
      <w:pPr>
        <w:pStyle w:val="BodyText"/>
        <w:spacing w:before="72"/>
        <w:ind w:right="573"/>
        <w:jc w:val="both"/>
      </w:pPr>
      <w:r>
        <w:rPr/>
        <w:t>U širem okruženju projekta se nalaze objekti turističkog naselja PortoMontenegro (Boka place, Regent Porto Montenegro,</w:t>
      </w:r>
      <w:r>
        <w:rPr>
          <w:spacing w:val="80"/>
        </w:rPr>
        <w:t> </w:t>
      </w:r>
      <w:r>
        <w:rPr/>
        <w:t>Teuta, Ozana, Zeta, Milena, Tara, Ksenija, Elena), objekat u kojem se nalazi “Zbirka pomorskog nasleđa”, te Dom Vojske i drugi objekti namjenjeni stanovanju i turizmu.</w:t>
      </w:r>
    </w:p>
    <w:p>
      <w:pPr>
        <w:pStyle w:val="BodyText"/>
        <w:ind w:left="228" w:right="574"/>
        <w:jc w:val="both"/>
      </w:pPr>
      <w:r>
        <w:rPr/>
        <w:t>Kao što se vidi sa slika, na predmetnoj lokaciji nema močvarnih djelova, nema šumskih površina. U okruženju projekta ne postoje izvorišta vodosnabdijevanja. Ova lokacija ne pripada zaštićenom području u bilo kom pogledu.</w:t>
      </w:r>
    </w:p>
    <w:p>
      <w:pPr>
        <w:pStyle w:val="BodyText"/>
        <w:ind w:left="228" w:right="577"/>
        <w:jc w:val="both"/>
      </w:pPr>
      <w:r>
        <w:rPr/>
        <w:t>Planirani objekat je smješten u okviru građevinskih linija, definisanih koordinatama tačaka u Urbanističko-tehničkim uslovima.</w:t>
      </w:r>
    </w:p>
    <w:p>
      <w:pPr>
        <w:pStyle w:val="BodyText"/>
        <w:ind w:left="0"/>
      </w:pPr>
    </w:p>
    <w:p>
      <w:pPr>
        <w:pStyle w:val="Heading1"/>
        <w:numPr>
          <w:ilvl w:val="1"/>
          <w:numId w:val="1"/>
        </w:numPr>
        <w:tabs>
          <w:tab w:pos="946" w:val="left" w:leader="none"/>
        </w:tabs>
        <w:spacing w:line="240" w:lineRule="auto" w:before="0" w:after="0"/>
        <w:ind w:left="946" w:right="0" w:hanging="358"/>
        <w:jc w:val="left"/>
        <w:rPr>
          <w:u w:val="none"/>
        </w:rPr>
      </w:pPr>
      <w:r>
        <w:rPr>
          <w:u w:val="thick"/>
        </w:rPr>
        <w:t>Postojeće</w:t>
      </w:r>
      <w:r>
        <w:rPr>
          <w:spacing w:val="-3"/>
          <w:u w:val="thick"/>
        </w:rPr>
        <w:t> </w:t>
      </w:r>
      <w:r>
        <w:rPr>
          <w:u w:val="thick"/>
        </w:rPr>
        <w:t>korišćenje</w:t>
      </w:r>
      <w:r>
        <w:rPr>
          <w:spacing w:val="-4"/>
          <w:u w:val="thick"/>
        </w:rPr>
        <w:t> </w:t>
      </w:r>
      <w:r>
        <w:rPr>
          <w:spacing w:val="-2"/>
          <w:u w:val="thick"/>
        </w:rPr>
        <w:t>zemljišta</w:t>
      </w:r>
    </w:p>
    <w:p>
      <w:pPr>
        <w:pStyle w:val="BodyText"/>
        <w:ind w:left="0"/>
        <w:rPr>
          <w:b/>
        </w:rPr>
      </w:pPr>
    </w:p>
    <w:p>
      <w:pPr>
        <w:pStyle w:val="BodyText"/>
        <w:ind w:right="656"/>
        <w:jc w:val="both"/>
      </w:pPr>
      <w:r>
        <w:rPr/>
        <w:t>Današnji Porto Montenegro, koji okuplja zajednicu ljudi sa više od 40 različitih nacionalnosti,</w:t>
      </w:r>
      <w:r>
        <w:rPr>
          <w:spacing w:val="-2"/>
        </w:rPr>
        <w:t> </w:t>
      </w:r>
      <w:r>
        <w:rPr/>
        <w:t>dom nekih od najvećih svjetskih super-jahti, je u</w:t>
      </w:r>
      <w:r>
        <w:rPr>
          <w:spacing w:val="-2"/>
        </w:rPr>
        <w:t> </w:t>
      </w:r>
      <w:r>
        <w:rPr/>
        <w:t>19. vijeku nastao kao vojno- pomorska baza austrougarske mornanrice. Carska i Kraljevska ratna mornarica Austro- Ugarske 1889. godine započinje gradnju pomorskog arsenala u Tivtu. Od 1921. on postaje dio Mornarice Kraljevine SHS, a nakon II svjetskog rata dio jugoslovenske Mornarice. Brodogradilište „Sava Kovačević“ je vršilo remont brodova i podmornica, kao i izgradnju manjih brodova i vojne pirotehnike.</w:t>
      </w:r>
    </w:p>
    <w:p>
      <w:pPr>
        <w:pStyle w:val="BodyText"/>
        <w:spacing w:before="22"/>
        <w:ind w:left="0"/>
        <w:rPr>
          <w:sz w:val="20"/>
        </w:rPr>
      </w:pPr>
      <w:r>
        <w:rPr/>
        <w:drawing>
          <wp:anchor distT="0" distB="0" distL="0" distR="0" allowOverlap="1" layoutInCell="1" locked="0" behindDoc="1" simplePos="0" relativeHeight="487590912">
            <wp:simplePos x="0" y="0"/>
            <wp:positionH relativeFrom="page">
              <wp:posOffset>792480</wp:posOffset>
            </wp:positionH>
            <wp:positionV relativeFrom="paragraph">
              <wp:posOffset>175657</wp:posOffset>
            </wp:positionV>
            <wp:extent cx="6168397" cy="1945481"/>
            <wp:effectExtent l="0" t="0" r="0" b="0"/>
            <wp:wrapTopAndBottom/>
            <wp:docPr id="25" name="Image 25" descr="P222#yIS1"/>
            <wp:cNvGraphicFramePr>
              <a:graphicFrameLocks/>
            </wp:cNvGraphicFramePr>
            <a:graphic>
              <a:graphicData uri="http://schemas.openxmlformats.org/drawingml/2006/picture">
                <pic:pic>
                  <pic:nvPicPr>
                    <pic:cNvPr id="25" name="Image 25" descr="P222#yIS1"/>
                    <pic:cNvPicPr/>
                  </pic:nvPicPr>
                  <pic:blipFill>
                    <a:blip r:embed="rId19" cstate="print"/>
                    <a:stretch>
                      <a:fillRect/>
                    </a:stretch>
                  </pic:blipFill>
                  <pic:spPr>
                    <a:xfrm>
                      <a:off x="0" y="0"/>
                      <a:ext cx="6168397" cy="1945481"/>
                    </a:xfrm>
                    <a:prstGeom prst="rect">
                      <a:avLst/>
                    </a:prstGeom>
                  </pic:spPr>
                </pic:pic>
              </a:graphicData>
            </a:graphic>
          </wp:anchor>
        </w:drawing>
      </w:r>
    </w:p>
    <w:p>
      <w:pPr>
        <w:spacing w:before="128"/>
        <w:ind w:left="143" w:right="576" w:firstLine="0"/>
        <w:jc w:val="center"/>
        <w:rPr>
          <w:sz w:val="24"/>
        </w:rPr>
      </w:pPr>
      <w:r>
        <w:rPr>
          <w:b/>
          <w:sz w:val="24"/>
        </w:rPr>
        <w:t>Slika</w:t>
      </w:r>
      <w:r>
        <w:rPr>
          <w:b/>
          <w:spacing w:val="-3"/>
          <w:sz w:val="24"/>
        </w:rPr>
        <w:t> </w:t>
      </w:r>
      <w:r>
        <w:rPr>
          <w:b/>
          <w:sz w:val="24"/>
        </w:rPr>
        <w:t>2.5.</w:t>
      </w:r>
      <w:r>
        <w:rPr>
          <w:b/>
          <w:spacing w:val="-1"/>
          <w:sz w:val="24"/>
        </w:rPr>
        <w:t> </w:t>
      </w:r>
      <w:r>
        <w:rPr>
          <w:sz w:val="24"/>
        </w:rPr>
        <w:t>Sinhro</w:t>
      </w:r>
      <w:r>
        <w:rPr>
          <w:spacing w:val="-1"/>
          <w:sz w:val="24"/>
        </w:rPr>
        <w:t> </w:t>
      </w:r>
      <w:r>
        <w:rPr>
          <w:sz w:val="24"/>
        </w:rPr>
        <w:t>i</w:t>
      </w:r>
      <w:r>
        <w:rPr>
          <w:spacing w:val="-4"/>
          <w:sz w:val="24"/>
        </w:rPr>
        <w:t> </w:t>
      </w:r>
      <w:r>
        <w:rPr>
          <w:sz w:val="24"/>
        </w:rPr>
        <w:t>Arsenal</w:t>
      </w:r>
      <w:r>
        <w:rPr>
          <w:spacing w:val="-2"/>
          <w:sz w:val="24"/>
        </w:rPr>
        <w:t> </w:t>
      </w:r>
      <w:r>
        <w:rPr>
          <w:sz w:val="24"/>
        </w:rPr>
        <w:t>-</w:t>
      </w:r>
      <w:r>
        <w:rPr>
          <w:spacing w:val="-3"/>
          <w:sz w:val="24"/>
        </w:rPr>
        <w:t> </w:t>
      </w:r>
      <w:r>
        <w:rPr>
          <w:sz w:val="24"/>
        </w:rPr>
        <w:t>arhivske </w:t>
      </w:r>
      <w:r>
        <w:rPr>
          <w:spacing w:val="-2"/>
          <w:sz w:val="24"/>
        </w:rPr>
        <w:t>fotografije</w:t>
      </w:r>
    </w:p>
    <w:p>
      <w:pPr>
        <w:pStyle w:val="BodyText"/>
        <w:spacing w:before="19"/>
        <w:ind w:left="0"/>
        <w:rPr>
          <w:sz w:val="20"/>
        </w:rPr>
      </w:pPr>
      <w:r>
        <w:rPr/>
        <w:drawing>
          <wp:anchor distT="0" distB="0" distL="0" distR="0" allowOverlap="1" layoutInCell="1" locked="0" behindDoc="1" simplePos="0" relativeHeight="487591424">
            <wp:simplePos x="0" y="0"/>
            <wp:positionH relativeFrom="page">
              <wp:posOffset>792480</wp:posOffset>
            </wp:positionH>
            <wp:positionV relativeFrom="paragraph">
              <wp:posOffset>173541</wp:posOffset>
            </wp:positionV>
            <wp:extent cx="6273333" cy="2174843"/>
            <wp:effectExtent l="0" t="0" r="0" b="0"/>
            <wp:wrapTopAndBottom/>
            <wp:docPr id="26" name="Image 26" descr="P225#yIS1"/>
            <wp:cNvGraphicFramePr>
              <a:graphicFrameLocks/>
            </wp:cNvGraphicFramePr>
            <a:graphic>
              <a:graphicData uri="http://schemas.openxmlformats.org/drawingml/2006/picture">
                <pic:pic>
                  <pic:nvPicPr>
                    <pic:cNvPr id="26" name="Image 26" descr="P225#yIS1"/>
                    <pic:cNvPicPr/>
                  </pic:nvPicPr>
                  <pic:blipFill>
                    <a:blip r:embed="rId20" cstate="print"/>
                    <a:stretch>
                      <a:fillRect/>
                    </a:stretch>
                  </pic:blipFill>
                  <pic:spPr>
                    <a:xfrm>
                      <a:off x="0" y="0"/>
                      <a:ext cx="6273333" cy="2174843"/>
                    </a:xfrm>
                    <a:prstGeom prst="rect">
                      <a:avLst/>
                    </a:prstGeom>
                  </pic:spPr>
                </pic:pic>
              </a:graphicData>
            </a:graphic>
          </wp:anchor>
        </w:drawing>
      </w:r>
    </w:p>
    <w:p>
      <w:pPr>
        <w:spacing w:before="0"/>
        <w:ind w:left="147" w:right="576" w:firstLine="0"/>
        <w:jc w:val="center"/>
        <w:rPr>
          <w:sz w:val="24"/>
        </w:rPr>
      </w:pPr>
      <w:r>
        <w:rPr>
          <w:b/>
          <w:sz w:val="24"/>
        </w:rPr>
        <w:t>Slika</w:t>
      </w:r>
      <w:r>
        <w:rPr>
          <w:b/>
          <w:spacing w:val="-3"/>
          <w:sz w:val="24"/>
        </w:rPr>
        <w:t> </w:t>
      </w:r>
      <w:r>
        <w:rPr>
          <w:b/>
          <w:sz w:val="24"/>
        </w:rPr>
        <w:t>2.6.</w:t>
      </w:r>
      <w:r>
        <w:rPr>
          <w:b/>
          <w:spacing w:val="64"/>
          <w:sz w:val="24"/>
        </w:rPr>
        <w:t> </w:t>
      </w:r>
      <w:r>
        <w:rPr>
          <w:sz w:val="24"/>
        </w:rPr>
        <w:t>Jetty</w:t>
      </w:r>
      <w:r>
        <w:rPr>
          <w:spacing w:val="-3"/>
          <w:sz w:val="24"/>
        </w:rPr>
        <w:t> </w:t>
      </w:r>
      <w:r>
        <w:rPr>
          <w:sz w:val="24"/>
        </w:rPr>
        <w:t>1</w:t>
      </w:r>
      <w:r>
        <w:rPr>
          <w:spacing w:val="-1"/>
          <w:sz w:val="24"/>
        </w:rPr>
        <w:t> </w:t>
      </w:r>
      <w:r>
        <w:rPr>
          <w:sz w:val="24"/>
        </w:rPr>
        <w:t>i</w:t>
      </w:r>
      <w:r>
        <w:rPr>
          <w:spacing w:val="-1"/>
          <w:sz w:val="24"/>
        </w:rPr>
        <w:t> </w:t>
      </w:r>
      <w:r>
        <w:rPr>
          <w:sz w:val="24"/>
        </w:rPr>
        <w:t>Sinhro</w:t>
      </w:r>
      <w:r>
        <w:rPr>
          <w:spacing w:val="-1"/>
          <w:sz w:val="24"/>
        </w:rPr>
        <w:t> </w:t>
      </w:r>
      <w:r>
        <w:rPr>
          <w:sz w:val="24"/>
        </w:rPr>
        <w:t>navoz</w:t>
      </w:r>
      <w:r>
        <w:rPr>
          <w:spacing w:val="-1"/>
          <w:sz w:val="24"/>
        </w:rPr>
        <w:t> </w:t>
      </w:r>
      <w:r>
        <w:rPr>
          <w:sz w:val="24"/>
        </w:rPr>
        <w:t>-</w:t>
      </w:r>
      <w:r>
        <w:rPr>
          <w:spacing w:val="-3"/>
          <w:sz w:val="24"/>
        </w:rPr>
        <w:t> </w:t>
      </w:r>
      <w:r>
        <w:rPr>
          <w:sz w:val="24"/>
        </w:rPr>
        <w:t>nekada i</w:t>
      </w:r>
      <w:r>
        <w:rPr>
          <w:spacing w:val="-1"/>
          <w:sz w:val="24"/>
        </w:rPr>
        <w:t> </w:t>
      </w:r>
      <w:r>
        <w:rPr>
          <w:spacing w:val="-4"/>
          <w:sz w:val="24"/>
        </w:rPr>
        <w:t>sada</w:t>
      </w:r>
    </w:p>
    <w:p>
      <w:pPr>
        <w:spacing w:after="0"/>
        <w:jc w:val="center"/>
        <w:rPr>
          <w:sz w:val="24"/>
        </w:rPr>
        <w:sectPr>
          <w:pgSz w:w="11910" w:h="16850"/>
          <w:pgMar w:header="0" w:footer="1103" w:top="1060" w:bottom="1300" w:left="1020" w:right="300"/>
        </w:sectPr>
      </w:pPr>
    </w:p>
    <w:p>
      <w:pPr>
        <w:pStyle w:val="BodyText"/>
        <w:ind w:left="1908"/>
        <w:rPr>
          <w:sz w:val="20"/>
        </w:rPr>
      </w:pPr>
      <w:r>
        <w:rPr>
          <w:sz w:val="20"/>
        </w:rPr>
        <w:drawing>
          <wp:inline distT="0" distB="0" distL="0" distR="0">
            <wp:extent cx="3997985" cy="3696462"/>
            <wp:effectExtent l="0" t="0" r="0" b="0"/>
            <wp:docPr id="27" name="Image 27" descr="P228#yIS1"/>
            <wp:cNvGraphicFramePr>
              <a:graphicFrameLocks/>
            </wp:cNvGraphicFramePr>
            <a:graphic>
              <a:graphicData uri="http://schemas.openxmlformats.org/drawingml/2006/picture">
                <pic:pic>
                  <pic:nvPicPr>
                    <pic:cNvPr id="27" name="Image 27" descr="P228#yIS1"/>
                    <pic:cNvPicPr/>
                  </pic:nvPicPr>
                  <pic:blipFill>
                    <a:blip r:embed="rId21" cstate="print"/>
                    <a:stretch>
                      <a:fillRect/>
                    </a:stretch>
                  </pic:blipFill>
                  <pic:spPr>
                    <a:xfrm>
                      <a:off x="0" y="0"/>
                      <a:ext cx="3997985" cy="3696462"/>
                    </a:xfrm>
                    <a:prstGeom prst="rect">
                      <a:avLst/>
                    </a:prstGeom>
                  </pic:spPr>
                </pic:pic>
              </a:graphicData>
            </a:graphic>
          </wp:inline>
        </w:drawing>
      </w:r>
      <w:r>
        <w:rPr>
          <w:sz w:val="20"/>
        </w:rPr>
      </w:r>
    </w:p>
    <w:p>
      <w:pPr>
        <w:spacing w:before="36"/>
        <w:ind w:left="143" w:right="576" w:firstLine="0"/>
        <w:jc w:val="center"/>
        <w:rPr>
          <w:sz w:val="24"/>
        </w:rPr>
      </w:pPr>
      <w:r>
        <w:rPr>
          <w:b/>
          <w:sz w:val="24"/>
        </w:rPr>
        <w:t>Slika</w:t>
      </w:r>
      <w:r>
        <w:rPr>
          <w:b/>
          <w:spacing w:val="-3"/>
          <w:sz w:val="24"/>
        </w:rPr>
        <w:t> </w:t>
      </w:r>
      <w:r>
        <w:rPr>
          <w:b/>
          <w:sz w:val="24"/>
        </w:rPr>
        <w:t>2.7.</w:t>
      </w:r>
      <w:r>
        <w:rPr>
          <w:b/>
          <w:spacing w:val="-1"/>
          <w:sz w:val="24"/>
        </w:rPr>
        <w:t> </w:t>
      </w:r>
      <w:r>
        <w:rPr>
          <w:sz w:val="24"/>
        </w:rPr>
        <w:t>Sinhro</w:t>
      </w:r>
      <w:r>
        <w:rPr>
          <w:spacing w:val="-1"/>
          <w:sz w:val="24"/>
        </w:rPr>
        <w:t> </w:t>
      </w:r>
      <w:r>
        <w:rPr>
          <w:sz w:val="24"/>
        </w:rPr>
        <w:t>i</w:t>
      </w:r>
      <w:r>
        <w:rPr>
          <w:spacing w:val="-4"/>
          <w:sz w:val="24"/>
        </w:rPr>
        <w:t> </w:t>
      </w:r>
      <w:r>
        <w:rPr>
          <w:sz w:val="24"/>
        </w:rPr>
        <w:t>Arsenal</w:t>
      </w:r>
      <w:r>
        <w:rPr>
          <w:spacing w:val="-3"/>
          <w:sz w:val="24"/>
        </w:rPr>
        <w:t> </w:t>
      </w:r>
      <w:r>
        <w:rPr>
          <w:sz w:val="24"/>
        </w:rPr>
        <w:t>-</w:t>
      </w:r>
      <w:r>
        <w:rPr>
          <w:spacing w:val="-3"/>
          <w:sz w:val="24"/>
        </w:rPr>
        <w:t> </w:t>
      </w:r>
      <w:r>
        <w:rPr>
          <w:sz w:val="24"/>
        </w:rPr>
        <w:t>arhivske </w:t>
      </w:r>
      <w:r>
        <w:rPr>
          <w:spacing w:val="-2"/>
          <w:sz w:val="24"/>
        </w:rPr>
        <w:t>fotografije</w:t>
      </w:r>
    </w:p>
    <w:p>
      <w:pPr>
        <w:pStyle w:val="BodyText"/>
        <w:ind w:left="0"/>
      </w:pPr>
    </w:p>
    <w:p>
      <w:pPr>
        <w:pStyle w:val="BodyText"/>
        <w:ind w:right="656"/>
        <w:jc w:val="both"/>
      </w:pPr>
      <w:r>
        <w:rPr/>
        <w:t>Danas, pristani (muo, jetty) brodogradilišta su transformisani u marinu za najveće svjetske super-jahte. Autentični industrijski kran je sačuvan na svojoj izvornoj poziciji na Mulu 1 (Jetty 1) i jedan je od simbola prepoznatljivosti i repernih tačaka kompleksa. Na nekadašnjem navozu korištenom za izvlačenje brodova i podmornica iz vode do remontnih hala, sagrađen je Lido bazen. Šezdesetčetiri metra dugačak Lido bazen će biti fokalna tačka budućeg plažnog bara Synchro Hotela.</w:t>
      </w:r>
    </w:p>
    <w:p>
      <w:pPr>
        <w:pStyle w:val="BodyText"/>
        <w:spacing w:before="21"/>
        <w:ind w:left="0"/>
        <w:rPr>
          <w:sz w:val="20"/>
        </w:rPr>
      </w:pPr>
      <w:r>
        <w:rPr/>
        <w:drawing>
          <wp:anchor distT="0" distB="0" distL="0" distR="0" allowOverlap="1" layoutInCell="1" locked="0" behindDoc="1" simplePos="0" relativeHeight="487591936">
            <wp:simplePos x="0" y="0"/>
            <wp:positionH relativeFrom="page">
              <wp:posOffset>914400</wp:posOffset>
            </wp:positionH>
            <wp:positionV relativeFrom="paragraph">
              <wp:posOffset>179951</wp:posOffset>
            </wp:positionV>
            <wp:extent cx="2880643" cy="1292352"/>
            <wp:effectExtent l="0" t="0" r="0" b="0"/>
            <wp:wrapTopAndBottom/>
            <wp:docPr id="28" name="Image 28" descr="P233#yIS1"/>
            <wp:cNvGraphicFramePr>
              <a:graphicFrameLocks/>
            </wp:cNvGraphicFramePr>
            <a:graphic>
              <a:graphicData uri="http://schemas.openxmlformats.org/drawingml/2006/picture">
                <pic:pic>
                  <pic:nvPicPr>
                    <pic:cNvPr id="28" name="Image 28" descr="P233#yIS1"/>
                    <pic:cNvPicPr/>
                  </pic:nvPicPr>
                  <pic:blipFill>
                    <a:blip r:embed="rId22" cstate="print"/>
                    <a:stretch>
                      <a:fillRect/>
                    </a:stretch>
                  </pic:blipFill>
                  <pic:spPr>
                    <a:xfrm>
                      <a:off x="0" y="0"/>
                      <a:ext cx="2880643" cy="1292352"/>
                    </a:xfrm>
                    <a:prstGeom prst="rect">
                      <a:avLst/>
                    </a:prstGeom>
                  </pic:spPr>
                </pic:pic>
              </a:graphicData>
            </a:graphic>
          </wp:anchor>
        </w:drawing>
      </w:r>
      <w:r>
        <w:rPr/>
        <w:drawing>
          <wp:anchor distT="0" distB="0" distL="0" distR="0" allowOverlap="1" layoutInCell="1" locked="0" behindDoc="1" simplePos="0" relativeHeight="487592448">
            <wp:simplePos x="0" y="0"/>
            <wp:positionH relativeFrom="page">
              <wp:posOffset>3947159</wp:posOffset>
            </wp:positionH>
            <wp:positionV relativeFrom="paragraph">
              <wp:posOffset>174871</wp:posOffset>
            </wp:positionV>
            <wp:extent cx="2882897" cy="1298448"/>
            <wp:effectExtent l="0" t="0" r="0" b="0"/>
            <wp:wrapTopAndBottom/>
            <wp:docPr id="29" name="Image 29" descr="P233#yIS2"/>
            <wp:cNvGraphicFramePr>
              <a:graphicFrameLocks/>
            </wp:cNvGraphicFramePr>
            <a:graphic>
              <a:graphicData uri="http://schemas.openxmlformats.org/drawingml/2006/picture">
                <pic:pic>
                  <pic:nvPicPr>
                    <pic:cNvPr id="29" name="Image 29" descr="P233#yIS2"/>
                    <pic:cNvPicPr/>
                  </pic:nvPicPr>
                  <pic:blipFill>
                    <a:blip r:embed="rId23" cstate="print"/>
                    <a:stretch>
                      <a:fillRect/>
                    </a:stretch>
                  </pic:blipFill>
                  <pic:spPr>
                    <a:xfrm>
                      <a:off x="0" y="0"/>
                      <a:ext cx="2882897" cy="1298448"/>
                    </a:xfrm>
                    <a:prstGeom prst="rect">
                      <a:avLst/>
                    </a:prstGeom>
                  </pic:spPr>
                </pic:pic>
              </a:graphicData>
            </a:graphic>
          </wp:anchor>
        </w:drawing>
      </w:r>
    </w:p>
    <w:p>
      <w:pPr>
        <w:spacing w:before="1"/>
        <w:ind w:left="143" w:right="576" w:firstLine="0"/>
        <w:jc w:val="center"/>
        <w:rPr>
          <w:sz w:val="24"/>
        </w:rPr>
      </w:pPr>
      <w:r>
        <w:rPr>
          <w:b/>
          <w:sz w:val="24"/>
        </w:rPr>
        <w:t>Slika</w:t>
      </w:r>
      <w:r>
        <w:rPr>
          <w:b/>
          <w:spacing w:val="-4"/>
          <w:sz w:val="24"/>
        </w:rPr>
        <w:t> </w:t>
      </w:r>
      <w:r>
        <w:rPr>
          <w:b/>
          <w:sz w:val="24"/>
        </w:rPr>
        <w:t>2.8.</w:t>
      </w:r>
      <w:r>
        <w:rPr>
          <w:b/>
          <w:spacing w:val="-2"/>
          <w:sz w:val="24"/>
        </w:rPr>
        <w:t> </w:t>
      </w:r>
      <w:r>
        <w:rPr>
          <w:sz w:val="24"/>
        </w:rPr>
        <w:t>Izgled</w:t>
      </w:r>
      <w:r>
        <w:rPr>
          <w:spacing w:val="-4"/>
          <w:sz w:val="24"/>
        </w:rPr>
        <w:t> </w:t>
      </w:r>
      <w:r>
        <w:rPr>
          <w:sz w:val="24"/>
        </w:rPr>
        <w:t>projektne</w:t>
      </w:r>
      <w:r>
        <w:rPr>
          <w:spacing w:val="-1"/>
          <w:sz w:val="24"/>
        </w:rPr>
        <w:t> </w:t>
      </w:r>
      <w:r>
        <w:rPr>
          <w:spacing w:val="-2"/>
          <w:sz w:val="24"/>
        </w:rPr>
        <w:t>lokacije</w:t>
      </w:r>
    </w:p>
    <w:p>
      <w:pPr>
        <w:pStyle w:val="BodyText"/>
        <w:spacing w:before="2"/>
        <w:ind w:left="0"/>
      </w:pPr>
    </w:p>
    <w:p>
      <w:pPr>
        <w:pStyle w:val="BodyText"/>
        <w:spacing w:line="237" w:lineRule="auto"/>
        <w:ind w:left="228" w:right="574"/>
        <w:jc w:val="both"/>
      </w:pPr>
      <w:r>
        <w:rPr/>
        <w:t>Lokacija na kojoj se planira izgradnja objekta Hotel 5* sa rekonstrukcijom i prenamjenom je UP 1-17 Izmjene i dopune DSL “Arsenal” Tivat, KP965/44 i dio akvatorijuma (P=189m</w:t>
      </w:r>
      <w:r>
        <w:rPr>
          <w:position w:val="8"/>
          <w:sz w:val="16"/>
        </w:rPr>
        <w:t>2</w:t>
      </w:r>
      <w:r>
        <w:rPr/>
        <w:t>) KO Tivat, Opština Tivat. Ukupna površina lokacije je 12,772m</w:t>
      </w:r>
      <w:r>
        <w:rPr>
          <w:position w:val="8"/>
          <w:sz w:val="16"/>
        </w:rPr>
        <w:t>2</w:t>
      </w:r>
      <w:r>
        <w:rPr/>
        <w:t>. U skladu sa UTU, na</w:t>
      </w:r>
      <w:r>
        <w:rPr>
          <w:spacing w:val="40"/>
        </w:rPr>
        <w:t> </w:t>
      </w:r>
      <w:r>
        <w:rPr/>
        <w:t>predmetnoj</w:t>
      </w:r>
      <w:r>
        <w:rPr>
          <w:spacing w:val="-1"/>
        </w:rPr>
        <w:t> </w:t>
      </w:r>
      <w:r>
        <w:rPr/>
        <w:t>lokaciji</w:t>
      </w:r>
      <w:r>
        <w:rPr>
          <w:spacing w:val="-1"/>
        </w:rPr>
        <w:t> </w:t>
      </w:r>
      <w:r>
        <w:rPr/>
        <w:t>je</w:t>
      </w:r>
      <w:r>
        <w:rPr>
          <w:spacing w:val="-2"/>
        </w:rPr>
        <w:t> </w:t>
      </w:r>
      <w:r>
        <w:rPr/>
        <w:t>planiran objekat Hotela</w:t>
      </w:r>
      <w:r>
        <w:rPr>
          <w:spacing w:val="-2"/>
        </w:rPr>
        <w:t> </w:t>
      </w:r>
      <w:r>
        <w:rPr/>
        <w:t>5*, a</w:t>
      </w:r>
      <w:r>
        <w:rPr>
          <w:spacing w:val="-2"/>
        </w:rPr>
        <w:t> </w:t>
      </w:r>
      <w:r>
        <w:rPr/>
        <w:t>planirana je i</w:t>
      </w:r>
      <w:r>
        <w:rPr>
          <w:spacing w:val="-1"/>
        </w:rPr>
        <w:t> </w:t>
      </w:r>
      <w:r>
        <w:rPr/>
        <w:t>rekonstrukcija i</w:t>
      </w:r>
      <w:r>
        <w:rPr>
          <w:spacing w:val="-3"/>
        </w:rPr>
        <w:t> </w:t>
      </w:r>
      <w:r>
        <w:rPr/>
        <w:t>prenamjena postojećeg objekta Porto Montenegro Yacht kluba (PMYC) i zadržavanje postojećih struktura otvorenog Lido bazena.</w:t>
      </w:r>
    </w:p>
    <w:p>
      <w:pPr>
        <w:spacing w:after="0" w:line="237" w:lineRule="auto"/>
        <w:jc w:val="both"/>
        <w:sectPr>
          <w:pgSz w:w="11910" w:h="16850"/>
          <w:pgMar w:header="0" w:footer="1103" w:top="1140" w:bottom="1300" w:left="1020" w:right="300"/>
        </w:sectPr>
      </w:pPr>
    </w:p>
    <w:p>
      <w:pPr>
        <w:pStyle w:val="BodyText"/>
        <w:ind w:left="1242"/>
        <w:rPr>
          <w:sz w:val="20"/>
        </w:rPr>
      </w:pPr>
      <w:r>
        <w:rPr>
          <w:sz w:val="20"/>
        </w:rPr>
        <w:drawing>
          <wp:inline distT="0" distB="0" distL="0" distR="0">
            <wp:extent cx="4922120" cy="3369278"/>
            <wp:effectExtent l="0" t="0" r="0" b="0"/>
            <wp:docPr id="30" name="Image 30" descr="P237#yIS1"/>
            <wp:cNvGraphicFramePr>
              <a:graphicFrameLocks/>
            </wp:cNvGraphicFramePr>
            <a:graphic>
              <a:graphicData uri="http://schemas.openxmlformats.org/drawingml/2006/picture">
                <pic:pic>
                  <pic:nvPicPr>
                    <pic:cNvPr id="30" name="Image 30" descr="P237#yIS1"/>
                    <pic:cNvPicPr/>
                  </pic:nvPicPr>
                  <pic:blipFill>
                    <a:blip r:embed="rId24" cstate="print"/>
                    <a:stretch>
                      <a:fillRect/>
                    </a:stretch>
                  </pic:blipFill>
                  <pic:spPr>
                    <a:xfrm>
                      <a:off x="0" y="0"/>
                      <a:ext cx="4922120" cy="3369278"/>
                    </a:xfrm>
                    <a:prstGeom prst="rect">
                      <a:avLst/>
                    </a:prstGeom>
                  </pic:spPr>
                </pic:pic>
              </a:graphicData>
            </a:graphic>
          </wp:inline>
        </w:drawing>
      </w:r>
      <w:r>
        <w:rPr>
          <w:sz w:val="20"/>
        </w:rPr>
      </w:r>
    </w:p>
    <w:p>
      <w:pPr>
        <w:spacing w:before="2"/>
        <w:ind w:left="143" w:right="576" w:firstLine="0"/>
        <w:jc w:val="center"/>
        <w:rPr>
          <w:sz w:val="24"/>
        </w:rPr>
      </w:pPr>
      <w:r>
        <w:rPr>
          <w:b/>
          <w:sz w:val="24"/>
        </w:rPr>
        <w:t>Slika</w:t>
      </w:r>
      <w:r>
        <w:rPr>
          <w:b/>
          <w:spacing w:val="-4"/>
          <w:sz w:val="24"/>
        </w:rPr>
        <w:t> </w:t>
      </w:r>
      <w:r>
        <w:rPr>
          <w:b/>
          <w:sz w:val="24"/>
        </w:rPr>
        <w:t>2.9.</w:t>
      </w:r>
      <w:r>
        <w:rPr>
          <w:b/>
          <w:spacing w:val="-2"/>
          <w:sz w:val="24"/>
        </w:rPr>
        <w:t> </w:t>
      </w:r>
      <w:r>
        <w:rPr>
          <w:sz w:val="24"/>
        </w:rPr>
        <w:t>Prikaz</w:t>
      </w:r>
      <w:r>
        <w:rPr>
          <w:spacing w:val="-5"/>
          <w:sz w:val="24"/>
        </w:rPr>
        <w:t> </w:t>
      </w:r>
      <w:r>
        <w:rPr>
          <w:sz w:val="24"/>
        </w:rPr>
        <w:t>urbanističke</w:t>
      </w:r>
      <w:r>
        <w:rPr>
          <w:spacing w:val="-1"/>
          <w:sz w:val="24"/>
        </w:rPr>
        <w:t> </w:t>
      </w:r>
      <w:r>
        <w:rPr>
          <w:spacing w:val="-2"/>
          <w:sz w:val="24"/>
        </w:rPr>
        <w:t>podjele</w:t>
      </w:r>
    </w:p>
    <w:p>
      <w:pPr>
        <w:pStyle w:val="BodyText"/>
        <w:ind w:left="0"/>
      </w:pPr>
    </w:p>
    <w:p>
      <w:pPr>
        <w:pStyle w:val="Heading1"/>
        <w:numPr>
          <w:ilvl w:val="1"/>
          <w:numId w:val="1"/>
        </w:numPr>
        <w:tabs>
          <w:tab w:pos="946" w:val="left" w:leader="none"/>
        </w:tabs>
        <w:spacing w:line="240" w:lineRule="auto" w:before="0" w:after="0"/>
        <w:ind w:left="946" w:right="0" w:hanging="358"/>
        <w:jc w:val="left"/>
        <w:rPr>
          <w:u w:val="none"/>
        </w:rPr>
      </w:pPr>
      <w:r>
        <w:rPr>
          <w:u w:val="thick"/>
        </w:rPr>
        <w:t>Relativni</w:t>
      </w:r>
      <w:r>
        <w:rPr>
          <w:spacing w:val="-6"/>
          <w:u w:val="thick"/>
        </w:rPr>
        <w:t> </w:t>
      </w:r>
      <w:r>
        <w:rPr>
          <w:u w:val="thick"/>
        </w:rPr>
        <w:t>obim,</w:t>
      </w:r>
      <w:r>
        <w:rPr>
          <w:spacing w:val="-3"/>
          <w:u w:val="thick"/>
        </w:rPr>
        <w:t> </w:t>
      </w:r>
      <w:r>
        <w:rPr>
          <w:u w:val="thick"/>
        </w:rPr>
        <w:t>kvalitet</w:t>
      </w:r>
      <w:r>
        <w:rPr>
          <w:spacing w:val="-4"/>
          <w:u w:val="thick"/>
        </w:rPr>
        <w:t> </w:t>
      </w:r>
      <w:r>
        <w:rPr>
          <w:u w:val="thick"/>
        </w:rPr>
        <w:t>i</w:t>
      </w:r>
      <w:r>
        <w:rPr>
          <w:spacing w:val="-4"/>
          <w:u w:val="thick"/>
        </w:rPr>
        <w:t> </w:t>
      </w:r>
      <w:r>
        <w:rPr>
          <w:u w:val="thick"/>
        </w:rPr>
        <w:t>regenerativni</w:t>
      </w:r>
      <w:r>
        <w:rPr>
          <w:spacing w:val="-3"/>
          <w:u w:val="thick"/>
        </w:rPr>
        <w:t> </w:t>
      </w:r>
      <w:r>
        <w:rPr>
          <w:u w:val="thick"/>
        </w:rPr>
        <w:t>kapacitet</w:t>
      </w:r>
      <w:r>
        <w:rPr>
          <w:spacing w:val="-5"/>
          <w:u w:val="thick"/>
        </w:rPr>
        <w:t> </w:t>
      </w:r>
      <w:r>
        <w:rPr>
          <w:u w:val="thick"/>
        </w:rPr>
        <w:t>prirodnih</w:t>
      </w:r>
      <w:r>
        <w:rPr>
          <w:spacing w:val="-3"/>
          <w:u w:val="thick"/>
        </w:rPr>
        <w:t> </w:t>
      </w:r>
      <w:r>
        <w:rPr>
          <w:spacing w:val="-2"/>
          <w:u w:val="thick"/>
        </w:rPr>
        <w:t>resursa</w:t>
      </w:r>
    </w:p>
    <w:p>
      <w:pPr>
        <w:pStyle w:val="BodyText"/>
        <w:spacing w:before="17"/>
        <w:ind w:left="0"/>
        <w:rPr>
          <w:b/>
        </w:rPr>
      </w:pPr>
    </w:p>
    <w:p>
      <w:pPr>
        <w:pStyle w:val="BodyText"/>
        <w:ind w:right="658"/>
        <w:jc w:val="both"/>
      </w:pPr>
      <w:r>
        <w:rPr/>
        <w:t>Kako smi i naprijed istakli, a posmatranom području se ranije nalazilo vojno brodogradilište za</w:t>
      </w:r>
      <w:r>
        <w:rPr>
          <w:spacing w:val="-1"/>
        </w:rPr>
        <w:t> </w:t>
      </w:r>
      <w:r>
        <w:rPr/>
        <w:t>popravku</w:t>
      </w:r>
      <w:r>
        <w:rPr>
          <w:spacing w:val="-1"/>
        </w:rPr>
        <w:t> </w:t>
      </w:r>
      <w:r>
        <w:rPr/>
        <w:t>i</w:t>
      </w:r>
      <w:r>
        <w:rPr>
          <w:spacing w:val="-2"/>
        </w:rPr>
        <w:t> </w:t>
      </w:r>
      <w:r>
        <w:rPr/>
        <w:t>remont</w:t>
      </w:r>
      <w:r>
        <w:rPr>
          <w:spacing w:val="-4"/>
        </w:rPr>
        <w:t> </w:t>
      </w:r>
      <w:r>
        <w:rPr/>
        <w:t>mornaričkih</w:t>
      </w:r>
      <w:r>
        <w:rPr>
          <w:spacing w:val="-1"/>
        </w:rPr>
        <w:t> </w:t>
      </w:r>
      <w:r>
        <w:rPr/>
        <w:t>brodova.</w:t>
      </w:r>
      <w:r>
        <w:rPr>
          <w:spacing w:val="-4"/>
        </w:rPr>
        <w:t> </w:t>
      </w:r>
      <w:r>
        <w:rPr/>
        <w:t>Tivatski</w:t>
      </w:r>
      <w:r>
        <w:rPr>
          <w:spacing w:val="-2"/>
        </w:rPr>
        <w:t> </w:t>
      </w:r>
      <w:r>
        <w:rPr/>
        <w:t>aerodrom je</w:t>
      </w:r>
      <w:r>
        <w:rPr>
          <w:spacing w:val="-1"/>
        </w:rPr>
        <w:t> </w:t>
      </w:r>
      <w:r>
        <w:rPr/>
        <w:t>udaljen</w:t>
      </w:r>
      <w:r>
        <w:rPr>
          <w:spacing w:val="-1"/>
        </w:rPr>
        <w:t> </w:t>
      </w:r>
      <w:r>
        <w:rPr/>
        <w:t>oko</w:t>
      </w:r>
      <w:r>
        <w:rPr>
          <w:spacing w:val="-1"/>
        </w:rPr>
        <w:t> </w:t>
      </w:r>
      <w:r>
        <w:rPr/>
        <w:t>četiri</w:t>
      </w:r>
      <w:r>
        <w:rPr>
          <w:spacing w:val="-2"/>
        </w:rPr>
        <w:t> </w:t>
      </w:r>
      <w:r>
        <w:rPr/>
        <w:t>kilometra južno od grada. Na sjevernom dijelu grada nalazi se područje pretežno predviđeno za stanovanje sa pojedinim komercijanim sadržajima.</w:t>
      </w:r>
    </w:p>
    <w:p>
      <w:pPr>
        <w:pStyle w:val="BodyText"/>
        <w:spacing w:before="3"/>
        <w:jc w:val="both"/>
      </w:pPr>
      <w:r>
        <w:rPr/>
        <w:t>U</w:t>
      </w:r>
      <w:r>
        <w:rPr>
          <w:spacing w:val="-5"/>
        </w:rPr>
        <w:t> </w:t>
      </w:r>
      <w:r>
        <w:rPr/>
        <w:t>morfološkom pogledu</w:t>
      </w:r>
      <w:r>
        <w:rPr>
          <w:spacing w:val="-1"/>
        </w:rPr>
        <w:t> </w:t>
      </w:r>
      <w:r>
        <w:rPr/>
        <w:t>na</w:t>
      </w:r>
      <w:r>
        <w:rPr>
          <w:spacing w:val="-4"/>
        </w:rPr>
        <w:t> </w:t>
      </w:r>
      <w:r>
        <w:rPr/>
        <w:t>širem</w:t>
      </w:r>
      <w:r>
        <w:rPr>
          <w:spacing w:val="-3"/>
        </w:rPr>
        <w:t> </w:t>
      </w:r>
      <w:r>
        <w:rPr/>
        <w:t>prostoru</w:t>
      </w:r>
      <w:r>
        <w:rPr>
          <w:spacing w:val="-3"/>
        </w:rPr>
        <w:t> </w:t>
      </w:r>
      <w:r>
        <w:rPr/>
        <w:t>se</w:t>
      </w:r>
      <w:r>
        <w:rPr>
          <w:spacing w:val="-5"/>
        </w:rPr>
        <w:t> </w:t>
      </w:r>
      <w:r>
        <w:rPr/>
        <w:t>mogu</w:t>
      </w:r>
      <w:r>
        <w:rPr>
          <w:spacing w:val="-1"/>
        </w:rPr>
        <w:t> </w:t>
      </w:r>
      <w:r>
        <w:rPr/>
        <w:t>izdvojiti</w:t>
      </w:r>
      <w:r>
        <w:rPr>
          <w:spacing w:val="-2"/>
        </w:rPr>
        <w:t> </w:t>
      </w:r>
      <w:r>
        <w:rPr/>
        <w:t>dvije</w:t>
      </w:r>
      <w:r>
        <w:rPr>
          <w:spacing w:val="-1"/>
        </w:rPr>
        <w:t> </w:t>
      </w:r>
      <w:r>
        <w:rPr>
          <w:spacing w:val="-2"/>
        </w:rPr>
        <w:t>cjeline:</w:t>
      </w:r>
    </w:p>
    <w:p>
      <w:pPr>
        <w:pStyle w:val="ListParagraph"/>
        <w:numPr>
          <w:ilvl w:val="2"/>
          <w:numId w:val="1"/>
        </w:numPr>
        <w:tabs>
          <w:tab w:pos="946" w:val="left" w:leader="none"/>
        </w:tabs>
        <w:spacing w:line="240" w:lineRule="auto" w:before="0" w:after="0"/>
        <w:ind w:left="946" w:right="0" w:hanging="359"/>
        <w:jc w:val="both"/>
        <w:rPr>
          <w:sz w:val="24"/>
        </w:rPr>
      </w:pPr>
      <w:r>
        <w:rPr>
          <w:sz w:val="24"/>
        </w:rPr>
        <w:t>kopneni</w:t>
      </w:r>
      <w:r>
        <w:rPr>
          <w:spacing w:val="59"/>
          <w:w w:val="150"/>
          <w:sz w:val="24"/>
        </w:rPr>
        <w:t> </w:t>
      </w:r>
      <w:r>
        <w:rPr>
          <w:sz w:val="24"/>
        </w:rPr>
        <w:t>priobalni</w:t>
      </w:r>
      <w:r>
        <w:rPr>
          <w:spacing w:val="59"/>
          <w:w w:val="150"/>
          <w:sz w:val="24"/>
        </w:rPr>
        <w:t> </w:t>
      </w:r>
      <w:r>
        <w:rPr>
          <w:sz w:val="24"/>
        </w:rPr>
        <w:t>pojas</w:t>
      </w:r>
      <w:r>
        <w:rPr>
          <w:spacing w:val="60"/>
          <w:w w:val="150"/>
          <w:sz w:val="24"/>
        </w:rPr>
        <w:t> </w:t>
      </w:r>
      <w:r>
        <w:rPr>
          <w:sz w:val="24"/>
        </w:rPr>
        <w:t>između</w:t>
      </w:r>
      <w:r>
        <w:rPr>
          <w:spacing w:val="60"/>
          <w:w w:val="150"/>
          <w:sz w:val="24"/>
        </w:rPr>
        <w:t> </w:t>
      </w:r>
      <w:r>
        <w:rPr>
          <w:sz w:val="24"/>
        </w:rPr>
        <w:t>mora</w:t>
      </w:r>
      <w:r>
        <w:rPr>
          <w:spacing w:val="60"/>
          <w:w w:val="150"/>
          <w:sz w:val="24"/>
        </w:rPr>
        <w:t> </w:t>
      </w:r>
      <w:r>
        <w:rPr>
          <w:sz w:val="24"/>
        </w:rPr>
        <w:t>i</w:t>
      </w:r>
      <w:r>
        <w:rPr>
          <w:spacing w:val="60"/>
          <w:w w:val="150"/>
          <w:sz w:val="24"/>
        </w:rPr>
        <w:t> </w:t>
      </w:r>
      <w:r>
        <w:rPr>
          <w:sz w:val="24"/>
        </w:rPr>
        <w:t>magistralnog</w:t>
      </w:r>
      <w:r>
        <w:rPr>
          <w:spacing w:val="58"/>
          <w:w w:val="150"/>
          <w:sz w:val="24"/>
        </w:rPr>
        <w:t> </w:t>
      </w:r>
      <w:r>
        <w:rPr>
          <w:sz w:val="24"/>
        </w:rPr>
        <w:t>puta</w:t>
      </w:r>
      <w:r>
        <w:rPr>
          <w:spacing w:val="60"/>
          <w:w w:val="150"/>
          <w:sz w:val="24"/>
        </w:rPr>
        <w:t> </w:t>
      </w:r>
      <w:r>
        <w:rPr>
          <w:sz w:val="24"/>
        </w:rPr>
        <w:t>izgrađen</w:t>
      </w:r>
      <w:r>
        <w:rPr>
          <w:spacing w:val="61"/>
          <w:w w:val="150"/>
          <w:sz w:val="24"/>
        </w:rPr>
        <w:t> </w:t>
      </w:r>
      <w:r>
        <w:rPr>
          <w:sz w:val="24"/>
        </w:rPr>
        <w:t>od</w:t>
      </w:r>
      <w:r>
        <w:rPr>
          <w:spacing w:val="60"/>
          <w:w w:val="150"/>
          <w:sz w:val="24"/>
        </w:rPr>
        <w:t> </w:t>
      </w:r>
      <w:r>
        <w:rPr>
          <w:spacing w:val="-2"/>
          <w:sz w:val="24"/>
        </w:rPr>
        <w:t>flišnih</w:t>
      </w:r>
    </w:p>
    <w:p>
      <w:pPr>
        <w:pStyle w:val="BodyText"/>
        <w:ind w:left="947"/>
        <w:jc w:val="both"/>
      </w:pPr>
      <w:r>
        <w:rPr/>
        <w:t>sedimenata</w:t>
      </w:r>
      <w:r>
        <w:rPr>
          <w:spacing w:val="-1"/>
        </w:rPr>
        <w:t> </w:t>
      </w:r>
      <w:r>
        <w:rPr/>
        <w:t>sa kotama</w:t>
      </w:r>
      <w:r>
        <w:rPr>
          <w:spacing w:val="-2"/>
        </w:rPr>
        <w:t> </w:t>
      </w:r>
      <w:r>
        <w:rPr/>
        <w:t>od</w:t>
      </w:r>
      <w:r>
        <w:rPr>
          <w:spacing w:val="-2"/>
        </w:rPr>
        <w:t> </w:t>
      </w:r>
      <w:r>
        <w:rPr/>
        <w:t>1,0 -</w:t>
      </w:r>
      <w:r>
        <w:rPr>
          <w:spacing w:val="-3"/>
        </w:rPr>
        <w:t> </w:t>
      </w:r>
      <w:r>
        <w:rPr/>
        <w:t>5,7</w:t>
      </w:r>
      <w:r>
        <w:rPr>
          <w:spacing w:val="-2"/>
        </w:rPr>
        <w:t> m.n.m.</w:t>
      </w:r>
    </w:p>
    <w:p>
      <w:pPr>
        <w:pStyle w:val="ListParagraph"/>
        <w:numPr>
          <w:ilvl w:val="2"/>
          <w:numId w:val="1"/>
        </w:numPr>
        <w:tabs>
          <w:tab w:pos="948" w:val="left" w:leader="none"/>
        </w:tabs>
        <w:spacing w:line="240" w:lineRule="auto" w:before="0" w:after="0"/>
        <w:ind w:left="948" w:right="657" w:hanging="360"/>
        <w:jc w:val="both"/>
        <w:rPr>
          <w:sz w:val="24"/>
        </w:rPr>
      </w:pPr>
      <w:r>
        <w:rPr>
          <w:sz w:val="24"/>
        </w:rPr>
        <w:t>morski priobalni pojas sa dubinama mora od 2-12m, koji je izgrađen od kvartarnih sedimenata, koji prekrivaju osnovu terena izgrađjenu od fliša. (Dio morskog priobalnog pojasa je nasut).</w:t>
      </w:r>
    </w:p>
    <w:p>
      <w:pPr>
        <w:pStyle w:val="BodyText"/>
        <w:ind w:left="0"/>
      </w:pPr>
    </w:p>
    <w:p>
      <w:pPr>
        <w:pStyle w:val="BodyText"/>
        <w:ind w:left="228" w:right="657"/>
        <w:jc w:val="both"/>
      </w:pPr>
      <w:r>
        <w:rPr/>
        <w:t>Dok su u priobalnom kopnenom pojasu zastupljeni aluvijalni sedimenti, u okviru kojih je zastupljen zbijeni tip izdani sa subarterskim nivoom, dotle se flišni sedimenti zaleđa i paleoreljefa ponašaju kao vodonepropusne stijene, odnosno podinske barijere.</w:t>
      </w:r>
    </w:p>
    <w:p>
      <w:pPr>
        <w:pStyle w:val="BodyText"/>
        <w:ind w:left="228" w:right="659"/>
        <w:jc w:val="both"/>
      </w:pPr>
      <w:r>
        <w:rPr/>
        <w:t>Na samoj lokaciji Porto Montenegro, nema značajnijih hidrogeoloških pojava, dok na širem prostoru u zaleđu predmetne lokacije izdvaja se nekoliko kraćih povremenih tokova, među kojima je najznačajniji Seljanovski potok.</w:t>
      </w:r>
    </w:p>
    <w:p>
      <w:pPr>
        <w:pStyle w:val="BodyText"/>
        <w:ind w:left="228" w:right="656"/>
        <w:jc w:val="both"/>
      </w:pPr>
      <w:r>
        <w:rPr/>
        <w:t>Za definisanje pedoloških, geomorfoloških, geoloških, hidrogeoloških i seizmoloških karakteristika urađena je bazna studija „Geotehničke odlike terena lokacije Porto Montenegro“ kao i Geotehnički izvješati I, II i III od strane Geoprojekta - Podgorica i</w:t>
      </w:r>
      <w:r>
        <w:rPr>
          <w:spacing w:val="40"/>
        </w:rPr>
        <w:t> </w:t>
      </w:r>
      <w:r>
        <w:rPr/>
        <w:t>Instituta za puteve - Beograd.</w:t>
      </w:r>
    </w:p>
    <w:p>
      <w:pPr>
        <w:pStyle w:val="BodyText"/>
        <w:ind w:left="228" w:right="657"/>
        <w:jc w:val="both"/>
      </w:pPr>
      <w:r>
        <w:rPr/>
        <w:t>Prosječna debljina kvartarnog depozita (glina, glinoviti pijesak, muljevite gline, šljunak) na lokaciji Plana je oko 8-10 m. Sa hidrogeološkog aspekta na izučavanoj lokaciji, prema hidrogeološkim svojstvima i funkcijama, može se izdvojiti: kompleks slabo propusnih do dobro propusnih stijena i nepropusne stijene.</w:t>
      </w:r>
    </w:p>
    <w:p>
      <w:pPr>
        <w:spacing w:after="0"/>
        <w:jc w:val="both"/>
        <w:sectPr>
          <w:pgSz w:w="11910" w:h="16850"/>
          <w:pgMar w:header="0" w:footer="1103" w:top="1140" w:bottom="1300" w:left="1020" w:right="300"/>
        </w:sectPr>
      </w:pPr>
    </w:p>
    <w:p>
      <w:pPr>
        <w:pStyle w:val="BodyText"/>
        <w:spacing w:line="232" w:lineRule="auto" w:before="79"/>
        <w:ind w:left="228" w:right="657"/>
        <w:jc w:val="both"/>
      </w:pPr>
      <w:r>
        <w:rPr>
          <w:position w:val="1"/>
        </w:rPr>
        <w:t>Filtracione</w:t>
      </w:r>
      <w:r>
        <w:rPr>
          <w:spacing w:val="-3"/>
          <w:position w:val="1"/>
        </w:rPr>
        <w:t> </w:t>
      </w:r>
      <w:r>
        <w:rPr>
          <w:position w:val="1"/>
        </w:rPr>
        <w:t>karakteristike</w:t>
      </w:r>
      <w:r>
        <w:rPr>
          <w:spacing w:val="-3"/>
          <w:position w:val="1"/>
        </w:rPr>
        <w:t> </w:t>
      </w:r>
      <w:r>
        <w:rPr>
          <w:position w:val="1"/>
        </w:rPr>
        <w:t>kvartarnih</w:t>
      </w:r>
      <w:r>
        <w:rPr>
          <w:spacing w:val="-3"/>
          <w:position w:val="1"/>
        </w:rPr>
        <w:t> </w:t>
      </w:r>
      <w:r>
        <w:rPr>
          <w:position w:val="1"/>
        </w:rPr>
        <w:t>sedimenata</w:t>
      </w:r>
      <w:r>
        <w:rPr>
          <w:spacing w:val="-3"/>
          <w:position w:val="1"/>
        </w:rPr>
        <w:t> </w:t>
      </w:r>
      <w:r>
        <w:rPr>
          <w:position w:val="1"/>
        </w:rPr>
        <w:t>najčešće</w:t>
      </w:r>
      <w:r>
        <w:rPr>
          <w:spacing w:val="-3"/>
          <w:position w:val="1"/>
        </w:rPr>
        <w:t> </w:t>
      </w:r>
      <w:r>
        <w:rPr>
          <w:position w:val="1"/>
        </w:rPr>
        <w:t>variraju</w:t>
      </w:r>
      <w:r>
        <w:rPr>
          <w:spacing w:val="-3"/>
          <w:position w:val="1"/>
        </w:rPr>
        <w:t> </w:t>
      </w:r>
      <w:r>
        <w:rPr>
          <w:position w:val="1"/>
        </w:rPr>
        <w:t>u</w:t>
      </w:r>
      <w:r>
        <w:rPr>
          <w:spacing w:val="-3"/>
          <w:position w:val="1"/>
        </w:rPr>
        <w:t> </w:t>
      </w:r>
      <w:r>
        <w:rPr>
          <w:position w:val="1"/>
        </w:rPr>
        <w:t>granicama</w:t>
      </w:r>
      <w:r>
        <w:rPr>
          <w:spacing w:val="-3"/>
          <w:position w:val="1"/>
        </w:rPr>
        <w:t> </w:t>
      </w:r>
      <w:r>
        <w:rPr>
          <w:position w:val="1"/>
        </w:rPr>
        <w:t>K</w:t>
      </w:r>
      <w:r>
        <w:rPr>
          <w:sz w:val="16"/>
        </w:rPr>
        <w:t>f</w:t>
      </w:r>
      <w:r>
        <w:rPr>
          <w:position w:val="1"/>
        </w:rPr>
        <w:t>=1,0x10</w:t>
      </w:r>
      <w:r>
        <w:rPr>
          <w:position w:val="1"/>
          <w:vertAlign w:val="superscript"/>
        </w:rPr>
        <w:t>-7</w:t>
      </w:r>
      <w:r>
        <w:rPr>
          <w:spacing w:val="-5"/>
          <w:position w:val="1"/>
          <w:vertAlign w:val="baseline"/>
        </w:rPr>
        <w:t> </w:t>
      </w:r>
      <w:r>
        <w:rPr>
          <w:position w:val="1"/>
          <w:vertAlign w:val="baseline"/>
        </w:rPr>
        <w:t>- </w:t>
      </w:r>
      <w:r>
        <w:rPr>
          <w:vertAlign w:val="baseline"/>
        </w:rPr>
        <w:t>3,0x10</w:t>
      </w:r>
      <w:r>
        <w:rPr>
          <w:position w:val="8"/>
          <w:sz w:val="16"/>
          <w:vertAlign w:val="baseline"/>
        </w:rPr>
        <w:t>-2</w:t>
      </w:r>
      <w:r>
        <w:rPr>
          <w:spacing w:val="40"/>
          <w:position w:val="8"/>
          <w:sz w:val="16"/>
          <w:vertAlign w:val="baseline"/>
        </w:rPr>
        <w:t> </w:t>
      </w:r>
      <w:r>
        <w:rPr>
          <w:vertAlign w:val="baseline"/>
        </w:rPr>
        <w:t>cm/s. U okviru njih zastupljen je zbijeni tip izdani sa slobodnom i subarterskim </w:t>
      </w:r>
      <w:r>
        <w:rPr>
          <w:spacing w:val="-2"/>
          <w:vertAlign w:val="baseline"/>
        </w:rPr>
        <w:t>nivoom.</w:t>
      </w:r>
    </w:p>
    <w:p>
      <w:pPr>
        <w:pStyle w:val="BodyText"/>
        <w:spacing w:before="3"/>
        <w:ind w:right="658"/>
        <w:jc w:val="both"/>
      </w:pPr>
      <w:r>
        <w:rPr/>
        <w:t>U osnovi terena su vodonepropusne stijene - flišni sedimenti, koji predstavljaju podinske barijere za podzemne vode. Nivo podzemnih voda u hidrološkom maksimumu je u granicama od 0,5 - 1,0 m od površine terena.</w:t>
      </w:r>
    </w:p>
    <w:p>
      <w:pPr>
        <w:pStyle w:val="BodyText"/>
        <w:ind w:right="657"/>
        <w:jc w:val="both"/>
      </w:pPr>
      <w:r>
        <w:rPr/>
        <w:t>U okviru Arsenala zastupljeni su materijali različite debljine koji se sastoje od pijeska, šljunka, drobine sa proslojcima prašinasto pjeskovitih glina, mekih organskih glina, prašina</w:t>
      </w:r>
      <w:r>
        <w:rPr>
          <w:spacing w:val="40"/>
        </w:rPr>
        <w:t> </w:t>
      </w:r>
      <w:r>
        <w:rPr/>
        <w:t>i mekih marinsko-jezerskih glina. Finozrniji materijali, uključujući i rastresite/meke prašine i meke gline su zastupljeni u zapadnom dijelu lokacije, ispod postojećih dokova i vjerovatno ispod buduće marine. Ispod pijeska, glina i prašina se nalazi podloga izgrađena od krečnjaka, prašinca i pješčara poznata kao fliš, koji se sastoji od stijena različite čvrstoće, često degradiranih, ispucalih, poremećenih, uglavnom jako slojevitih.</w:t>
      </w:r>
    </w:p>
    <w:p>
      <w:pPr>
        <w:pStyle w:val="BodyText"/>
        <w:ind w:left="0"/>
      </w:pPr>
    </w:p>
    <w:p>
      <w:pPr>
        <w:spacing w:before="0"/>
        <w:ind w:left="227" w:right="0" w:firstLine="0"/>
        <w:jc w:val="left"/>
        <w:rPr>
          <w:i/>
          <w:sz w:val="24"/>
        </w:rPr>
      </w:pPr>
      <w:r>
        <w:rPr>
          <w:i/>
          <w:sz w:val="24"/>
        </w:rPr>
        <w:t>Hidrogeološke</w:t>
      </w:r>
      <w:r>
        <w:rPr>
          <w:i/>
          <w:spacing w:val="-7"/>
          <w:sz w:val="24"/>
        </w:rPr>
        <w:t> </w:t>
      </w:r>
      <w:r>
        <w:rPr>
          <w:i/>
          <w:sz w:val="24"/>
        </w:rPr>
        <w:t>karakteristike</w:t>
      </w:r>
      <w:r>
        <w:rPr>
          <w:i/>
          <w:spacing w:val="-7"/>
          <w:sz w:val="24"/>
        </w:rPr>
        <w:t> </w:t>
      </w:r>
      <w:r>
        <w:rPr>
          <w:i/>
          <w:spacing w:val="-2"/>
          <w:sz w:val="24"/>
        </w:rPr>
        <w:t>terena</w:t>
      </w:r>
    </w:p>
    <w:p>
      <w:pPr>
        <w:pStyle w:val="BodyText"/>
      </w:pPr>
      <w:r>
        <w:rPr/>
        <w:t>Hidrogeološke</w:t>
      </w:r>
      <w:r>
        <w:rPr>
          <w:spacing w:val="25"/>
        </w:rPr>
        <w:t>  </w:t>
      </w:r>
      <w:r>
        <w:rPr/>
        <w:t>odlike</w:t>
      </w:r>
      <w:r>
        <w:rPr>
          <w:spacing w:val="25"/>
        </w:rPr>
        <w:t>  </w:t>
      </w:r>
      <w:r>
        <w:rPr/>
        <w:t>terena</w:t>
      </w:r>
      <w:r>
        <w:rPr>
          <w:spacing w:val="25"/>
        </w:rPr>
        <w:t>  </w:t>
      </w:r>
      <w:r>
        <w:rPr/>
        <w:t>predmetne</w:t>
      </w:r>
      <w:r>
        <w:rPr>
          <w:spacing w:val="26"/>
        </w:rPr>
        <w:t>  </w:t>
      </w:r>
      <w:r>
        <w:rPr/>
        <w:t>lokacije</w:t>
      </w:r>
      <w:r>
        <w:rPr>
          <w:spacing w:val="25"/>
        </w:rPr>
        <w:t>  </w:t>
      </w:r>
      <w:r>
        <w:rPr/>
        <w:t>uslovljene</w:t>
      </w:r>
      <w:r>
        <w:rPr>
          <w:spacing w:val="26"/>
        </w:rPr>
        <w:t>  </w:t>
      </w:r>
      <w:r>
        <w:rPr/>
        <w:t>su</w:t>
      </w:r>
      <w:r>
        <w:rPr>
          <w:spacing w:val="25"/>
        </w:rPr>
        <w:t>  </w:t>
      </w:r>
      <w:r>
        <w:rPr/>
        <w:t>litološkim</w:t>
      </w:r>
      <w:r>
        <w:rPr>
          <w:spacing w:val="25"/>
        </w:rPr>
        <w:t>  </w:t>
      </w:r>
      <w:r>
        <w:rPr>
          <w:spacing w:val="-2"/>
        </w:rPr>
        <w:t>sastavom,</w:t>
      </w:r>
    </w:p>
    <w:p>
      <w:pPr>
        <w:pStyle w:val="BodyText"/>
      </w:pPr>
      <w:r>
        <w:rPr/>
        <w:t>strukturnim</w:t>
      </w:r>
      <w:r>
        <w:rPr>
          <w:spacing w:val="-8"/>
        </w:rPr>
        <w:t> </w:t>
      </w:r>
      <w:r>
        <w:rPr/>
        <w:t>tipom</w:t>
      </w:r>
      <w:r>
        <w:rPr>
          <w:spacing w:val="-5"/>
        </w:rPr>
        <w:t> </w:t>
      </w:r>
      <w:r>
        <w:rPr/>
        <w:t>poroznosti,</w:t>
      </w:r>
      <w:r>
        <w:rPr>
          <w:spacing w:val="-6"/>
        </w:rPr>
        <w:t> </w:t>
      </w:r>
      <w:r>
        <w:rPr/>
        <w:t>hidrogeološkim</w:t>
      </w:r>
      <w:r>
        <w:rPr>
          <w:spacing w:val="-5"/>
        </w:rPr>
        <w:t> </w:t>
      </w:r>
      <w:r>
        <w:rPr/>
        <w:t>svojstvima</w:t>
      </w:r>
      <w:r>
        <w:rPr>
          <w:spacing w:val="-3"/>
        </w:rPr>
        <w:t> </w:t>
      </w:r>
      <w:r>
        <w:rPr/>
        <w:t>i</w:t>
      </w:r>
      <w:r>
        <w:rPr>
          <w:spacing w:val="-7"/>
        </w:rPr>
        <w:t> </w:t>
      </w:r>
      <w:r>
        <w:rPr/>
        <w:t>funkcijama</w:t>
      </w:r>
      <w:r>
        <w:rPr>
          <w:spacing w:val="-5"/>
        </w:rPr>
        <w:t> </w:t>
      </w:r>
      <w:r>
        <w:rPr/>
        <w:t>stijenskih</w:t>
      </w:r>
      <w:r>
        <w:rPr>
          <w:spacing w:val="-5"/>
        </w:rPr>
        <w:t> </w:t>
      </w:r>
      <w:r>
        <w:rPr>
          <w:spacing w:val="-2"/>
        </w:rPr>
        <w:t>masa.</w:t>
      </w:r>
    </w:p>
    <w:p>
      <w:pPr>
        <w:pStyle w:val="BodyText"/>
        <w:ind w:right="576"/>
      </w:pPr>
      <w:r>
        <w:rPr/>
        <w:t>Na osnovu hidroteoloških svojstava i funkcija stijenskih masa na istraživanom dijelu terena mogu se izdvojiti:</w:t>
      </w:r>
    </w:p>
    <w:p>
      <w:pPr>
        <w:pStyle w:val="ListParagraph"/>
        <w:numPr>
          <w:ilvl w:val="0"/>
          <w:numId w:val="2"/>
        </w:numPr>
        <w:tabs>
          <w:tab w:pos="947" w:val="left" w:leader="none"/>
        </w:tabs>
        <w:spacing w:line="240" w:lineRule="auto" w:before="1" w:after="0"/>
        <w:ind w:left="947" w:right="0" w:hanging="360"/>
        <w:jc w:val="left"/>
        <w:rPr>
          <w:sz w:val="24"/>
        </w:rPr>
      </w:pPr>
      <w:r>
        <w:rPr>
          <w:sz w:val="24"/>
        </w:rPr>
        <w:t>nepropusne</w:t>
      </w:r>
      <w:r>
        <w:rPr>
          <w:spacing w:val="44"/>
          <w:sz w:val="24"/>
        </w:rPr>
        <w:t> </w:t>
      </w:r>
      <w:r>
        <w:rPr>
          <w:sz w:val="24"/>
        </w:rPr>
        <w:t>stijene</w:t>
      </w:r>
      <w:r>
        <w:rPr>
          <w:spacing w:val="43"/>
          <w:sz w:val="24"/>
        </w:rPr>
        <w:t> </w:t>
      </w:r>
      <w:r>
        <w:rPr>
          <w:sz w:val="24"/>
        </w:rPr>
        <w:t>predstavljene</w:t>
      </w:r>
      <w:r>
        <w:rPr>
          <w:spacing w:val="44"/>
          <w:sz w:val="24"/>
        </w:rPr>
        <w:t> </w:t>
      </w:r>
      <w:r>
        <w:rPr>
          <w:sz w:val="24"/>
        </w:rPr>
        <w:t>flišnim</w:t>
      </w:r>
      <w:r>
        <w:rPr>
          <w:spacing w:val="44"/>
          <w:sz w:val="24"/>
        </w:rPr>
        <w:t> </w:t>
      </w:r>
      <w:r>
        <w:rPr>
          <w:sz w:val="24"/>
        </w:rPr>
        <w:t>sedimentima,</w:t>
      </w:r>
      <w:r>
        <w:rPr>
          <w:spacing w:val="44"/>
          <w:sz w:val="24"/>
        </w:rPr>
        <w:t> </w:t>
      </w:r>
      <w:r>
        <w:rPr>
          <w:sz w:val="24"/>
        </w:rPr>
        <w:t>koji</w:t>
      </w:r>
      <w:r>
        <w:rPr>
          <w:spacing w:val="42"/>
          <w:sz w:val="24"/>
        </w:rPr>
        <w:t> </w:t>
      </w:r>
      <w:r>
        <w:rPr>
          <w:sz w:val="24"/>
        </w:rPr>
        <w:t>predstavljaju</w:t>
      </w:r>
      <w:r>
        <w:rPr>
          <w:spacing w:val="44"/>
          <w:sz w:val="24"/>
        </w:rPr>
        <w:t> </w:t>
      </w:r>
      <w:r>
        <w:rPr>
          <w:spacing w:val="-2"/>
          <w:sz w:val="24"/>
        </w:rPr>
        <w:t>podinske</w:t>
      </w:r>
    </w:p>
    <w:p>
      <w:pPr>
        <w:pStyle w:val="BodyText"/>
        <w:ind w:left="947"/>
      </w:pPr>
      <w:r>
        <w:rPr/>
        <w:t>barijere</w:t>
      </w:r>
      <w:r>
        <w:rPr>
          <w:spacing w:val="-2"/>
        </w:rPr>
        <w:t> </w:t>
      </w:r>
      <w:r>
        <w:rPr/>
        <w:t>za</w:t>
      </w:r>
      <w:r>
        <w:rPr>
          <w:spacing w:val="-4"/>
        </w:rPr>
        <w:t> </w:t>
      </w:r>
      <w:r>
        <w:rPr/>
        <w:t>podzemne</w:t>
      </w:r>
      <w:r>
        <w:rPr>
          <w:spacing w:val="-4"/>
        </w:rPr>
        <w:t> </w:t>
      </w:r>
      <w:r>
        <w:rPr>
          <w:spacing w:val="-2"/>
        </w:rPr>
        <w:t>vode,</w:t>
      </w:r>
    </w:p>
    <w:p>
      <w:pPr>
        <w:pStyle w:val="ListParagraph"/>
        <w:numPr>
          <w:ilvl w:val="0"/>
          <w:numId w:val="2"/>
        </w:numPr>
        <w:tabs>
          <w:tab w:pos="947" w:val="left" w:leader="none"/>
          <w:tab w:pos="2181" w:val="left" w:leader="none"/>
          <w:tab w:pos="3520" w:val="left" w:leader="none"/>
          <w:tab w:pos="4315" w:val="left" w:leader="none"/>
          <w:tab w:pos="5589" w:val="left" w:leader="none"/>
          <w:tab w:pos="5858" w:val="left" w:leader="none"/>
          <w:tab w:pos="7401" w:val="left" w:leader="none"/>
          <w:tab w:pos="8311" w:val="left" w:leader="none"/>
        </w:tabs>
        <w:spacing w:line="240" w:lineRule="auto" w:before="0" w:after="0"/>
        <w:ind w:left="947" w:right="658" w:hanging="360"/>
        <w:jc w:val="left"/>
        <w:rPr>
          <w:sz w:val="24"/>
        </w:rPr>
      </w:pPr>
      <w:r>
        <w:rPr>
          <w:spacing w:val="-2"/>
          <w:sz w:val="24"/>
        </w:rPr>
        <w:t>kompleks</w:t>
      </w:r>
      <w:r>
        <w:rPr>
          <w:sz w:val="24"/>
        </w:rPr>
        <w:tab/>
      </w:r>
      <w:r>
        <w:rPr>
          <w:spacing w:val="-2"/>
          <w:sz w:val="24"/>
        </w:rPr>
        <w:t>propusnih,</w:t>
      </w:r>
      <w:r>
        <w:rPr>
          <w:sz w:val="24"/>
        </w:rPr>
        <w:tab/>
      </w:r>
      <w:r>
        <w:rPr>
          <w:spacing w:val="-4"/>
          <w:sz w:val="24"/>
        </w:rPr>
        <w:t>slabo</w:t>
      </w:r>
      <w:r>
        <w:rPr>
          <w:sz w:val="24"/>
        </w:rPr>
        <w:tab/>
      </w:r>
      <w:r>
        <w:rPr>
          <w:spacing w:val="-2"/>
          <w:sz w:val="24"/>
        </w:rPr>
        <w:t>propusnih</w:t>
      </w:r>
      <w:r>
        <w:rPr>
          <w:sz w:val="24"/>
        </w:rPr>
        <w:tab/>
      </w:r>
      <w:r>
        <w:rPr>
          <w:spacing w:val="-10"/>
          <w:sz w:val="24"/>
        </w:rPr>
        <w:t>i</w:t>
      </w:r>
      <w:r>
        <w:rPr>
          <w:sz w:val="24"/>
        </w:rPr>
        <w:tab/>
      </w:r>
      <w:r>
        <w:rPr>
          <w:spacing w:val="-2"/>
          <w:sz w:val="24"/>
        </w:rPr>
        <w:t>nepropusnih</w:t>
      </w:r>
      <w:r>
        <w:rPr>
          <w:sz w:val="24"/>
        </w:rPr>
        <w:tab/>
      </w:r>
      <w:r>
        <w:rPr>
          <w:spacing w:val="-2"/>
          <w:sz w:val="24"/>
        </w:rPr>
        <w:t>stijena</w:t>
      </w:r>
      <w:r>
        <w:rPr>
          <w:sz w:val="24"/>
        </w:rPr>
        <w:tab/>
      </w:r>
      <w:r>
        <w:rPr>
          <w:spacing w:val="-2"/>
          <w:sz w:val="24"/>
        </w:rPr>
        <w:t>intergranularne </w:t>
      </w:r>
      <w:r>
        <w:rPr>
          <w:sz w:val="24"/>
        </w:rPr>
        <w:t>poroznosti, predstavljen šljunkovito-pjeskovito glinovitim sedimentima.</w:t>
      </w:r>
    </w:p>
    <w:p>
      <w:pPr>
        <w:pStyle w:val="BodyText"/>
        <w:spacing w:before="276"/>
        <w:ind w:right="657"/>
        <w:jc w:val="both"/>
      </w:pPr>
      <w:r>
        <w:rPr/>
        <w:t>Dio terena priobalnog pojasa izgrađen od kvartarnih sedimenata je veoma složenih hidrogeoloških karakteristika. Kada su pjeskovito-šljunkoviti sedimenti, direktno ispod nasutog</w:t>
      </w:r>
      <w:r>
        <w:rPr>
          <w:spacing w:val="-2"/>
        </w:rPr>
        <w:t> </w:t>
      </w:r>
      <w:r>
        <w:rPr/>
        <w:t>materijala</w:t>
      </w:r>
      <w:r>
        <w:rPr>
          <w:spacing w:val="-2"/>
        </w:rPr>
        <w:t> </w:t>
      </w:r>
      <w:r>
        <w:rPr/>
        <w:t>u</w:t>
      </w:r>
      <w:r>
        <w:rPr>
          <w:spacing w:val="-2"/>
        </w:rPr>
        <w:t> </w:t>
      </w:r>
      <w:r>
        <w:rPr/>
        <w:t>okviru njih zastupljen je</w:t>
      </w:r>
      <w:r>
        <w:rPr>
          <w:spacing w:val="-4"/>
        </w:rPr>
        <w:t> </w:t>
      </w:r>
      <w:r>
        <w:rPr/>
        <w:t>zbijeni</w:t>
      </w:r>
      <w:r>
        <w:rPr>
          <w:spacing w:val="-1"/>
        </w:rPr>
        <w:t> </w:t>
      </w:r>
      <w:r>
        <w:rPr/>
        <w:t>tip</w:t>
      </w:r>
      <w:r>
        <w:rPr>
          <w:spacing w:val="-2"/>
        </w:rPr>
        <w:t> </w:t>
      </w:r>
      <w:r>
        <w:rPr/>
        <w:t>izdani, sa slobodnim</w:t>
      </w:r>
      <w:r>
        <w:rPr>
          <w:spacing w:val="-1"/>
        </w:rPr>
        <w:t> </w:t>
      </w:r>
      <w:r>
        <w:rPr/>
        <w:t>nivoom, koji</w:t>
      </w:r>
      <w:r>
        <w:rPr>
          <w:spacing w:val="-1"/>
        </w:rPr>
        <w:t> </w:t>
      </w:r>
      <w:r>
        <w:rPr/>
        <w:t>se u hidrološkom maksimumu izjednačava, praktično sa površinom terena, odnosno dubina</w:t>
      </w:r>
      <w:r>
        <w:rPr>
          <w:spacing w:val="40"/>
        </w:rPr>
        <w:t> </w:t>
      </w:r>
      <w:r>
        <w:rPr/>
        <w:t>do nivoa podzemnih voda je u granicama od 0,0-0,5m.</w:t>
      </w:r>
    </w:p>
    <w:p>
      <w:pPr>
        <w:pStyle w:val="BodyText"/>
        <w:ind w:right="657"/>
        <w:jc w:val="both"/>
      </w:pPr>
      <w:r>
        <w:rPr/>
        <w:t>Kada su šljunkovito pjeskoviti sedimenti ograničeni nepropusnim glinama u povlati i nepropusnim sedimentima fliša u osnovi, u okviru njih je zastupljen zbijeni tip izdani pod pritiskom sa subarterskim nivoom.</w:t>
      </w:r>
    </w:p>
    <w:p>
      <w:pPr>
        <w:pStyle w:val="BodyText"/>
        <w:ind w:left="0"/>
      </w:pPr>
    </w:p>
    <w:p>
      <w:pPr>
        <w:spacing w:before="0"/>
        <w:ind w:left="227" w:right="0" w:firstLine="0"/>
        <w:jc w:val="both"/>
        <w:rPr>
          <w:i/>
          <w:sz w:val="24"/>
        </w:rPr>
      </w:pPr>
      <w:r>
        <w:rPr>
          <w:i/>
          <w:sz w:val="24"/>
        </w:rPr>
        <w:t>Inženjersko</w:t>
      </w:r>
      <w:r>
        <w:rPr>
          <w:i/>
          <w:spacing w:val="-4"/>
          <w:sz w:val="24"/>
        </w:rPr>
        <w:t> </w:t>
      </w:r>
      <w:r>
        <w:rPr>
          <w:i/>
          <w:sz w:val="24"/>
        </w:rPr>
        <w:t>geološke</w:t>
      </w:r>
      <w:r>
        <w:rPr>
          <w:i/>
          <w:spacing w:val="-5"/>
          <w:sz w:val="24"/>
        </w:rPr>
        <w:t> </w:t>
      </w:r>
      <w:r>
        <w:rPr>
          <w:i/>
          <w:sz w:val="24"/>
        </w:rPr>
        <w:t>karakteristike</w:t>
      </w:r>
      <w:r>
        <w:rPr>
          <w:i/>
          <w:spacing w:val="-3"/>
          <w:sz w:val="24"/>
        </w:rPr>
        <w:t> </w:t>
      </w:r>
      <w:r>
        <w:rPr>
          <w:i/>
          <w:spacing w:val="-2"/>
          <w:sz w:val="24"/>
        </w:rPr>
        <w:t>terena</w:t>
      </w:r>
    </w:p>
    <w:p>
      <w:pPr>
        <w:pStyle w:val="BodyText"/>
        <w:ind w:right="658"/>
        <w:jc w:val="both"/>
      </w:pPr>
      <w:r>
        <w:rPr/>
        <w:t>Šire područje Tivta uključujući i zahvat izmjena i dopuna DSL “Arsenal” u osnovi izgrađuju </w:t>
      </w:r>
      <w:r>
        <w:rPr>
          <w:position w:val="1"/>
        </w:rPr>
        <w:t>sedimenti fliša eocenske starosti (E</w:t>
      </w:r>
      <w:r>
        <w:rPr>
          <w:sz w:val="16"/>
        </w:rPr>
        <w:t>3</w:t>
      </w:r>
      <w:r>
        <w:rPr>
          <w:position w:val="1"/>
        </w:rPr>
        <w:t>). Izgrađeni su od laporaca, glinaca i pješčara. Preko </w:t>
      </w:r>
      <w:r>
        <w:rPr/>
        <w:t>sedimenata fliša nataloženi su kvartarni sediment i to proluvijalni i marinski. Debljina kvartarnih sedimenata je promjenljiva, od 3.0 do preko 20.0 m. U tektonskom pogledu područje pripada jedinici Paraautohton.</w:t>
      </w:r>
    </w:p>
    <w:p>
      <w:pPr>
        <w:pStyle w:val="BodyText"/>
        <w:ind w:left="228" w:right="654"/>
        <w:jc w:val="both"/>
      </w:pPr>
      <w:r>
        <w:rPr/>
        <w:t>U hidrogeološkom pogledu to su pretežno slabo propusni i nepropusni sedimenti. U kopnenom dijelu</w:t>
      </w:r>
      <w:r>
        <w:rPr>
          <w:spacing w:val="-1"/>
        </w:rPr>
        <w:t> </w:t>
      </w:r>
      <w:r>
        <w:rPr/>
        <w:t>lokacije</w:t>
      </w:r>
      <w:r>
        <w:rPr>
          <w:spacing w:val="-1"/>
        </w:rPr>
        <w:t> </w:t>
      </w:r>
      <w:r>
        <w:rPr/>
        <w:t>zastupljeni</w:t>
      </w:r>
      <w:r>
        <w:rPr>
          <w:spacing w:val="-2"/>
        </w:rPr>
        <w:t> </w:t>
      </w:r>
      <w:r>
        <w:rPr/>
        <w:t>su</w:t>
      </w:r>
      <w:r>
        <w:rPr>
          <w:spacing w:val="-1"/>
        </w:rPr>
        <w:t> </w:t>
      </w:r>
      <w:r>
        <w:rPr/>
        <w:t>slabo</w:t>
      </w:r>
      <w:r>
        <w:rPr>
          <w:spacing w:val="-3"/>
        </w:rPr>
        <w:t> </w:t>
      </w:r>
      <w:r>
        <w:rPr/>
        <w:t>propusni</w:t>
      </w:r>
      <w:r>
        <w:rPr>
          <w:spacing w:val="-2"/>
        </w:rPr>
        <w:t> </w:t>
      </w:r>
      <w:r>
        <w:rPr/>
        <w:t>do</w:t>
      </w:r>
      <w:r>
        <w:rPr>
          <w:spacing w:val="-1"/>
        </w:rPr>
        <w:t> </w:t>
      </w:r>
      <w:r>
        <w:rPr/>
        <w:t>praktično</w:t>
      </w:r>
      <w:r>
        <w:rPr>
          <w:spacing w:val="-3"/>
        </w:rPr>
        <w:t> </w:t>
      </w:r>
      <w:r>
        <w:rPr/>
        <w:t>nepropusni</w:t>
      </w:r>
      <w:r>
        <w:rPr>
          <w:spacing w:val="-2"/>
        </w:rPr>
        <w:t> </w:t>
      </w:r>
      <w:r>
        <w:rPr/>
        <w:t>sedimenti</w:t>
      </w:r>
      <w:r>
        <w:rPr>
          <w:spacing w:val="-5"/>
        </w:rPr>
        <w:t> </w:t>
      </w:r>
      <w:r>
        <w:rPr/>
        <w:t>u kojima se ne postoje podzemne vode. U priobalnom i morskom dijelu lokacije su muljevite gline sa muljem, pijeskom, šljunkom i drobinom. To je hidrogeološki kompleksi propusnih i nepropusnih sedimenata u okviru kojih je zastupljen zbijeni tip izdani sa slobodnim ili subarterskim nivoom (subarterski nivo vode je ako su šljunkovito-pjeskoviti sedimenti ograničeni nepropusnim glinama ili flišem i u povlati i u podlozi). Fliš u podlozi terena</w:t>
      </w:r>
      <w:r>
        <w:rPr>
          <w:spacing w:val="80"/>
        </w:rPr>
        <w:t> </w:t>
      </w:r>
      <w:r>
        <w:rPr/>
        <w:t>spada u vodonepropusne stijene, to su podinski izolatori.</w:t>
      </w:r>
    </w:p>
    <w:p>
      <w:pPr>
        <w:pStyle w:val="BodyText"/>
        <w:ind w:left="0"/>
      </w:pPr>
    </w:p>
    <w:p>
      <w:pPr>
        <w:pStyle w:val="BodyText"/>
        <w:ind w:left="228" w:right="660"/>
        <w:jc w:val="both"/>
      </w:pPr>
      <w:r>
        <w:rPr/>
        <w:t>U inženjerskogeološkom pogledu može se izdvojiti više sredina: 1- nasip, 2- marinske pjeskovite i muljevite gline sa pijeskom i šljunkom, 3- proluvijalne prašinaste gline sa drobinom i 4- fliš u podlozi terena.</w:t>
      </w:r>
    </w:p>
    <w:p>
      <w:pPr>
        <w:spacing w:after="0"/>
        <w:jc w:val="both"/>
        <w:sectPr>
          <w:pgSz w:w="11910" w:h="16850"/>
          <w:pgMar w:header="0" w:footer="1103" w:top="1060" w:bottom="1300" w:left="1020" w:right="300"/>
        </w:sectPr>
      </w:pPr>
    </w:p>
    <w:p>
      <w:pPr>
        <w:pStyle w:val="ListParagraph"/>
        <w:numPr>
          <w:ilvl w:val="0"/>
          <w:numId w:val="3"/>
        </w:numPr>
        <w:tabs>
          <w:tab w:pos="558" w:val="left" w:leader="none"/>
        </w:tabs>
        <w:spacing w:line="240" w:lineRule="auto" w:before="68" w:after="0"/>
        <w:ind w:left="227" w:right="657" w:firstLine="0"/>
        <w:jc w:val="both"/>
        <w:rPr>
          <w:sz w:val="24"/>
        </w:rPr>
      </w:pPr>
      <w:r>
        <w:rPr>
          <w:sz w:val="24"/>
        </w:rPr>
        <w:t>nasip; nastao je pri izgradnji prethodnih objekata i uređenju prostora. Sastoji se od krečnjačke drobine i blokova. Gradi podlogu postojećih objekata, kako na kopnu tako i na moru. Debljine je i preko 7 m. To je dobro zbijena i konsolidovana sredina. Prema GN-200 kategorizaciji spade u III i IV kategoriju. Nosivosti je od 180 do 250 kN/m</w:t>
      </w:r>
      <w:r>
        <w:rPr>
          <w:position w:val="8"/>
          <w:sz w:val="16"/>
        </w:rPr>
        <w:t>2</w:t>
      </w:r>
      <w:r>
        <w:rPr>
          <w:sz w:val="24"/>
        </w:rPr>
        <w:t>. Prosječne vrijednosti parametara su:</w:t>
      </w:r>
    </w:p>
    <w:p>
      <w:pPr>
        <w:pStyle w:val="BodyText"/>
        <w:spacing w:line="290" w:lineRule="exact"/>
        <w:ind w:left="1389"/>
        <w:jc w:val="both"/>
      </w:pPr>
      <w:r>
        <w:rPr>
          <w:rFonts w:ascii="Symbol" w:hAnsi="Symbol"/>
        </w:rPr>
        <w:t></w:t>
      </w:r>
      <w:r>
        <w:rPr>
          <w:rFonts w:ascii="Times New Roman" w:hAnsi="Times New Roman"/>
          <w:spacing w:val="-5"/>
        </w:rPr>
        <w:t> </w:t>
      </w:r>
      <w:r>
        <w:rPr>
          <w:rFonts w:ascii="Liberation Sans Narrow" w:hAnsi="Liberation Sans Narrow"/>
        </w:rPr>
        <w:t>=</w:t>
      </w:r>
      <w:r>
        <w:rPr>
          <w:rFonts w:ascii="Liberation Sans Narrow" w:hAnsi="Liberation Sans Narrow"/>
          <w:spacing w:val="-1"/>
        </w:rPr>
        <w:t> </w:t>
      </w:r>
      <w:r>
        <w:rPr/>
        <w:t>20-21</w:t>
      </w:r>
      <w:r>
        <w:rPr>
          <w:spacing w:val="-2"/>
        </w:rPr>
        <w:t> </w:t>
      </w:r>
      <w:r>
        <w:rPr/>
        <w:t>kN/m</w:t>
      </w:r>
      <w:r>
        <w:rPr>
          <w:position w:val="8"/>
          <w:sz w:val="16"/>
        </w:rPr>
        <w:t>3</w:t>
      </w:r>
      <w:r>
        <w:rPr/>
        <w:t>,</w:t>
      </w:r>
      <w:r>
        <w:rPr>
          <w:spacing w:val="-15"/>
        </w:rPr>
        <w:t> </w:t>
      </w:r>
      <w:r>
        <w:rPr>
          <w:rFonts w:ascii="Symbol" w:hAnsi="Symbol"/>
        </w:rPr>
        <w:t></w:t>
      </w:r>
      <w:r>
        <w:rPr>
          <w:rFonts w:ascii="Times New Roman" w:hAnsi="Times New Roman"/>
          <w:spacing w:val="-7"/>
        </w:rPr>
        <w:t> </w:t>
      </w:r>
      <w:r>
        <w:rPr>
          <w:rFonts w:ascii="Liberation Sans Narrow" w:hAnsi="Liberation Sans Narrow"/>
        </w:rPr>
        <w:t>=</w:t>
      </w:r>
      <w:r>
        <w:rPr>
          <w:rFonts w:ascii="Liberation Sans Narrow" w:hAnsi="Liberation Sans Narrow"/>
          <w:spacing w:val="-1"/>
        </w:rPr>
        <w:t> </w:t>
      </w:r>
      <w:r>
        <w:rPr/>
        <w:t>28-32</w:t>
      </w:r>
      <w:r>
        <w:rPr>
          <w:position w:val="8"/>
          <w:sz w:val="16"/>
        </w:rPr>
        <w:t>0</w:t>
      </w:r>
      <w:r>
        <w:rPr/>
        <w:t>, c</w:t>
      </w:r>
      <w:r>
        <w:rPr>
          <w:spacing w:val="-1"/>
        </w:rPr>
        <w:t> </w:t>
      </w:r>
      <w:r>
        <w:rPr/>
        <w:t>=</w:t>
      </w:r>
      <w:r>
        <w:rPr>
          <w:spacing w:val="-2"/>
        </w:rPr>
        <w:t> </w:t>
      </w:r>
      <w:r>
        <w:rPr/>
        <w:t>0-5</w:t>
      </w:r>
      <w:r>
        <w:rPr>
          <w:spacing w:val="-3"/>
        </w:rPr>
        <w:t> </w:t>
      </w:r>
      <w:r>
        <w:rPr/>
        <w:t>kN/m</w:t>
      </w:r>
      <w:r>
        <w:rPr>
          <w:position w:val="8"/>
          <w:sz w:val="16"/>
        </w:rPr>
        <w:t>2</w:t>
      </w:r>
      <w:r>
        <w:rPr/>
        <w:t>,</w:t>
      </w:r>
      <w:r>
        <w:rPr>
          <w:spacing w:val="-3"/>
        </w:rPr>
        <w:t> </w:t>
      </w:r>
      <w:r>
        <w:rPr/>
        <w:t>Ms</w:t>
      </w:r>
      <w:r>
        <w:rPr>
          <w:spacing w:val="-1"/>
        </w:rPr>
        <w:t> </w:t>
      </w:r>
      <w:r>
        <w:rPr/>
        <w:t>=</w:t>
      </w:r>
      <w:r>
        <w:rPr>
          <w:spacing w:val="-2"/>
        </w:rPr>
        <w:t> </w:t>
      </w:r>
      <w:r>
        <w:rPr/>
        <w:t>8000-12000 </w:t>
      </w:r>
      <w:r>
        <w:rPr>
          <w:spacing w:val="-2"/>
        </w:rPr>
        <w:t>kN/m</w:t>
      </w:r>
      <w:r>
        <w:rPr>
          <w:spacing w:val="-2"/>
          <w:position w:val="8"/>
          <w:sz w:val="16"/>
        </w:rPr>
        <w:t>2</w:t>
      </w:r>
      <w:r>
        <w:rPr>
          <w:spacing w:val="-2"/>
        </w:rPr>
        <w:t>.</w:t>
      </w:r>
    </w:p>
    <w:p>
      <w:pPr>
        <w:pStyle w:val="BodyText"/>
        <w:spacing w:before="1"/>
        <w:ind w:left="0"/>
      </w:pPr>
    </w:p>
    <w:p>
      <w:pPr>
        <w:pStyle w:val="ListParagraph"/>
        <w:numPr>
          <w:ilvl w:val="0"/>
          <w:numId w:val="3"/>
        </w:numPr>
        <w:tabs>
          <w:tab w:pos="528" w:val="left" w:leader="none"/>
        </w:tabs>
        <w:spacing w:line="240" w:lineRule="auto" w:before="0" w:after="0"/>
        <w:ind w:left="227" w:right="798" w:firstLine="0"/>
        <w:jc w:val="both"/>
        <w:rPr>
          <w:sz w:val="24"/>
        </w:rPr>
      </w:pPr>
      <w:r>
        <w:rPr>
          <w:sz w:val="24"/>
        </w:rPr>
        <w:t>marinski sedimenti; muljevite i pjeskovite gline, mulj, pijesak, šljunak i drobina. Grade priobalni dio područja i morsku fazu. Vrlo su heterogenog sastava, sa čestim smjenjivanjem pojedinih članova, prisustvom nepravilnih sočiva i proslojaka. Promjenljivo je zbijena i konsolidovana, srednje do vrlo stišljiva sredina. Debljine je promjenljive, od 2 do preko 15 m. Prema GN-200 kategorizaciji spada u II i III kategoriju. Nosivosti je generalno male, od 70 do 120 kN/m</w:t>
      </w:r>
      <w:r>
        <w:rPr>
          <w:position w:val="8"/>
          <w:sz w:val="16"/>
        </w:rPr>
        <w:t>2</w:t>
      </w:r>
      <w:r>
        <w:rPr>
          <w:sz w:val="24"/>
        </w:rPr>
        <w:t>. Prosječne vrijednosti parametara su:</w:t>
      </w:r>
    </w:p>
    <w:p>
      <w:pPr>
        <w:pStyle w:val="BodyText"/>
        <w:spacing w:before="178"/>
        <w:ind w:left="10" w:right="586"/>
        <w:jc w:val="center"/>
      </w:pPr>
      <w:r>
        <w:rPr>
          <w:rFonts w:ascii="Symbol" w:hAnsi="Symbol"/>
        </w:rPr>
        <w:t></w:t>
      </w:r>
      <w:r>
        <w:rPr>
          <w:rFonts w:ascii="Times New Roman" w:hAnsi="Times New Roman"/>
          <w:spacing w:val="-2"/>
        </w:rPr>
        <w:t> </w:t>
      </w:r>
      <w:r>
        <w:rPr>
          <w:rFonts w:ascii="Liberation Sans Narrow" w:hAnsi="Liberation Sans Narrow"/>
        </w:rPr>
        <w:t>=</w:t>
      </w:r>
      <w:r>
        <w:rPr>
          <w:rFonts w:ascii="Liberation Sans Narrow" w:hAnsi="Liberation Sans Narrow"/>
          <w:spacing w:val="-1"/>
        </w:rPr>
        <w:t> </w:t>
      </w:r>
      <w:r>
        <w:rPr/>
        <w:t>18-19</w:t>
      </w:r>
      <w:r>
        <w:rPr>
          <w:spacing w:val="-2"/>
        </w:rPr>
        <w:t> </w:t>
      </w:r>
      <w:r>
        <w:rPr/>
        <w:t>kN/m</w:t>
      </w:r>
      <w:r>
        <w:rPr>
          <w:position w:val="8"/>
          <w:sz w:val="16"/>
        </w:rPr>
        <w:t>3</w:t>
      </w:r>
      <w:r>
        <w:rPr/>
        <w:t>,</w:t>
      </w:r>
      <w:r>
        <w:rPr>
          <w:spacing w:val="-3"/>
        </w:rPr>
        <w:t> </w:t>
      </w:r>
      <w:r>
        <w:rPr>
          <w:rFonts w:ascii="Symbol" w:hAnsi="Symbol"/>
        </w:rPr>
        <w:t></w:t>
      </w:r>
      <w:r>
        <w:rPr>
          <w:rFonts w:ascii="Times New Roman" w:hAnsi="Times New Roman"/>
          <w:spacing w:val="-7"/>
        </w:rPr>
        <w:t> </w:t>
      </w:r>
      <w:r>
        <w:rPr/>
        <w:t>=</w:t>
      </w:r>
      <w:r>
        <w:rPr>
          <w:spacing w:val="-1"/>
        </w:rPr>
        <w:t> </w:t>
      </w:r>
      <w:r>
        <w:rPr/>
        <w:t>20-25</w:t>
      </w:r>
      <w:r>
        <w:rPr>
          <w:position w:val="8"/>
          <w:sz w:val="16"/>
        </w:rPr>
        <w:t>0</w:t>
      </w:r>
      <w:r>
        <w:rPr/>
        <w:t>, c</w:t>
      </w:r>
      <w:r>
        <w:rPr>
          <w:spacing w:val="-1"/>
        </w:rPr>
        <w:t> </w:t>
      </w:r>
      <w:r>
        <w:rPr/>
        <w:t>=</w:t>
      </w:r>
      <w:r>
        <w:rPr>
          <w:spacing w:val="-4"/>
        </w:rPr>
        <w:t> </w:t>
      </w:r>
      <w:r>
        <w:rPr/>
        <w:t>0-5 kN/m</w:t>
      </w:r>
      <w:r>
        <w:rPr>
          <w:position w:val="8"/>
          <w:sz w:val="16"/>
        </w:rPr>
        <w:t>2</w:t>
      </w:r>
      <w:r>
        <w:rPr/>
        <w:t>,</w:t>
      </w:r>
      <w:r>
        <w:rPr>
          <w:spacing w:val="31"/>
        </w:rPr>
        <w:t>  </w:t>
      </w:r>
      <w:r>
        <w:rPr/>
        <w:t>Ms =</w:t>
      </w:r>
      <w:r>
        <w:rPr>
          <w:spacing w:val="-2"/>
        </w:rPr>
        <w:t> </w:t>
      </w:r>
      <w:r>
        <w:rPr/>
        <w:t>2500-5000</w:t>
      </w:r>
      <w:r>
        <w:rPr>
          <w:spacing w:val="-2"/>
        </w:rPr>
        <w:t> kN/m</w:t>
      </w:r>
      <w:r>
        <w:rPr>
          <w:spacing w:val="-2"/>
          <w:position w:val="8"/>
          <w:sz w:val="16"/>
        </w:rPr>
        <w:t>2</w:t>
      </w:r>
      <w:r>
        <w:rPr>
          <w:spacing w:val="-2"/>
        </w:rPr>
        <w:t>.</w:t>
      </w:r>
    </w:p>
    <w:p>
      <w:pPr>
        <w:pStyle w:val="ListParagraph"/>
        <w:numPr>
          <w:ilvl w:val="0"/>
          <w:numId w:val="3"/>
        </w:numPr>
        <w:tabs>
          <w:tab w:pos="546" w:val="left" w:leader="none"/>
        </w:tabs>
        <w:spacing w:line="240" w:lineRule="auto" w:before="185" w:after="0"/>
        <w:ind w:left="227" w:right="798" w:firstLine="0"/>
        <w:jc w:val="both"/>
        <w:rPr>
          <w:sz w:val="24"/>
        </w:rPr>
      </w:pPr>
      <w:r>
        <w:rPr>
          <w:sz w:val="24"/>
        </w:rPr>
        <w:t>proluvijalni sedimenti; prašinaste i laporovite gline, drobina, pijesak i šljunak. Grade kopneni dio lokacije a manjim dijelom morsku fazu. Fliš je neposredno u njihovoj podlozi. To su dobro konsolidovane gline, tvrde konsistencije, srednje do visoke plastičnosti. U kopnenom dijelu su pretežno ujednačene po sastavu dok su u morskom dijelu prisutna proslojavanja i sočivasta smjenjivanja sa marinskim sedimentima. Debljine su do 10 m. Prema GN-200 kategorizaciji spada u III kategoriju. Nosivosti su od 120 do 200 kN/m</w:t>
      </w:r>
      <w:r>
        <w:rPr>
          <w:position w:val="8"/>
          <w:sz w:val="16"/>
        </w:rPr>
        <w:t>2</w:t>
      </w:r>
      <w:r>
        <w:rPr>
          <w:sz w:val="24"/>
        </w:rPr>
        <w:t>. Prosječne vrijednosti parametara su:</w:t>
      </w:r>
    </w:p>
    <w:p>
      <w:pPr>
        <w:pStyle w:val="BodyText"/>
        <w:spacing w:before="179"/>
        <w:ind w:left="10" w:right="582"/>
        <w:jc w:val="center"/>
      </w:pPr>
      <w:r>
        <w:rPr>
          <w:rFonts w:ascii="Symbol" w:hAnsi="Symbol"/>
        </w:rPr>
        <w:t></w:t>
      </w:r>
      <w:r>
        <w:rPr>
          <w:rFonts w:ascii="Times New Roman" w:hAnsi="Times New Roman"/>
          <w:spacing w:val="-5"/>
        </w:rPr>
        <w:t> </w:t>
      </w:r>
      <w:r>
        <w:rPr>
          <w:rFonts w:ascii="Liberation Sans Narrow" w:hAnsi="Liberation Sans Narrow"/>
        </w:rPr>
        <w:t>=</w:t>
      </w:r>
      <w:r>
        <w:rPr>
          <w:rFonts w:ascii="Liberation Sans Narrow" w:hAnsi="Liberation Sans Narrow"/>
          <w:spacing w:val="-1"/>
        </w:rPr>
        <w:t> </w:t>
      </w:r>
      <w:r>
        <w:rPr/>
        <w:t>18.5-20 kN/m</w:t>
      </w:r>
      <w:r>
        <w:rPr>
          <w:position w:val="8"/>
          <w:sz w:val="16"/>
        </w:rPr>
        <w:t>3</w:t>
      </w:r>
      <w:r>
        <w:rPr/>
        <w:t>, </w:t>
      </w:r>
      <w:r>
        <w:rPr>
          <w:rFonts w:ascii="Symbol" w:hAnsi="Symbol"/>
        </w:rPr>
        <w:t></w:t>
      </w:r>
      <w:r>
        <w:rPr>
          <w:rFonts w:ascii="Times New Roman" w:hAnsi="Times New Roman"/>
          <w:spacing w:val="4"/>
        </w:rPr>
        <w:t> </w:t>
      </w:r>
      <w:r>
        <w:rPr/>
        <w:t>=</w:t>
      </w:r>
      <w:r>
        <w:rPr>
          <w:spacing w:val="-4"/>
        </w:rPr>
        <w:t> </w:t>
      </w:r>
      <w:r>
        <w:rPr/>
        <w:t>15-25</w:t>
      </w:r>
      <w:r>
        <w:rPr>
          <w:position w:val="8"/>
          <w:sz w:val="16"/>
        </w:rPr>
        <w:t>0</w:t>
      </w:r>
      <w:r>
        <w:rPr/>
        <w:t>,</w:t>
      </w:r>
      <w:r>
        <w:rPr>
          <w:spacing w:val="-3"/>
        </w:rPr>
        <w:t> </w:t>
      </w:r>
      <w:r>
        <w:rPr/>
        <w:t>c</w:t>
      </w:r>
      <w:r>
        <w:rPr>
          <w:spacing w:val="-2"/>
        </w:rPr>
        <w:t> </w:t>
      </w:r>
      <w:r>
        <w:rPr/>
        <w:t>=</w:t>
      </w:r>
      <w:r>
        <w:rPr>
          <w:spacing w:val="-2"/>
        </w:rPr>
        <w:t> </w:t>
      </w:r>
      <w:r>
        <w:rPr/>
        <w:t>10-30 kN/m</w:t>
      </w:r>
      <w:r>
        <w:rPr>
          <w:position w:val="8"/>
          <w:sz w:val="16"/>
        </w:rPr>
        <w:t>2</w:t>
      </w:r>
      <w:r>
        <w:rPr/>
        <w:t>,</w:t>
      </w:r>
      <w:r>
        <w:rPr>
          <w:spacing w:val="-1"/>
        </w:rPr>
        <w:t> </w:t>
      </w:r>
      <w:r>
        <w:rPr/>
        <w:t>Ms</w:t>
      </w:r>
      <w:r>
        <w:rPr>
          <w:spacing w:val="-1"/>
        </w:rPr>
        <w:t> </w:t>
      </w:r>
      <w:r>
        <w:rPr/>
        <w:t>=</w:t>
      </w:r>
      <w:r>
        <w:rPr>
          <w:spacing w:val="-2"/>
        </w:rPr>
        <w:t> </w:t>
      </w:r>
      <w:r>
        <w:rPr/>
        <w:t>5000-9000</w:t>
      </w:r>
      <w:r>
        <w:rPr>
          <w:spacing w:val="-2"/>
        </w:rPr>
        <w:t> kN/m</w:t>
      </w:r>
      <w:r>
        <w:rPr>
          <w:spacing w:val="-2"/>
          <w:position w:val="8"/>
          <w:sz w:val="16"/>
        </w:rPr>
        <w:t>2</w:t>
      </w:r>
      <w:r>
        <w:rPr>
          <w:spacing w:val="-2"/>
        </w:rPr>
        <w:t>.</w:t>
      </w:r>
    </w:p>
    <w:p>
      <w:pPr>
        <w:pStyle w:val="ListParagraph"/>
        <w:numPr>
          <w:ilvl w:val="0"/>
          <w:numId w:val="3"/>
        </w:numPr>
        <w:tabs>
          <w:tab w:pos="515" w:val="left" w:leader="none"/>
        </w:tabs>
        <w:spacing w:line="240" w:lineRule="auto" w:before="182" w:after="0"/>
        <w:ind w:left="228" w:right="797" w:firstLine="0"/>
        <w:jc w:val="both"/>
        <w:rPr>
          <w:sz w:val="24"/>
        </w:rPr>
      </w:pPr>
      <w:r>
        <w:rPr>
          <w:sz w:val="24"/>
        </w:rPr>
        <w:t>Osnovu terena lokacije u zahvatu izmjena i dopuna DSL "Arsenal" čine sedimenti fliša, predstavljeni laporima, glincima, laporcima i pješčarima, koji se javljaju kao listasti, pločasti, tanko slojeviti do slojeviti. Tektonski su ubrani i polomljeni. U povlatnom dijelu, debljine 1 do 3 m prisutna je degradirana zona odnosno glinovita flišna raspadina. Oko magistrale i u parku je na površini terena dok je u morskom dijelu na dubini i preko 20 m. Prema GN-200 kategorizaciji spada u IV i V kategoriju. Prosječne vrijednosti parametara </w:t>
      </w:r>
      <w:r>
        <w:rPr>
          <w:spacing w:val="-4"/>
          <w:sz w:val="24"/>
        </w:rPr>
        <w:t>su:</w:t>
      </w:r>
    </w:p>
    <w:p>
      <w:pPr>
        <w:pStyle w:val="BodyText"/>
        <w:spacing w:before="1"/>
        <w:ind w:left="2532"/>
        <w:jc w:val="both"/>
      </w:pPr>
      <w:r>
        <w:rPr>
          <w:rFonts w:ascii="Symbol" w:hAnsi="Symbol"/>
        </w:rPr>
        <w:t></w:t>
      </w:r>
      <w:r>
        <w:rPr>
          <w:rFonts w:ascii="Times New Roman" w:hAnsi="Times New Roman"/>
          <w:spacing w:val="-2"/>
        </w:rPr>
        <w:t> </w:t>
      </w:r>
      <w:r>
        <w:rPr>
          <w:rFonts w:ascii="Liberation Sans Narrow" w:hAnsi="Liberation Sans Narrow"/>
        </w:rPr>
        <w:t>=</w:t>
      </w:r>
      <w:r>
        <w:rPr>
          <w:rFonts w:ascii="Liberation Sans Narrow" w:hAnsi="Liberation Sans Narrow"/>
          <w:spacing w:val="-1"/>
        </w:rPr>
        <w:t> </w:t>
      </w:r>
      <w:r>
        <w:rPr/>
        <w:t>22-24</w:t>
      </w:r>
      <w:r>
        <w:rPr>
          <w:spacing w:val="-2"/>
        </w:rPr>
        <w:t> </w:t>
      </w:r>
      <w:r>
        <w:rPr/>
        <w:t>kN/m</w:t>
      </w:r>
      <w:r>
        <w:rPr>
          <w:position w:val="8"/>
          <w:sz w:val="16"/>
        </w:rPr>
        <w:t>3</w:t>
      </w:r>
      <w:r>
        <w:rPr/>
        <w:t>,</w:t>
      </w:r>
      <w:r>
        <w:rPr>
          <w:spacing w:val="-15"/>
        </w:rPr>
        <w:t> </w:t>
      </w:r>
      <w:r>
        <w:rPr>
          <w:rFonts w:ascii="Symbol" w:hAnsi="Symbol"/>
        </w:rPr>
        <w:t></w:t>
      </w:r>
      <w:r>
        <w:rPr>
          <w:rFonts w:ascii="Times New Roman" w:hAnsi="Times New Roman"/>
          <w:spacing w:val="-7"/>
        </w:rPr>
        <w:t> </w:t>
      </w:r>
      <w:r>
        <w:rPr/>
        <w:t>=</w:t>
      </w:r>
      <w:r>
        <w:rPr>
          <w:spacing w:val="-2"/>
        </w:rPr>
        <w:t> </w:t>
      </w:r>
      <w:r>
        <w:rPr/>
        <w:t>22-28</w:t>
      </w:r>
      <w:r>
        <w:rPr>
          <w:position w:val="8"/>
          <w:sz w:val="16"/>
        </w:rPr>
        <w:t>0</w:t>
      </w:r>
      <w:r>
        <w:rPr/>
        <w:t>, c</w:t>
      </w:r>
      <w:r>
        <w:rPr>
          <w:spacing w:val="-1"/>
        </w:rPr>
        <w:t> </w:t>
      </w:r>
      <w:r>
        <w:rPr/>
        <w:t>=</w:t>
      </w:r>
      <w:r>
        <w:rPr>
          <w:spacing w:val="-2"/>
        </w:rPr>
        <w:t> </w:t>
      </w:r>
      <w:r>
        <w:rPr/>
        <w:t>80-100</w:t>
      </w:r>
      <w:r>
        <w:rPr>
          <w:spacing w:val="-1"/>
        </w:rPr>
        <w:t> </w:t>
      </w:r>
      <w:r>
        <w:rPr>
          <w:spacing w:val="-2"/>
        </w:rPr>
        <w:t>kN/m</w:t>
      </w:r>
      <w:r>
        <w:rPr>
          <w:spacing w:val="-2"/>
          <w:position w:val="8"/>
          <w:sz w:val="16"/>
        </w:rPr>
        <w:t>2</w:t>
      </w:r>
      <w:r>
        <w:rPr>
          <w:spacing w:val="-2"/>
        </w:rPr>
        <w:t>.</w:t>
      </w:r>
    </w:p>
    <w:p>
      <w:pPr>
        <w:pStyle w:val="BodyText"/>
        <w:spacing w:before="186"/>
        <w:ind w:left="247" w:right="798"/>
        <w:jc w:val="both"/>
      </w:pPr>
      <w:r>
        <w:rPr/>
        <w:t>Obzirom da je lokalna geotehnička sredina sa svojim geodinamičkim karakteristikama, jedan od osnovnih faktora uticaja na dejstvo zemljotresa na površini, definisani su karakteristični geotehnički modeli predmetne lokacije.</w:t>
      </w:r>
    </w:p>
    <w:p>
      <w:pPr>
        <w:pStyle w:val="BodyText"/>
        <w:ind w:left="228"/>
        <w:jc w:val="both"/>
      </w:pPr>
      <w:r>
        <w:rPr/>
        <w:t>Geotehnički</w:t>
      </w:r>
      <w:r>
        <w:rPr>
          <w:spacing w:val="-6"/>
        </w:rPr>
        <w:t> </w:t>
      </w:r>
      <w:r>
        <w:rPr/>
        <w:t>model</w:t>
      </w:r>
      <w:r>
        <w:rPr>
          <w:spacing w:val="-2"/>
        </w:rPr>
        <w:t> </w:t>
      </w:r>
      <w:r>
        <w:rPr/>
        <w:t>predmetne</w:t>
      </w:r>
      <w:r>
        <w:rPr>
          <w:spacing w:val="-3"/>
        </w:rPr>
        <w:t> </w:t>
      </w:r>
      <w:r>
        <w:rPr/>
        <w:t>lokacije</w:t>
      </w:r>
      <w:r>
        <w:rPr>
          <w:spacing w:val="-1"/>
        </w:rPr>
        <w:t> </w:t>
      </w:r>
      <w:r>
        <w:rPr/>
        <w:t>je</w:t>
      </w:r>
      <w:r>
        <w:rPr>
          <w:spacing w:val="-4"/>
        </w:rPr>
        <w:t> </w:t>
      </w:r>
      <w:r>
        <w:rPr>
          <w:spacing w:val="-2"/>
        </w:rPr>
        <w:t>sljedeći:</w:t>
      </w:r>
    </w:p>
    <w:p>
      <w:pPr>
        <w:pStyle w:val="BodyText"/>
        <w:tabs>
          <w:tab w:pos="2510" w:val="left" w:leader="none"/>
        </w:tabs>
        <w:ind w:left="228"/>
        <w:jc w:val="both"/>
      </w:pPr>
      <w:r>
        <w:rPr/>
        <w:t>0,0 -</w:t>
      </w:r>
      <w:r>
        <w:rPr>
          <w:spacing w:val="-1"/>
        </w:rPr>
        <w:t> </w:t>
      </w:r>
      <w:r>
        <w:rPr/>
        <w:t>2,0</w:t>
      </w:r>
      <w:r>
        <w:rPr>
          <w:spacing w:val="-1"/>
        </w:rPr>
        <w:t> </w:t>
      </w:r>
      <w:r>
        <w:rPr>
          <w:spacing w:val="-10"/>
        </w:rPr>
        <w:t>m</w:t>
      </w:r>
      <w:r>
        <w:rPr/>
        <w:tab/>
        <w:t>nasuto</w:t>
      </w:r>
      <w:r>
        <w:rPr>
          <w:spacing w:val="-5"/>
        </w:rPr>
        <w:t> tlo</w:t>
      </w:r>
    </w:p>
    <w:p>
      <w:pPr>
        <w:pStyle w:val="BodyText"/>
        <w:ind w:left="2496" w:right="1509" w:hanging="2268"/>
        <w:jc w:val="both"/>
      </w:pPr>
      <w:r>
        <w:rPr/>
        <w:t>2,0</w:t>
      </w:r>
      <w:r>
        <w:rPr>
          <w:spacing w:val="-1"/>
        </w:rPr>
        <w:t> </w:t>
      </w:r>
      <w:r>
        <w:rPr/>
        <w:t>-</w:t>
      </w:r>
      <w:r>
        <w:rPr>
          <w:spacing w:val="-3"/>
        </w:rPr>
        <w:t> </w:t>
      </w:r>
      <w:r>
        <w:rPr/>
        <w:t>(8-14,0)</w:t>
      </w:r>
      <w:r>
        <w:rPr>
          <w:spacing w:val="-5"/>
        </w:rPr>
        <w:t> </w:t>
      </w:r>
      <w:r>
        <w:rPr/>
        <w:t>m</w:t>
      </w:r>
      <w:r>
        <w:rPr>
          <w:spacing w:val="80"/>
        </w:rPr>
        <w:t>  </w:t>
      </w:r>
      <w:r>
        <w:rPr/>
        <w:t>sive</w:t>
      </w:r>
      <w:r>
        <w:rPr>
          <w:spacing w:val="-1"/>
        </w:rPr>
        <w:t> </w:t>
      </w:r>
      <w:r>
        <w:rPr/>
        <w:t>i</w:t>
      </w:r>
      <w:r>
        <w:rPr>
          <w:spacing w:val="-2"/>
        </w:rPr>
        <w:t> </w:t>
      </w:r>
      <w:r>
        <w:rPr/>
        <w:t>sivomrke</w:t>
      </w:r>
      <w:r>
        <w:rPr>
          <w:spacing w:val="-1"/>
        </w:rPr>
        <w:t> </w:t>
      </w:r>
      <w:r>
        <w:rPr/>
        <w:t>prašinaste,</w:t>
      </w:r>
      <w:r>
        <w:rPr>
          <w:spacing w:val="-1"/>
        </w:rPr>
        <w:t> </w:t>
      </w:r>
      <w:r>
        <w:rPr/>
        <w:t>pjeskovite</w:t>
      </w:r>
      <w:r>
        <w:rPr>
          <w:spacing w:val="-1"/>
        </w:rPr>
        <w:t> </w:t>
      </w:r>
      <w:r>
        <w:rPr/>
        <w:t>i</w:t>
      </w:r>
      <w:r>
        <w:rPr>
          <w:spacing w:val="-5"/>
        </w:rPr>
        <w:t> </w:t>
      </w:r>
      <w:r>
        <w:rPr/>
        <w:t>muljevite</w:t>
      </w:r>
      <w:r>
        <w:rPr>
          <w:spacing w:val="-1"/>
        </w:rPr>
        <w:t> </w:t>
      </w:r>
      <w:r>
        <w:rPr/>
        <w:t>gline,</w:t>
      </w:r>
      <w:r>
        <w:rPr>
          <w:spacing w:val="-1"/>
        </w:rPr>
        <w:t> </w:t>
      </w:r>
      <w:r>
        <w:rPr/>
        <w:t>glinoviti pijesak i šljunak</w:t>
      </w:r>
    </w:p>
    <w:p>
      <w:pPr>
        <w:pStyle w:val="BodyText"/>
        <w:ind w:left="2495" w:right="3476"/>
        <w:jc w:val="both"/>
      </w:pPr>
      <w:r>
        <w:rPr/>
        <w:t>γ</w:t>
      </w:r>
      <w:r>
        <w:rPr>
          <w:spacing w:val="-12"/>
        </w:rPr>
        <w:t> </w:t>
      </w:r>
      <w:r>
        <w:rPr/>
        <w:t>=</w:t>
      </w:r>
      <w:r>
        <w:rPr>
          <w:spacing w:val="-13"/>
        </w:rPr>
        <w:t> </w:t>
      </w:r>
      <w:r>
        <w:rPr/>
        <w:t>18-20</w:t>
      </w:r>
      <w:r>
        <w:rPr>
          <w:spacing w:val="-11"/>
        </w:rPr>
        <w:t> </w:t>
      </w:r>
      <w:r>
        <w:rPr/>
        <w:t>kN/m</w:t>
      </w:r>
      <w:r>
        <w:rPr>
          <w:position w:val="8"/>
          <w:sz w:val="16"/>
          <w:szCs w:val="16"/>
        </w:rPr>
        <w:t>3</w:t>
      </w:r>
      <w:r>
        <w:rPr>
          <w:spacing w:val="10"/>
          <w:position w:val="8"/>
          <w:sz w:val="16"/>
          <w:szCs w:val="16"/>
        </w:rPr>
        <w:t> </w:t>
      </w:r>
      <w:r>
        <w:rPr/>
        <w:t>;</w:t>
      </w:r>
      <w:r>
        <w:rPr>
          <w:spacing w:val="-14"/>
        </w:rPr>
        <w:t> </w:t>
      </w:r>
      <w:r>
        <w:rPr/>
        <w:t>ϕ</w:t>
      </w:r>
      <w:r>
        <w:rPr>
          <w:spacing w:val="-12"/>
        </w:rPr>
        <w:t> </w:t>
      </w:r>
      <w:r>
        <w:rPr/>
        <w:t>=</w:t>
      </w:r>
      <w:r>
        <w:rPr>
          <w:spacing w:val="-15"/>
        </w:rPr>
        <w:t> </w:t>
      </w:r>
      <w:r>
        <w:rPr/>
        <w:t>22</w:t>
      </w:r>
      <w:r>
        <w:rPr>
          <w:position w:val="8"/>
          <w:sz w:val="16"/>
          <w:szCs w:val="16"/>
        </w:rPr>
        <w:t>o</w:t>
      </w:r>
      <w:r>
        <w:rPr/>
        <w:t>;</w:t>
      </w:r>
      <w:r>
        <w:rPr>
          <w:spacing w:val="-11"/>
        </w:rPr>
        <w:t> </w:t>
      </w:r>
      <w:r>
        <w:rPr/>
        <w:t>c</w:t>
      </w:r>
      <w:r>
        <w:rPr>
          <w:spacing w:val="-12"/>
        </w:rPr>
        <w:t> </w:t>
      </w:r>
      <w:r>
        <w:rPr/>
        <w:t>=</w:t>
      </w:r>
      <w:r>
        <w:rPr>
          <w:spacing w:val="-15"/>
        </w:rPr>
        <w:t> </w:t>
      </w:r>
      <w:r>
        <w:rPr/>
        <w:t>10-60</w:t>
      </w:r>
      <w:r>
        <w:rPr>
          <w:spacing w:val="-13"/>
        </w:rPr>
        <w:t> </w:t>
      </w:r>
      <w:r>
        <w:rPr/>
        <w:t>kN/m</w:t>
      </w:r>
      <w:r>
        <w:rPr>
          <w:position w:val="8"/>
          <w:sz w:val="16"/>
          <w:szCs w:val="16"/>
        </w:rPr>
        <w:t>2</w:t>
      </w:r>
      <w:r>
        <w:rPr/>
        <w:t>; </w:t>
      </w:r>
      <w:r>
        <w:rPr>
          <w:position w:val="1"/>
        </w:rPr>
        <w:t>V</w:t>
      </w:r>
      <w:r>
        <w:rPr>
          <w:sz w:val="16"/>
          <w:szCs w:val="16"/>
        </w:rPr>
        <w:t>p</w:t>
      </w:r>
      <w:r>
        <w:rPr>
          <w:position w:val="1"/>
        </w:rPr>
        <w:t>= 1460-1500 m/s; V</w:t>
      </w:r>
      <w:r>
        <w:rPr>
          <w:sz w:val="16"/>
          <w:szCs w:val="16"/>
        </w:rPr>
        <w:t>s</w:t>
      </w:r>
      <w:r>
        <w:rPr>
          <w:position w:val="1"/>
        </w:rPr>
        <w:t>=370-390 m/s.</w:t>
      </w:r>
    </w:p>
    <w:p>
      <w:pPr>
        <w:pStyle w:val="BodyText"/>
        <w:tabs>
          <w:tab w:pos="2503" w:val="left" w:leader="none"/>
        </w:tabs>
        <w:spacing w:line="274" w:lineRule="exact"/>
        <w:jc w:val="both"/>
      </w:pPr>
      <w:r>
        <w:rPr/>
        <w:t>&gt;</w:t>
      </w:r>
      <w:r>
        <w:rPr>
          <w:spacing w:val="-1"/>
        </w:rPr>
        <w:t> </w:t>
      </w:r>
      <w:r>
        <w:rPr/>
        <w:t>8</w:t>
      </w:r>
      <w:r>
        <w:rPr>
          <w:spacing w:val="1"/>
        </w:rPr>
        <w:t> </w:t>
      </w:r>
      <w:r>
        <w:rPr>
          <w:spacing w:val="-10"/>
        </w:rPr>
        <w:t>m</w:t>
      </w:r>
      <w:r>
        <w:rPr/>
        <w:tab/>
        <w:t>fliš</w:t>
      </w:r>
      <w:r>
        <w:rPr>
          <w:spacing w:val="-1"/>
        </w:rPr>
        <w:t> </w:t>
      </w:r>
      <w:r>
        <w:rPr/>
        <w:t>-</w:t>
      </w:r>
      <w:r>
        <w:rPr>
          <w:spacing w:val="-2"/>
        </w:rPr>
        <w:t> </w:t>
      </w:r>
      <w:r>
        <w:rPr/>
        <w:t>glinci</w:t>
      </w:r>
      <w:r>
        <w:rPr>
          <w:spacing w:val="-1"/>
        </w:rPr>
        <w:t> </w:t>
      </w:r>
      <w:r>
        <w:rPr/>
        <w:t>i</w:t>
      </w:r>
      <w:r>
        <w:rPr>
          <w:spacing w:val="-1"/>
        </w:rPr>
        <w:t> </w:t>
      </w:r>
      <w:r>
        <w:rPr>
          <w:spacing w:val="-2"/>
        </w:rPr>
        <w:t>laporci</w:t>
      </w:r>
    </w:p>
    <w:p>
      <w:pPr>
        <w:pStyle w:val="BodyText"/>
        <w:ind w:left="2496" w:right="3197"/>
        <w:jc w:val="both"/>
      </w:pPr>
      <w:r>
        <w:rPr/>
        <w:t>γ</w:t>
      </w:r>
      <w:r>
        <w:rPr>
          <w:spacing w:val="-14"/>
        </w:rPr>
        <w:t> </w:t>
      </w:r>
      <w:r>
        <w:rPr/>
        <w:t>=</w:t>
      </w:r>
      <w:r>
        <w:rPr>
          <w:spacing w:val="-15"/>
        </w:rPr>
        <w:t> </w:t>
      </w:r>
      <w:r>
        <w:rPr/>
        <w:t>22-24</w:t>
      </w:r>
      <w:r>
        <w:rPr>
          <w:spacing w:val="-13"/>
        </w:rPr>
        <w:t> </w:t>
      </w:r>
      <w:r>
        <w:rPr/>
        <w:t>kN/m</w:t>
      </w:r>
      <w:r>
        <w:rPr>
          <w:position w:val="8"/>
          <w:sz w:val="16"/>
          <w:szCs w:val="16"/>
        </w:rPr>
        <w:t>3</w:t>
      </w:r>
      <w:r>
        <w:rPr/>
        <w:t>;</w:t>
      </w:r>
      <w:r>
        <w:rPr>
          <w:spacing w:val="-13"/>
        </w:rPr>
        <w:t> </w:t>
      </w:r>
      <w:r>
        <w:rPr/>
        <w:t>ϕ</w:t>
      </w:r>
      <w:r>
        <w:rPr>
          <w:spacing w:val="-16"/>
        </w:rPr>
        <w:t> </w:t>
      </w:r>
      <w:r>
        <w:rPr/>
        <w:t>=</w:t>
      </w:r>
      <w:r>
        <w:rPr>
          <w:spacing w:val="-15"/>
        </w:rPr>
        <w:t> </w:t>
      </w:r>
      <w:r>
        <w:rPr/>
        <w:t>22-28</w:t>
      </w:r>
      <w:r>
        <w:rPr>
          <w:position w:val="8"/>
          <w:sz w:val="16"/>
          <w:szCs w:val="16"/>
        </w:rPr>
        <w:t>o</w:t>
      </w:r>
      <w:r>
        <w:rPr/>
        <w:t>;</w:t>
      </w:r>
      <w:r>
        <w:rPr>
          <w:spacing w:val="-13"/>
        </w:rPr>
        <w:t> </w:t>
      </w:r>
      <w:r>
        <w:rPr/>
        <w:t>c</w:t>
      </w:r>
      <w:r>
        <w:rPr>
          <w:spacing w:val="-14"/>
        </w:rPr>
        <w:t> </w:t>
      </w:r>
      <w:r>
        <w:rPr/>
        <w:t>=</w:t>
      </w:r>
      <w:r>
        <w:rPr>
          <w:spacing w:val="-16"/>
        </w:rPr>
        <w:t> </w:t>
      </w:r>
      <w:r>
        <w:rPr/>
        <w:t>30-80</w:t>
      </w:r>
      <w:r>
        <w:rPr>
          <w:spacing w:val="-15"/>
        </w:rPr>
        <w:t> </w:t>
      </w:r>
      <w:r>
        <w:rPr/>
        <w:t>kN/m</w:t>
      </w:r>
      <w:r>
        <w:rPr>
          <w:position w:val="8"/>
          <w:sz w:val="16"/>
          <w:szCs w:val="16"/>
        </w:rPr>
        <w:t>2</w:t>
      </w:r>
      <w:r>
        <w:rPr/>
        <w:t>; </w:t>
      </w:r>
      <w:r>
        <w:rPr>
          <w:position w:val="1"/>
        </w:rPr>
        <w:t>V</w:t>
      </w:r>
      <w:r>
        <w:rPr>
          <w:sz w:val="16"/>
          <w:szCs w:val="16"/>
        </w:rPr>
        <w:t>p</w:t>
      </w:r>
      <w:r>
        <w:rPr>
          <w:position w:val="1"/>
        </w:rPr>
        <w:t>= 2500-3300 m/s; V</w:t>
      </w:r>
      <w:r>
        <w:rPr>
          <w:sz w:val="16"/>
          <w:szCs w:val="16"/>
        </w:rPr>
        <w:t>s</w:t>
      </w:r>
      <w:r>
        <w:rPr>
          <w:position w:val="1"/>
        </w:rPr>
        <w:t>= 850-1100 m/s</w:t>
      </w:r>
    </w:p>
    <w:p>
      <w:pPr>
        <w:pStyle w:val="BodyText"/>
        <w:spacing w:line="228" w:lineRule="auto" w:before="1"/>
        <w:ind w:right="800"/>
        <w:jc w:val="both"/>
      </w:pPr>
      <w:r>
        <w:rPr>
          <w:position w:val="1"/>
        </w:rPr>
        <w:t>Sa seizmogeološkog aspekta, šire područje predmetne lokacije pripada znatno C</w:t>
      </w:r>
      <w:r>
        <w:rPr>
          <w:sz w:val="16"/>
        </w:rPr>
        <w:t>2</w:t>
      </w:r>
      <w:r>
        <w:rPr>
          <w:spacing w:val="40"/>
          <w:sz w:val="16"/>
        </w:rPr>
        <w:t> </w:t>
      </w:r>
      <w:r>
        <w:rPr>
          <w:position w:val="1"/>
        </w:rPr>
        <w:t>i C</w:t>
      </w:r>
      <w:r>
        <w:rPr>
          <w:position w:val="1"/>
          <w:vertAlign w:val="superscript"/>
        </w:rPr>
        <w:t>n</w:t>
      </w:r>
      <w:r>
        <w:rPr>
          <w:sz w:val="16"/>
          <w:vertAlign w:val="baseline"/>
        </w:rPr>
        <w:t>3</w:t>
      </w:r>
      <w:r>
        <w:rPr>
          <w:position w:val="1"/>
          <w:vertAlign w:val="baseline"/>
        </w:rPr>
        <w:t>, </w:t>
      </w:r>
      <w:r>
        <w:rPr>
          <w:vertAlign w:val="baseline"/>
        </w:rPr>
        <w:t>IX</w:t>
      </w:r>
      <w:r>
        <w:rPr>
          <w:position w:val="8"/>
          <w:sz w:val="16"/>
          <w:vertAlign w:val="baseline"/>
        </w:rPr>
        <w:t>o</w:t>
      </w:r>
      <w:r>
        <w:rPr>
          <w:spacing w:val="40"/>
          <w:position w:val="8"/>
          <w:sz w:val="16"/>
          <w:vertAlign w:val="baseline"/>
        </w:rPr>
        <w:t> </w:t>
      </w:r>
      <w:r>
        <w:rPr>
          <w:vertAlign w:val="baseline"/>
        </w:rPr>
        <w:t>MCS skale, koje karakterišu sljedeći parametri:</w:t>
      </w:r>
    </w:p>
    <w:p>
      <w:pPr>
        <w:pStyle w:val="BodyText"/>
        <w:spacing w:before="1"/>
        <w:ind w:left="228"/>
        <w:jc w:val="both"/>
      </w:pPr>
      <w:r>
        <w:rPr>
          <w:position w:val="1"/>
        </w:rPr>
        <w:t>a</w:t>
      </w:r>
      <w:r>
        <w:rPr>
          <w:sz w:val="16"/>
        </w:rPr>
        <w:t>max(g)</w:t>
      </w:r>
      <w:r>
        <w:rPr>
          <w:spacing w:val="18"/>
          <w:sz w:val="16"/>
        </w:rPr>
        <w:t> </w:t>
      </w:r>
      <w:r>
        <w:rPr>
          <w:position w:val="1"/>
        </w:rPr>
        <w:t>=</w:t>
      </w:r>
      <w:r>
        <w:rPr>
          <w:spacing w:val="-2"/>
          <w:position w:val="1"/>
        </w:rPr>
        <w:t> </w:t>
      </w:r>
      <w:r>
        <w:rPr>
          <w:position w:val="1"/>
        </w:rPr>
        <w:t>0,21</w:t>
      </w:r>
      <w:r>
        <w:rPr>
          <w:spacing w:val="-2"/>
          <w:position w:val="1"/>
        </w:rPr>
        <w:t> </w:t>
      </w:r>
      <w:r>
        <w:rPr>
          <w:position w:val="1"/>
        </w:rPr>
        <w:t>-</w:t>
      </w:r>
      <w:r>
        <w:rPr>
          <w:spacing w:val="-2"/>
          <w:position w:val="1"/>
        </w:rPr>
        <w:t> </w:t>
      </w:r>
      <w:r>
        <w:rPr>
          <w:position w:val="1"/>
        </w:rPr>
        <w:t>0,28 za</w:t>
      </w:r>
      <w:r>
        <w:rPr>
          <w:spacing w:val="-5"/>
          <w:position w:val="1"/>
        </w:rPr>
        <w:t> </w:t>
      </w:r>
      <w:r>
        <w:rPr>
          <w:position w:val="1"/>
        </w:rPr>
        <w:t>povratni</w:t>
      </w:r>
      <w:r>
        <w:rPr>
          <w:spacing w:val="-4"/>
          <w:position w:val="1"/>
        </w:rPr>
        <w:t> </w:t>
      </w:r>
      <w:r>
        <w:rPr>
          <w:position w:val="1"/>
        </w:rPr>
        <w:t>period</w:t>
      </w:r>
      <w:r>
        <w:rPr>
          <w:spacing w:val="-2"/>
          <w:position w:val="1"/>
        </w:rPr>
        <w:t> </w:t>
      </w:r>
      <w:r>
        <w:rPr>
          <w:position w:val="1"/>
        </w:rPr>
        <w:t>T=</w:t>
      </w:r>
      <w:r>
        <w:rPr>
          <w:spacing w:val="-2"/>
          <w:position w:val="1"/>
        </w:rPr>
        <w:t> </w:t>
      </w:r>
      <w:r>
        <w:rPr>
          <w:position w:val="1"/>
        </w:rPr>
        <w:t>100</w:t>
      </w:r>
      <w:r>
        <w:rPr>
          <w:spacing w:val="-2"/>
          <w:position w:val="1"/>
        </w:rPr>
        <w:t> </w:t>
      </w:r>
      <w:r>
        <w:rPr>
          <w:position w:val="1"/>
        </w:rPr>
        <w:t>godina,</w:t>
      </w:r>
      <w:r>
        <w:rPr>
          <w:spacing w:val="-3"/>
          <w:position w:val="1"/>
        </w:rPr>
        <w:t> </w:t>
      </w:r>
      <w:r>
        <w:rPr>
          <w:position w:val="1"/>
        </w:rPr>
        <w:t>odnosno K</w:t>
      </w:r>
      <w:r>
        <w:rPr>
          <w:sz w:val="16"/>
        </w:rPr>
        <w:t>s</w:t>
      </w:r>
      <w:r>
        <w:rPr>
          <w:spacing w:val="22"/>
          <w:sz w:val="16"/>
        </w:rPr>
        <w:t> </w:t>
      </w:r>
      <w:r>
        <w:rPr>
          <w:position w:val="1"/>
        </w:rPr>
        <w:t>=</w:t>
      </w:r>
      <w:r>
        <w:rPr>
          <w:spacing w:val="-4"/>
          <w:position w:val="1"/>
        </w:rPr>
        <w:t> </w:t>
      </w:r>
      <w:r>
        <w:rPr>
          <w:position w:val="1"/>
        </w:rPr>
        <w:t>0,10</w:t>
      </w:r>
      <w:r>
        <w:rPr>
          <w:spacing w:val="-3"/>
          <w:position w:val="1"/>
        </w:rPr>
        <w:t> </w:t>
      </w:r>
      <w:r>
        <w:rPr>
          <w:position w:val="1"/>
        </w:rPr>
        <w:t>-</w:t>
      </w:r>
      <w:r>
        <w:rPr>
          <w:spacing w:val="-2"/>
          <w:position w:val="1"/>
        </w:rPr>
        <w:t> 0,14.</w:t>
      </w:r>
    </w:p>
    <w:p>
      <w:pPr>
        <w:spacing w:after="0"/>
        <w:jc w:val="both"/>
        <w:sectPr>
          <w:pgSz w:w="11910" w:h="16850"/>
          <w:pgMar w:header="0" w:footer="1103" w:top="1340" w:bottom="1300" w:left="1020" w:right="300"/>
        </w:sectPr>
      </w:pPr>
    </w:p>
    <w:p>
      <w:pPr>
        <w:pStyle w:val="BodyText"/>
        <w:spacing w:before="72"/>
        <w:ind w:right="576"/>
      </w:pPr>
      <w:r>
        <w:rPr/>
        <w:t>Prema pogodnosti terena, za gradnju objekata sa geotehničkog aspekta mogu se izdvojiti</w:t>
      </w:r>
      <w:r>
        <w:rPr>
          <w:spacing w:val="40"/>
        </w:rPr>
        <w:t> </w:t>
      </w:r>
      <w:r>
        <w:rPr/>
        <w:t>sljedeće zone:</w:t>
      </w:r>
    </w:p>
    <w:p>
      <w:pPr>
        <w:pStyle w:val="BodyText"/>
        <w:ind w:left="228" w:right="576"/>
      </w:pPr>
      <w:r>
        <w:rPr/>
        <w:t>Zona</w:t>
      </w:r>
      <w:r>
        <w:rPr>
          <w:spacing w:val="-2"/>
        </w:rPr>
        <w:t> </w:t>
      </w:r>
      <w:r>
        <w:rPr/>
        <w:t>I</w:t>
      </w:r>
      <w:r>
        <w:rPr>
          <w:spacing w:val="-5"/>
        </w:rPr>
        <w:t> </w:t>
      </w:r>
      <w:r>
        <w:rPr/>
        <w:t>-</w:t>
      </w:r>
      <w:r>
        <w:rPr>
          <w:spacing w:val="-4"/>
        </w:rPr>
        <w:t> </w:t>
      </w:r>
      <w:r>
        <w:rPr/>
        <w:t>teren</w:t>
      </w:r>
      <w:r>
        <w:rPr>
          <w:spacing w:val="-2"/>
        </w:rPr>
        <w:t> </w:t>
      </w:r>
      <w:r>
        <w:rPr/>
        <w:t>relativno</w:t>
      </w:r>
      <w:r>
        <w:rPr>
          <w:spacing w:val="-4"/>
        </w:rPr>
        <w:t> </w:t>
      </w:r>
      <w:r>
        <w:rPr/>
        <w:t>povoljan</w:t>
      </w:r>
      <w:r>
        <w:rPr>
          <w:spacing w:val="-2"/>
        </w:rPr>
        <w:t> </w:t>
      </w:r>
      <w:r>
        <w:rPr/>
        <w:t>za</w:t>
      </w:r>
      <w:r>
        <w:rPr>
          <w:spacing w:val="-2"/>
        </w:rPr>
        <w:t> </w:t>
      </w:r>
      <w:r>
        <w:rPr/>
        <w:t>izgradnju</w:t>
      </w:r>
      <w:r>
        <w:rPr>
          <w:spacing w:val="-4"/>
        </w:rPr>
        <w:t> </w:t>
      </w:r>
      <w:r>
        <w:rPr/>
        <w:t>objekata</w:t>
      </w:r>
      <w:r>
        <w:rPr>
          <w:spacing w:val="-2"/>
        </w:rPr>
        <w:t> </w:t>
      </w:r>
      <w:r>
        <w:rPr/>
        <w:t>(glina,</w:t>
      </w:r>
      <w:r>
        <w:rPr>
          <w:spacing w:val="-2"/>
        </w:rPr>
        <w:t> </w:t>
      </w:r>
      <w:r>
        <w:rPr/>
        <w:t>nosivost</w:t>
      </w:r>
      <w:r>
        <w:rPr>
          <w:spacing w:val="-2"/>
        </w:rPr>
        <w:t> </w:t>
      </w:r>
      <w:r>
        <w:rPr/>
        <w:t>qa</w:t>
      </w:r>
      <w:r>
        <w:rPr>
          <w:spacing w:val="-2"/>
        </w:rPr>
        <w:t> </w:t>
      </w:r>
      <w:r>
        <w:rPr/>
        <w:t>=</w:t>
      </w:r>
      <w:r>
        <w:rPr>
          <w:spacing w:val="-6"/>
        </w:rPr>
        <w:t> </w:t>
      </w:r>
      <w:r>
        <w:rPr/>
        <w:t>120-180</w:t>
      </w:r>
      <w:r>
        <w:rPr>
          <w:spacing w:val="-2"/>
        </w:rPr>
        <w:t> </w:t>
      </w:r>
      <w:r>
        <w:rPr/>
        <w:t>kN/m</w:t>
      </w:r>
      <w:r>
        <w:rPr>
          <w:position w:val="8"/>
          <w:sz w:val="16"/>
        </w:rPr>
        <w:t>2</w:t>
      </w:r>
      <w:r>
        <w:rPr/>
        <w:t>; </w:t>
      </w:r>
      <w:r>
        <w:rPr>
          <w:position w:val="1"/>
        </w:rPr>
        <w:t>a</w:t>
      </w:r>
      <w:r>
        <w:rPr>
          <w:sz w:val="16"/>
        </w:rPr>
        <w:t>max(g) </w:t>
      </w:r>
      <w:r>
        <w:rPr>
          <w:position w:val="1"/>
        </w:rPr>
        <w:t>= 0,21).</w:t>
      </w:r>
    </w:p>
    <w:p>
      <w:pPr>
        <w:pStyle w:val="BodyText"/>
      </w:pPr>
      <w:r>
        <w:rPr>
          <w:position w:val="1"/>
        </w:rPr>
        <w:t>Zona</w:t>
      </w:r>
      <w:r>
        <w:rPr>
          <w:spacing w:val="-1"/>
          <w:position w:val="1"/>
        </w:rPr>
        <w:t> </w:t>
      </w:r>
      <w:r>
        <w:rPr>
          <w:position w:val="1"/>
        </w:rPr>
        <w:t>II - teren</w:t>
      </w:r>
      <w:r>
        <w:rPr>
          <w:spacing w:val="-1"/>
          <w:position w:val="1"/>
        </w:rPr>
        <w:t> </w:t>
      </w:r>
      <w:r>
        <w:rPr>
          <w:position w:val="1"/>
        </w:rPr>
        <w:t>uslovno</w:t>
      </w:r>
      <w:r>
        <w:rPr>
          <w:spacing w:val="-1"/>
          <w:position w:val="1"/>
        </w:rPr>
        <w:t> </w:t>
      </w:r>
      <w:r>
        <w:rPr>
          <w:position w:val="1"/>
        </w:rPr>
        <w:t>povoljan za</w:t>
      </w:r>
      <w:r>
        <w:rPr>
          <w:spacing w:val="-1"/>
          <w:position w:val="1"/>
        </w:rPr>
        <w:t> </w:t>
      </w:r>
      <w:r>
        <w:rPr>
          <w:position w:val="1"/>
        </w:rPr>
        <w:t>izgradnju</w:t>
      </w:r>
      <w:r>
        <w:rPr>
          <w:spacing w:val="-1"/>
          <w:position w:val="1"/>
        </w:rPr>
        <w:t> </w:t>
      </w:r>
      <w:r>
        <w:rPr>
          <w:position w:val="1"/>
        </w:rPr>
        <w:t>objekata (muljevite</w:t>
      </w:r>
      <w:r>
        <w:rPr>
          <w:spacing w:val="-1"/>
          <w:position w:val="1"/>
        </w:rPr>
        <w:t> </w:t>
      </w:r>
      <w:r>
        <w:rPr>
          <w:position w:val="1"/>
        </w:rPr>
        <w:t>gline; nosivost</w:t>
      </w:r>
      <w:r>
        <w:rPr>
          <w:spacing w:val="-1"/>
          <w:position w:val="1"/>
        </w:rPr>
        <w:t> </w:t>
      </w:r>
      <w:r>
        <w:rPr>
          <w:position w:val="1"/>
        </w:rPr>
        <w:t>q</w:t>
      </w:r>
      <w:r>
        <w:rPr>
          <w:sz w:val="16"/>
        </w:rPr>
        <w:t>a</w:t>
      </w:r>
      <w:r>
        <w:rPr>
          <w:spacing w:val="22"/>
          <w:sz w:val="16"/>
        </w:rPr>
        <w:t> </w:t>
      </w:r>
      <w:r>
        <w:rPr>
          <w:position w:val="1"/>
        </w:rPr>
        <w:t>=</w:t>
      </w:r>
      <w:r>
        <w:rPr>
          <w:spacing w:val="-1"/>
          <w:position w:val="1"/>
        </w:rPr>
        <w:t> </w:t>
      </w:r>
      <w:r>
        <w:rPr>
          <w:position w:val="1"/>
        </w:rPr>
        <w:t>70=100 kN/m</w:t>
      </w:r>
      <w:r>
        <w:rPr>
          <w:position w:val="1"/>
          <w:vertAlign w:val="superscript"/>
        </w:rPr>
        <w:t>2</w:t>
      </w:r>
      <w:r>
        <w:rPr>
          <w:position w:val="1"/>
          <w:vertAlign w:val="baseline"/>
        </w:rPr>
        <w:t>; a</w:t>
      </w:r>
      <w:r>
        <w:rPr>
          <w:sz w:val="16"/>
          <w:vertAlign w:val="baseline"/>
        </w:rPr>
        <w:t>max(g)</w:t>
      </w:r>
      <w:r>
        <w:rPr>
          <w:spacing w:val="40"/>
          <w:sz w:val="16"/>
          <w:vertAlign w:val="baseline"/>
        </w:rPr>
        <w:t> </w:t>
      </w:r>
      <w:r>
        <w:rPr>
          <w:position w:val="1"/>
          <w:vertAlign w:val="baseline"/>
        </w:rPr>
        <w:t>= 0,28).</w:t>
      </w:r>
    </w:p>
    <w:p>
      <w:pPr>
        <w:spacing w:before="170"/>
        <w:ind w:left="227" w:right="0" w:firstLine="0"/>
        <w:jc w:val="both"/>
        <w:rPr>
          <w:i/>
          <w:sz w:val="24"/>
        </w:rPr>
      </w:pPr>
      <w:r>
        <w:rPr>
          <w:i/>
          <w:sz w:val="24"/>
        </w:rPr>
        <w:t>Seizmičnost</w:t>
      </w:r>
      <w:r>
        <w:rPr>
          <w:i/>
          <w:spacing w:val="-2"/>
          <w:sz w:val="24"/>
        </w:rPr>
        <w:t> terena</w:t>
      </w:r>
    </w:p>
    <w:p>
      <w:pPr>
        <w:pStyle w:val="BodyText"/>
        <w:ind w:right="574"/>
        <w:jc w:val="both"/>
      </w:pPr>
      <w:r>
        <w:rPr/>
        <w:t>Prema karti seizmičke mikrorejonizacije urbanog područja Tivta, na lokaciji “Arsenal” očekuje se maksimalni intenzitet dejstva zemljotresa od IX stepeni MCS skale. Na postojećoj karti seizmičke mikrorejonizacije urbanog područja Tivta, lokacija u zahvatu LSL “Arsenal” najvećim dijelom nije pokrivena pošto je u vremenu izvođenja istraživanja i izrade seizmogeoloških podloga bila zatvorena vojna zona. Dopuna karte seizmičke mikrorejonizacije je izvedena na osnovu postojećih seizmogeoloških podloga i podataka izvedenih detaljnih geoloških istraživanja na lokaciji “Arsenal”.</w:t>
      </w:r>
    </w:p>
    <w:p>
      <w:pPr>
        <w:pStyle w:val="BodyText"/>
        <w:spacing w:line="276" w:lineRule="exact"/>
        <w:ind w:left="228"/>
        <w:jc w:val="both"/>
      </w:pPr>
      <w:r>
        <w:rPr>
          <w:position w:val="1"/>
        </w:rPr>
        <w:t>Područje</w:t>
      </w:r>
      <w:r>
        <w:rPr>
          <w:spacing w:val="-5"/>
          <w:position w:val="1"/>
        </w:rPr>
        <w:t> </w:t>
      </w:r>
      <w:r>
        <w:rPr>
          <w:position w:val="1"/>
        </w:rPr>
        <w:t>zahvaćeno</w:t>
      </w:r>
      <w:r>
        <w:rPr>
          <w:spacing w:val="-2"/>
          <w:position w:val="1"/>
        </w:rPr>
        <w:t> </w:t>
      </w:r>
      <w:r>
        <w:rPr>
          <w:position w:val="1"/>
        </w:rPr>
        <w:t>DSL</w:t>
      </w:r>
      <w:r>
        <w:rPr>
          <w:spacing w:val="-3"/>
          <w:position w:val="1"/>
        </w:rPr>
        <w:t> </w:t>
      </w:r>
      <w:r>
        <w:rPr>
          <w:position w:val="1"/>
        </w:rPr>
        <w:t>pripada</w:t>
      </w:r>
      <w:r>
        <w:rPr>
          <w:spacing w:val="-2"/>
          <w:position w:val="1"/>
        </w:rPr>
        <w:t> </w:t>
      </w:r>
      <w:r>
        <w:rPr>
          <w:position w:val="1"/>
        </w:rPr>
        <w:t>zonama</w:t>
      </w:r>
      <w:r>
        <w:rPr>
          <w:spacing w:val="-2"/>
          <w:position w:val="1"/>
        </w:rPr>
        <w:t> </w:t>
      </w:r>
      <w:r>
        <w:rPr>
          <w:position w:val="1"/>
        </w:rPr>
        <w:t>C</w:t>
      </w:r>
      <w:r>
        <w:rPr>
          <w:sz w:val="16"/>
        </w:rPr>
        <w:t>1</w:t>
      </w:r>
      <w:r>
        <w:rPr>
          <w:position w:val="1"/>
        </w:rPr>
        <w:t>,</w:t>
      </w:r>
      <w:r>
        <w:rPr>
          <w:spacing w:val="-3"/>
          <w:position w:val="1"/>
        </w:rPr>
        <w:t> </w:t>
      </w:r>
      <w:r>
        <w:rPr>
          <w:position w:val="1"/>
        </w:rPr>
        <w:t>C</w:t>
      </w:r>
      <w:r>
        <w:rPr>
          <w:sz w:val="16"/>
        </w:rPr>
        <w:t>2</w:t>
      </w:r>
      <w:r>
        <w:rPr>
          <w:spacing w:val="19"/>
          <w:sz w:val="16"/>
        </w:rPr>
        <w:t> </w:t>
      </w:r>
      <w:r>
        <w:rPr>
          <w:position w:val="1"/>
        </w:rPr>
        <w:t>i</w:t>
      </w:r>
      <w:r>
        <w:rPr>
          <w:spacing w:val="-3"/>
          <w:position w:val="1"/>
        </w:rPr>
        <w:t> </w:t>
      </w:r>
      <w:r>
        <w:rPr>
          <w:spacing w:val="-5"/>
          <w:position w:val="1"/>
        </w:rPr>
        <w:t>C</w:t>
      </w:r>
      <w:r>
        <w:rPr>
          <w:spacing w:val="-5"/>
          <w:sz w:val="16"/>
        </w:rPr>
        <w:t>3</w:t>
      </w:r>
      <w:r>
        <w:rPr>
          <w:spacing w:val="-5"/>
          <w:position w:val="1"/>
        </w:rPr>
        <w:t>.</w:t>
      </w:r>
    </w:p>
    <w:p>
      <w:pPr>
        <w:pStyle w:val="BodyText"/>
        <w:ind w:left="228"/>
        <w:jc w:val="both"/>
      </w:pPr>
      <w:r>
        <w:rPr>
          <w:position w:val="1"/>
        </w:rPr>
        <w:t>Zona</w:t>
      </w:r>
      <w:r>
        <w:rPr>
          <w:spacing w:val="22"/>
          <w:position w:val="1"/>
        </w:rPr>
        <w:t> </w:t>
      </w:r>
      <w:r>
        <w:rPr>
          <w:position w:val="1"/>
        </w:rPr>
        <w:t>C</w:t>
      </w:r>
      <w:r>
        <w:rPr>
          <w:sz w:val="16"/>
        </w:rPr>
        <w:t>1</w:t>
      </w:r>
      <w:r>
        <w:rPr>
          <w:spacing w:val="45"/>
          <w:sz w:val="16"/>
        </w:rPr>
        <w:t> </w:t>
      </w:r>
      <w:r>
        <w:rPr>
          <w:position w:val="1"/>
        </w:rPr>
        <w:t>se</w:t>
      </w:r>
      <w:r>
        <w:rPr>
          <w:spacing w:val="23"/>
          <w:position w:val="1"/>
        </w:rPr>
        <w:t> </w:t>
      </w:r>
      <w:r>
        <w:rPr>
          <w:position w:val="1"/>
        </w:rPr>
        <w:t>odnosi</w:t>
      </w:r>
      <w:r>
        <w:rPr>
          <w:spacing w:val="23"/>
          <w:position w:val="1"/>
        </w:rPr>
        <w:t> </w:t>
      </w:r>
      <w:r>
        <w:rPr>
          <w:position w:val="1"/>
        </w:rPr>
        <w:t>na</w:t>
      </w:r>
      <w:r>
        <w:rPr>
          <w:spacing w:val="23"/>
          <w:position w:val="1"/>
        </w:rPr>
        <w:t> </w:t>
      </w:r>
      <w:r>
        <w:rPr>
          <w:position w:val="1"/>
        </w:rPr>
        <w:t>terene</w:t>
      </w:r>
      <w:r>
        <w:rPr>
          <w:spacing w:val="24"/>
          <w:position w:val="1"/>
        </w:rPr>
        <w:t> </w:t>
      </w:r>
      <w:r>
        <w:rPr>
          <w:position w:val="1"/>
        </w:rPr>
        <w:t>izgrađene</w:t>
      </w:r>
      <w:r>
        <w:rPr>
          <w:spacing w:val="23"/>
          <w:position w:val="1"/>
        </w:rPr>
        <w:t> </w:t>
      </w:r>
      <w:r>
        <w:rPr>
          <w:position w:val="1"/>
        </w:rPr>
        <w:t>od</w:t>
      </w:r>
      <w:r>
        <w:rPr>
          <w:spacing w:val="22"/>
          <w:position w:val="1"/>
        </w:rPr>
        <w:t> </w:t>
      </w:r>
      <w:r>
        <w:rPr>
          <w:position w:val="1"/>
        </w:rPr>
        <w:t>osnovne</w:t>
      </w:r>
      <w:r>
        <w:rPr>
          <w:spacing w:val="25"/>
          <w:position w:val="1"/>
        </w:rPr>
        <w:t> </w:t>
      </w:r>
      <w:r>
        <w:rPr>
          <w:position w:val="1"/>
        </w:rPr>
        <w:t>stijene</w:t>
      </w:r>
      <w:r>
        <w:rPr>
          <w:spacing w:val="22"/>
          <w:position w:val="1"/>
        </w:rPr>
        <w:t> </w:t>
      </w:r>
      <w:r>
        <w:rPr>
          <w:position w:val="1"/>
        </w:rPr>
        <w:t>odnosno</w:t>
      </w:r>
      <w:r>
        <w:rPr>
          <w:spacing w:val="25"/>
          <w:position w:val="1"/>
        </w:rPr>
        <w:t> </w:t>
      </w:r>
      <w:r>
        <w:rPr>
          <w:position w:val="1"/>
        </w:rPr>
        <w:t>fliša,</w:t>
      </w:r>
      <w:r>
        <w:rPr>
          <w:spacing w:val="22"/>
          <w:position w:val="1"/>
        </w:rPr>
        <w:t> </w:t>
      </w:r>
      <w:r>
        <w:rPr>
          <w:position w:val="1"/>
        </w:rPr>
        <w:t>bez</w:t>
      </w:r>
      <w:r>
        <w:rPr>
          <w:spacing w:val="24"/>
          <w:position w:val="1"/>
        </w:rPr>
        <w:t> </w:t>
      </w:r>
      <w:r>
        <w:rPr>
          <w:spacing w:val="-2"/>
          <w:position w:val="1"/>
        </w:rPr>
        <w:t>kvartarnog</w:t>
      </w:r>
    </w:p>
    <w:p>
      <w:pPr>
        <w:pStyle w:val="BodyText"/>
        <w:spacing w:line="276" w:lineRule="exact" w:before="1"/>
        <w:jc w:val="both"/>
      </w:pPr>
      <w:r>
        <w:rPr/>
        <w:t>pokrivača.</w:t>
      </w:r>
      <w:r>
        <w:rPr>
          <w:spacing w:val="-3"/>
        </w:rPr>
        <w:t> </w:t>
      </w:r>
      <w:r>
        <w:rPr/>
        <w:t>To</w:t>
      </w:r>
      <w:r>
        <w:rPr>
          <w:spacing w:val="-1"/>
        </w:rPr>
        <w:t> </w:t>
      </w:r>
      <w:r>
        <w:rPr/>
        <w:t>je</w:t>
      </w:r>
      <w:r>
        <w:rPr>
          <w:spacing w:val="-3"/>
        </w:rPr>
        <w:t> </w:t>
      </w:r>
      <w:r>
        <w:rPr/>
        <w:t>malo</w:t>
      </w:r>
      <w:r>
        <w:rPr>
          <w:spacing w:val="-3"/>
        </w:rPr>
        <w:t> </w:t>
      </w:r>
      <w:r>
        <w:rPr/>
        <w:t>područje</w:t>
      </w:r>
      <w:r>
        <w:rPr>
          <w:spacing w:val="-3"/>
        </w:rPr>
        <w:t> </w:t>
      </w:r>
      <w:r>
        <w:rPr/>
        <w:t>oko</w:t>
      </w:r>
      <w:r>
        <w:rPr>
          <w:spacing w:val="-2"/>
        </w:rPr>
        <w:t> </w:t>
      </w:r>
      <w:r>
        <w:rPr/>
        <w:t>magistrale,</w:t>
      </w:r>
      <w:r>
        <w:rPr>
          <w:spacing w:val="-1"/>
        </w:rPr>
        <w:t> </w:t>
      </w:r>
      <w:r>
        <w:rPr/>
        <w:t>gdje</w:t>
      </w:r>
      <w:r>
        <w:rPr>
          <w:spacing w:val="-1"/>
        </w:rPr>
        <w:t> </w:t>
      </w:r>
      <w:r>
        <w:rPr/>
        <w:t>je</w:t>
      </w:r>
      <w:r>
        <w:rPr>
          <w:spacing w:val="-3"/>
        </w:rPr>
        <w:t> </w:t>
      </w:r>
      <w:r>
        <w:rPr/>
        <w:t>fliš</w:t>
      </w:r>
      <w:r>
        <w:rPr>
          <w:spacing w:val="-2"/>
        </w:rPr>
        <w:t> </w:t>
      </w:r>
      <w:r>
        <w:rPr/>
        <w:t>na</w:t>
      </w:r>
      <w:r>
        <w:rPr>
          <w:spacing w:val="-2"/>
        </w:rPr>
        <w:t> površini.</w:t>
      </w:r>
    </w:p>
    <w:p>
      <w:pPr>
        <w:pStyle w:val="BodyText"/>
        <w:ind w:right="574"/>
        <w:jc w:val="both"/>
      </w:pPr>
      <w:r>
        <w:rPr>
          <w:position w:val="1"/>
        </w:rPr>
        <w:t>Zona C</w:t>
      </w:r>
      <w:r>
        <w:rPr>
          <w:sz w:val="16"/>
        </w:rPr>
        <w:t>2</w:t>
      </w:r>
      <w:r>
        <w:rPr>
          <w:spacing w:val="40"/>
          <w:sz w:val="16"/>
        </w:rPr>
        <w:t> </w:t>
      </w:r>
      <w:r>
        <w:rPr>
          <w:position w:val="1"/>
        </w:rPr>
        <w:t>zahvata terene izgrađene od prašinastih glina, drobine, šljunka i pijeska, sa </w:t>
      </w:r>
      <w:r>
        <w:rPr/>
        <w:t>osnovnom stijenom odnosno flišem u podlozi. To je skoro kompletan kopneni dio lokacije.</w:t>
      </w:r>
    </w:p>
    <w:p>
      <w:pPr>
        <w:pStyle w:val="BodyText"/>
        <w:jc w:val="both"/>
      </w:pPr>
      <w:r>
        <w:rPr>
          <w:position w:val="1"/>
        </w:rPr>
        <w:t>Zona</w:t>
      </w:r>
      <w:r>
        <w:rPr>
          <w:spacing w:val="36"/>
          <w:position w:val="1"/>
        </w:rPr>
        <w:t> </w:t>
      </w:r>
      <w:r>
        <w:rPr>
          <w:position w:val="1"/>
        </w:rPr>
        <w:t>C</w:t>
      </w:r>
      <w:r>
        <w:rPr>
          <w:sz w:val="16"/>
        </w:rPr>
        <w:t>3</w:t>
      </w:r>
      <w:r>
        <w:rPr>
          <w:spacing w:val="61"/>
          <w:sz w:val="16"/>
        </w:rPr>
        <w:t> </w:t>
      </w:r>
      <w:r>
        <w:rPr>
          <w:position w:val="1"/>
        </w:rPr>
        <w:t>zahvata</w:t>
      </w:r>
      <w:r>
        <w:rPr>
          <w:spacing w:val="38"/>
          <w:position w:val="1"/>
        </w:rPr>
        <w:t> </w:t>
      </w:r>
      <w:r>
        <w:rPr>
          <w:position w:val="1"/>
        </w:rPr>
        <w:t>terene</w:t>
      </w:r>
      <w:r>
        <w:rPr>
          <w:spacing w:val="41"/>
          <w:position w:val="1"/>
        </w:rPr>
        <w:t> </w:t>
      </w:r>
      <w:r>
        <w:rPr>
          <w:position w:val="1"/>
        </w:rPr>
        <w:t>izgrađene</w:t>
      </w:r>
      <w:r>
        <w:rPr>
          <w:spacing w:val="38"/>
          <w:position w:val="1"/>
        </w:rPr>
        <w:t> </w:t>
      </w:r>
      <w:r>
        <w:rPr>
          <w:position w:val="1"/>
        </w:rPr>
        <w:t>od</w:t>
      </w:r>
      <w:r>
        <w:rPr>
          <w:spacing w:val="38"/>
          <w:position w:val="1"/>
        </w:rPr>
        <w:t> </w:t>
      </w:r>
      <w:r>
        <w:rPr>
          <w:position w:val="1"/>
        </w:rPr>
        <w:t>muljevitih</w:t>
      </w:r>
      <w:r>
        <w:rPr>
          <w:spacing w:val="41"/>
          <w:position w:val="1"/>
        </w:rPr>
        <w:t> </w:t>
      </w:r>
      <w:r>
        <w:rPr>
          <w:position w:val="1"/>
        </w:rPr>
        <w:t>glina,</w:t>
      </w:r>
      <w:r>
        <w:rPr>
          <w:spacing w:val="38"/>
          <w:position w:val="1"/>
        </w:rPr>
        <w:t> </w:t>
      </w:r>
      <w:r>
        <w:rPr>
          <w:position w:val="1"/>
        </w:rPr>
        <w:t>mulja,</w:t>
      </w:r>
      <w:r>
        <w:rPr>
          <w:spacing w:val="40"/>
          <w:position w:val="1"/>
        </w:rPr>
        <w:t> </w:t>
      </w:r>
      <w:r>
        <w:rPr>
          <w:position w:val="1"/>
        </w:rPr>
        <w:t>pijeska</w:t>
      </w:r>
      <w:r>
        <w:rPr>
          <w:spacing w:val="41"/>
          <w:position w:val="1"/>
        </w:rPr>
        <w:t> </w:t>
      </w:r>
      <w:r>
        <w:rPr>
          <w:position w:val="1"/>
        </w:rPr>
        <w:t>i</w:t>
      </w:r>
      <w:r>
        <w:rPr>
          <w:spacing w:val="39"/>
          <w:position w:val="1"/>
        </w:rPr>
        <w:t> </w:t>
      </w:r>
      <w:r>
        <w:rPr>
          <w:position w:val="1"/>
        </w:rPr>
        <w:t>šljunka,</w:t>
      </w:r>
      <w:r>
        <w:rPr>
          <w:spacing w:val="38"/>
          <w:position w:val="1"/>
        </w:rPr>
        <w:t> </w:t>
      </w:r>
      <w:r>
        <w:rPr>
          <w:position w:val="1"/>
        </w:rPr>
        <w:t>sa</w:t>
      </w:r>
      <w:r>
        <w:rPr>
          <w:spacing w:val="39"/>
          <w:position w:val="1"/>
        </w:rPr>
        <w:t> </w:t>
      </w:r>
      <w:r>
        <w:rPr>
          <w:spacing w:val="-2"/>
          <w:position w:val="1"/>
        </w:rPr>
        <w:t>flišem</w:t>
      </w:r>
    </w:p>
    <w:p>
      <w:pPr>
        <w:pStyle w:val="BodyText"/>
        <w:spacing w:line="237" w:lineRule="auto" w:before="2"/>
        <w:ind w:right="576"/>
      </w:pPr>
      <w:r>
        <w:rPr/>
        <w:t>dublje u podlozi. To je kompletan morski dio lokacije i manji kopneni dio na samoj obali. </w:t>
      </w:r>
      <w:r>
        <w:rPr>
          <w:position w:val="1"/>
        </w:rPr>
        <w:t>Priobalni dio lokacije i morska faza pripadaju zonama C</w:t>
      </w:r>
      <w:r>
        <w:rPr>
          <w:sz w:val="16"/>
        </w:rPr>
        <w:t>2</w:t>
      </w:r>
      <w:r>
        <w:rPr>
          <w:position w:val="9"/>
          <w:sz w:val="16"/>
        </w:rPr>
        <w:t>n</w:t>
      </w:r>
      <w:r>
        <w:rPr>
          <w:spacing w:val="29"/>
          <w:position w:val="9"/>
          <w:sz w:val="16"/>
        </w:rPr>
        <w:t> </w:t>
      </w:r>
      <w:r>
        <w:rPr>
          <w:position w:val="1"/>
        </w:rPr>
        <w:t>i C</w:t>
      </w:r>
      <w:r>
        <w:rPr>
          <w:sz w:val="16"/>
        </w:rPr>
        <w:t>3</w:t>
      </w:r>
      <w:r>
        <w:rPr>
          <w:position w:val="9"/>
          <w:sz w:val="16"/>
        </w:rPr>
        <w:t>n</w:t>
      </w:r>
      <w:r>
        <w:rPr>
          <w:position w:val="1"/>
        </w:rPr>
        <w:t>. To su područja u kojima se </w:t>
      </w:r>
      <w:r>
        <w:rPr/>
        <w:t>očekuje parcijalna pojava dinamičke nestabilnosti lokalne geotehničke sredine u uslovima</w:t>
      </w:r>
      <w:r>
        <w:rPr>
          <w:spacing w:val="40"/>
        </w:rPr>
        <w:t> </w:t>
      </w:r>
      <w:r>
        <w:rPr>
          <w:spacing w:val="-2"/>
        </w:rPr>
        <w:t>zemljotresa.</w:t>
      </w:r>
    </w:p>
    <w:p>
      <w:pPr>
        <w:pStyle w:val="BodyText"/>
        <w:spacing w:before="4"/>
      </w:pPr>
      <w:r>
        <w:rPr/>
        <w:t>U</w:t>
      </w:r>
      <w:r>
        <w:rPr>
          <w:spacing w:val="-3"/>
        </w:rPr>
        <w:t> </w:t>
      </w:r>
      <w:r>
        <w:rPr/>
        <w:t>narednoj</w:t>
      </w:r>
      <w:r>
        <w:rPr>
          <w:spacing w:val="-2"/>
        </w:rPr>
        <w:t> </w:t>
      </w:r>
      <w:r>
        <w:rPr/>
        <w:t>tabeli</w:t>
      </w:r>
      <w:r>
        <w:rPr>
          <w:spacing w:val="-3"/>
        </w:rPr>
        <w:t> </w:t>
      </w:r>
      <w:r>
        <w:rPr/>
        <w:t>dati</w:t>
      </w:r>
      <w:r>
        <w:rPr>
          <w:spacing w:val="-3"/>
        </w:rPr>
        <w:t> </w:t>
      </w:r>
      <w:r>
        <w:rPr/>
        <w:t>su</w:t>
      </w:r>
      <w:r>
        <w:rPr>
          <w:spacing w:val="-1"/>
        </w:rPr>
        <w:t> </w:t>
      </w:r>
      <w:r>
        <w:rPr/>
        <w:t>seizmički</w:t>
      </w:r>
      <w:r>
        <w:rPr>
          <w:spacing w:val="-5"/>
        </w:rPr>
        <w:t> </w:t>
      </w:r>
      <w:r>
        <w:rPr/>
        <w:t>parametri</w:t>
      </w:r>
      <w:r>
        <w:rPr>
          <w:spacing w:val="-3"/>
        </w:rPr>
        <w:t> </w:t>
      </w:r>
      <w:r>
        <w:rPr/>
        <w:t>za</w:t>
      </w:r>
      <w:r>
        <w:rPr>
          <w:spacing w:val="-1"/>
        </w:rPr>
        <w:t> </w:t>
      </w:r>
      <w:r>
        <w:rPr/>
        <w:t>izdvojene</w:t>
      </w:r>
      <w:r>
        <w:rPr>
          <w:spacing w:val="-2"/>
        </w:rPr>
        <w:t> </w:t>
      </w:r>
      <w:r>
        <w:rPr/>
        <w:t>seizmičke</w:t>
      </w:r>
      <w:r>
        <w:rPr>
          <w:spacing w:val="-3"/>
        </w:rPr>
        <w:t> </w:t>
      </w:r>
      <w:r>
        <w:rPr>
          <w:spacing w:val="-2"/>
        </w:rPr>
        <w:t>zone:</w:t>
      </w:r>
    </w:p>
    <w:p>
      <w:pPr>
        <w:pStyle w:val="BodyText"/>
        <w:ind w:left="0"/>
      </w:pPr>
    </w:p>
    <w:p>
      <w:pPr>
        <w:spacing w:before="0"/>
        <w:ind w:left="2071" w:right="0" w:firstLine="0"/>
        <w:jc w:val="left"/>
        <w:rPr>
          <w:sz w:val="24"/>
        </w:rPr>
      </w:pPr>
      <w:r>
        <w:rPr>
          <w:b/>
          <w:sz w:val="24"/>
        </w:rPr>
        <w:t>Tabela</w:t>
      </w:r>
      <w:r>
        <w:rPr>
          <w:b/>
          <w:spacing w:val="-7"/>
          <w:sz w:val="24"/>
        </w:rPr>
        <w:t> </w:t>
      </w:r>
      <w:r>
        <w:rPr>
          <w:b/>
          <w:sz w:val="24"/>
        </w:rPr>
        <w:t>2.1.</w:t>
      </w:r>
      <w:r>
        <w:rPr>
          <w:b/>
          <w:spacing w:val="-1"/>
          <w:sz w:val="24"/>
        </w:rPr>
        <w:t> </w:t>
      </w:r>
      <w:r>
        <w:rPr>
          <w:sz w:val="24"/>
        </w:rPr>
        <w:t>Seizmički</w:t>
      </w:r>
      <w:r>
        <w:rPr>
          <w:spacing w:val="-5"/>
          <w:sz w:val="24"/>
        </w:rPr>
        <w:t> </w:t>
      </w:r>
      <w:r>
        <w:rPr>
          <w:sz w:val="24"/>
        </w:rPr>
        <w:t>parametri</w:t>
      </w:r>
      <w:r>
        <w:rPr>
          <w:spacing w:val="-4"/>
          <w:sz w:val="24"/>
        </w:rPr>
        <w:t> </w:t>
      </w:r>
      <w:r>
        <w:rPr>
          <w:sz w:val="24"/>
        </w:rPr>
        <w:t>za</w:t>
      </w:r>
      <w:r>
        <w:rPr>
          <w:spacing w:val="-1"/>
          <w:sz w:val="24"/>
        </w:rPr>
        <w:t> </w:t>
      </w:r>
      <w:r>
        <w:rPr>
          <w:sz w:val="24"/>
        </w:rPr>
        <w:t>izdvojene</w:t>
      </w:r>
      <w:r>
        <w:rPr>
          <w:spacing w:val="-3"/>
          <w:sz w:val="24"/>
        </w:rPr>
        <w:t> </w:t>
      </w:r>
      <w:r>
        <w:rPr>
          <w:spacing w:val="-4"/>
          <w:sz w:val="24"/>
        </w:rPr>
        <w:t>zone</w:t>
      </w:r>
    </w:p>
    <w:tbl>
      <w:tblPr>
        <w:tblW w:w="0" w:type="auto"/>
        <w:jc w:val="left"/>
        <w:tblInd w:w="2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8"/>
        <w:gridCol w:w="964"/>
        <w:gridCol w:w="782"/>
        <w:gridCol w:w="1188"/>
        <w:gridCol w:w="1051"/>
        <w:gridCol w:w="1032"/>
      </w:tblGrid>
      <w:tr>
        <w:trPr>
          <w:trHeight w:val="1007" w:hRule="atLeast"/>
        </w:trPr>
        <w:tc>
          <w:tcPr>
            <w:tcW w:w="1058" w:type="dxa"/>
            <w:tcBorders>
              <w:bottom w:val="single" w:sz="6" w:space="0" w:color="000000"/>
              <w:right w:val="single" w:sz="6" w:space="0" w:color="000000"/>
            </w:tcBorders>
          </w:tcPr>
          <w:p>
            <w:pPr>
              <w:pStyle w:val="TableParagraph"/>
              <w:spacing w:before="136"/>
              <w:rPr>
                <w:sz w:val="16"/>
              </w:rPr>
            </w:pPr>
          </w:p>
          <w:p>
            <w:pPr>
              <w:pStyle w:val="TableParagraph"/>
              <w:ind w:left="26"/>
              <w:rPr>
                <w:sz w:val="16"/>
              </w:rPr>
            </w:pPr>
            <w:r>
              <w:rPr>
                <w:spacing w:val="-2"/>
                <w:sz w:val="16"/>
              </w:rPr>
              <w:t>Seizmičke</w:t>
            </w:r>
          </w:p>
          <w:p>
            <w:pPr>
              <w:pStyle w:val="TableParagraph"/>
              <w:spacing w:before="1"/>
              <w:ind w:left="26"/>
              <w:rPr>
                <w:sz w:val="16"/>
              </w:rPr>
            </w:pPr>
            <w:r>
              <w:rPr>
                <w:spacing w:val="-4"/>
                <w:sz w:val="16"/>
              </w:rPr>
              <w:t>zone</w:t>
            </w:r>
          </w:p>
        </w:tc>
        <w:tc>
          <w:tcPr>
            <w:tcW w:w="964" w:type="dxa"/>
            <w:tcBorders>
              <w:left w:val="single" w:sz="6" w:space="0" w:color="000000"/>
              <w:bottom w:val="single" w:sz="6" w:space="0" w:color="000000"/>
              <w:right w:val="single" w:sz="6" w:space="0" w:color="000000"/>
            </w:tcBorders>
          </w:tcPr>
          <w:p>
            <w:pPr>
              <w:pStyle w:val="TableParagraph"/>
              <w:spacing w:before="136"/>
              <w:rPr>
                <w:sz w:val="16"/>
              </w:rPr>
            </w:pPr>
          </w:p>
          <w:p>
            <w:pPr>
              <w:pStyle w:val="TableParagraph"/>
              <w:ind w:left="24" w:right="9"/>
              <w:rPr>
                <w:sz w:val="16"/>
              </w:rPr>
            </w:pPr>
            <w:r>
              <w:rPr>
                <w:spacing w:val="-2"/>
                <w:sz w:val="16"/>
              </w:rPr>
              <w:t>Povratni </w:t>
            </w:r>
            <w:r>
              <w:rPr>
                <w:sz w:val="16"/>
              </w:rPr>
              <w:t>period</w:t>
            </w:r>
            <w:r>
              <w:rPr>
                <w:spacing w:val="-12"/>
                <w:sz w:val="16"/>
              </w:rPr>
              <w:t> </w:t>
            </w:r>
            <w:r>
              <w:rPr>
                <w:sz w:val="16"/>
              </w:rPr>
              <w:t>t(god)</w:t>
            </w:r>
          </w:p>
        </w:tc>
        <w:tc>
          <w:tcPr>
            <w:tcW w:w="782" w:type="dxa"/>
            <w:tcBorders>
              <w:left w:val="single" w:sz="6" w:space="0" w:color="000000"/>
              <w:bottom w:val="single" w:sz="6" w:space="0" w:color="000000"/>
              <w:right w:val="single" w:sz="6" w:space="0" w:color="000000"/>
            </w:tcBorders>
          </w:tcPr>
          <w:p>
            <w:pPr>
              <w:pStyle w:val="TableParagraph"/>
              <w:spacing w:before="44"/>
              <w:rPr>
                <w:sz w:val="16"/>
              </w:rPr>
            </w:pPr>
          </w:p>
          <w:p>
            <w:pPr>
              <w:pStyle w:val="TableParagraph"/>
              <w:spacing w:before="1"/>
              <w:ind w:left="24"/>
              <w:rPr>
                <w:sz w:val="10"/>
              </w:rPr>
            </w:pPr>
            <w:r>
              <w:rPr>
                <w:spacing w:val="-2"/>
                <w:sz w:val="16"/>
              </w:rPr>
              <w:t>Ubrzanje osnovne </w:t>
            </w:r>
            <w:r>
              <w:rPr>
                <w:position w:val="2"/>
                <w:sz w:val="16"/>
              </w:rPr>
              <w:t>stijene</w:t>
            </w:r>
            <w:r>
              <w:rPr>
                <w:spacing w:val="13"/>
                <w:position w:val="2"/>
                <w:sz w:val="16"/>
              </w:rPr>
              <w:t> </w:t>
            </w:r>
            <w:r>
              <w:rPr>
                <w:position w:val="2"/>
                <w:sz w:val="16"/>
              </w:rPr>
              <w:t>a</w:t>
            </w:r>
            <w:r>
              <w:rPr>
                <w:sz w:val="10"/>
              </w:rPr>
              <w:t>0</w:t>
            </w:r>
          </w:p>
        </w:tc>
        <w:tc>
          <w:tcPr>
            <w:tcW w:w="1188" w:type="dxa"/>
            <w:tcBorders>
              <w:left w:val="single" w:sz="6" w:space="0" w:color="000000"/>
              <w:bottom w:val="single" w:sz="6" w:space="0" w:color="000000"/>
              <w:right w:val="single" w:sz="6" w:space="0" w:color="000000"/>
            </w:tcBorders>
          </w:tcPr>
          <w:p>
            <w:pPr>
              <w:pStyle w:val="TableParagraph"/>
              <w:spacing w:before="44"/>
              <w:rPr>
                <w:sz w:val="16"/>
              </w:rPr>
            </w:pPr>
          </w:p>
          <w:p>
            <w:pPr>
              <w:pStyle w:val="TableParagraph"/>
              <w:tabs>
                <w:tab w:pos="827" w:val="left" w:leader="none"/>
              </w:tabs>
              <w:spacing w:before="1"/>
              <w:ind w:left="25" w:right="22"/>
              <w:rPr>
                <w:sz w:val="16"/>
              </w:rPr>
            </w:pPr>
            <w:r>
              <w:rPr>
                <w:spacing w:val="-2"/>
                <w:sz w:val="16"/>
              </w:rPr>
              <w:t>Dinamički amplifikacioni factor</w:t>
            </w:r>
            <w:r>
              <w:rPr>
                <w:sz w:val="16"/>
              </w:rPr>
              <w:tab/>
            </w:r>
            <w:r>
              <w:rPr>
                <w:spacing w:val="-4"/>
                <w:sz w:val="16"/>
              </w:rPr>
              <w:t>DAF</w:t>
            </w:r>
          </w:p>
        </w:tc>
        <w:tc>
          <w:tcPr>
            <w:tcW w:w="1051" w:type="dxa"/>
            <w:tcBorders>
              <w:left w:val="single" w:sz="6" w:space="0" w:color="000000"/>
              <w:bottom w:val="single" w:sz="6" w:space="0" w:color="000000"/>
              <w:right w:val="single" w:sz="6" w:space="0" w:color="000000"/>
            </w:tcBorders>
          </w:tcPr>
          <w:p>
            <w:pPr>
              <w:pStyle w:val="TableParagraph"/>
              <w:spacing w:before="44"/>
              <w:rPr>
                <w:sz w:val="16"/>
              </w:rPr>
            </w:pPr>
          </w:p>
          <w:p>
            <w:pPr>
              <w:pStyle w:val="TableParagraph"/>
              <w:tabs>
                <w:tab w:pos="855" w:val="left" w:leader="none"/>
              </w:tabs>
              <w:spacing w:before="1"/>
              <w:ind w:left="27" w:right="7"/>
              <w:rPr>
                <w:sz w:val="16"/>
              </w:rPr>
            </w:pPr>
            <w:r>
              <w:rPr>
                <w:spacing w:val="-2"/>
                <w:sz w:val="16"/>
              </w:rPr>
              <w:t>Maksimalno ubrzanje</w:t>
            </w:r>
            <w:r>
              <w:rPr>
                <w:sz w:val="16"/>
              </w:rPr>
              <w:tab/>
            </w:r>
            <w:r>
              <w:rPr>
                <w:spacing w:val="-4"/>
                <w:sz w:val="16"/>
              </w:rPr>
              <w:t>tla </w:t>
            </w:r>
            <w:r>
              <w:rPr>
                <w:spacing w:val="-2"/>
                <w:position w:val="2"/>
                <w:sz w:val="16"/>
              </w:rPr>
              <w:t>a</w:t>
            </w:r>
            <w:r>
              <w:rPr>
                <w:spacing w:val="-2"/>
                <w:sz w:val="10"/>
              </w:rPr>
              <w:t>max</w:t>
            </w:r>
            <w:r>
              <w:rPr>
                <w:spacing w:val="-2"/>
                <w:position w:val="2"/>
                <w:sz w:val="16"/>
              </w:rPr>
              <w:t>(g)</w:t>
            </w:r>
          </w:p>
        </w:tc>
        <w:tc>
          <w:tcPr>
            <w:tcW w:w="1032" w:type="dxa"/>
            <w:tcBorders>
              <w:left w:val="single" w:sz="6" w:space="0" w:color="000000"/>
              <w:bottom w:val="single" w:sz="6" w:space="0" w:color="000000"/>
            </w:tcBorders>
          </w:tcPr>
          <w:p>
            <w:pPr>
              <w:pStyle w:val="TableParagraph"/>
              <w:spacing w:before="44"/>
              <w:rPr>
                <w:sz w:val="16"/>
              </w:rPr>
            </w:pPr>
          </w:p>
          <w:p>
            <w:pPr>
              <w:pStyle w:val="TableParagraph"/>
              <w:spacing w:before="1"/>
              <w:ind w:left="27" w:right="20"/>
              <w:rPr>
                <w:sz w:val="10"/>
              </w:rPr>
            </w:pPr>
            <w:r>
              <w:rPr>
                <w:spacing w:val="-2"/>
                <w:sz w:val="16"/>
              </w:rPr>
              <w:t>Koeficijent seizmičnosti </w:t>
            </w:r>
            <w:r>
              <w:rPr>
                <w:spacing w:val="-6"/>
                <w:position w:val="2"/>
                <w:sz w:val="16"/>
              </w:rPr>
              <w:t>K</w:t>
            </w:r>
            <w:r>
              <w:rPr>
                <w:spacing w:val="-6"/>
                <w:sz w:val="10"/>
              </w:rPr>
              <w:t>s</w:t>
            </w:r>
          </w:p>
        </w:tc>
      </w:tr>
      <w:tr>
        <w:trPr>
          <w:trHeight w:val="270" w:hRule="atLeast"/>
        </w:trPr>
        <w:tc>
          <w:tcPr>
            <w:tcW w:w="1058" w:type="dxa"/>
            <w:vMerge w:val="restart"/>
            <w:tcBorders>
              <w:top w:val="single" w:sz="6" w:space="0" w:color="000000"/>
              <w:bottom w:val="single" w:sz="6" w:space="0" w:color="000000"/>
              <w:right w:val="single" w:sz="6" w:space="0" w:color="000000"/>
            </w:tcBorders>
          </w:tcPr>
          <w:p>
            <w:pPr>
              <w:pStyle w:val="TableParagraph"/>
              <w:rPr>
                <w:sz w:val="10"/>
              </w:rPr>
            </w:pPr>
          </w:p>
          <w:p>
            <w:pPr>
              <w:pStyle w:val="TableParagraph"/>
              <w:spacing w:before="98"/>
              <w:rPr>
                <w:sz w:val="10"/>
              </w:rPr>
            </w:pPr>
          </w:p>
          <w:p>
            <w:pPr>
              <w:pStyle w:val="TableParagraph"/>
              <w:spacing w:before="1"/>
              <w:ind w:left="26"/>
              <w:rPr>
                <w:sz w:val="10"/>
              </w:rPr>
            </w:pPr>
            <w:r>
              <w:rPr>
                <w:spacing w:val="-5"/>
                <w:position w:val="2"/>
                <w:sz w:val="16"/>
              </w:rPr>
              <w:t>C</w:t>
            </w:r>
            <w:r>
              <w:rPr>
                <w:spacing w:val="-5"/>
                <w:sz w:val="10"/>
              </w:rPr>
              <w:t>1</w:t>
            </w:r>
          </w:p>
        </w:tc>
        <w:tc>
          <w:tcPr>
            <w:tcW w:w="964"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5"/>
                <w:sz w:val="16"/>
              </w:rPr>
              <w:t>50</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4"/>
                <w:sz w:val="16"/>
              </w:rPr>
              <w:t>0.11</w:t>
            </w:r>
          </w:p>
        </w:tc>
        <w:tc>
          <w:tcPr>
            <w:tcW w:w="118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5"/>
              <w:rPr>
                <w:sz w:val="16"/>
              </w:rPr>
            </w:pPr>
          </w:p>
          <w:p>
            <w:pPr>
              <w:pStyle w:val="TableParagraph"/>
              <w:ind w:left="25"/>
              <w:rPr>
                <w:sz w:val="16"/>
              </w:rPr>
            </w:pPr>
            <w:r>
              <w:rPr>
                <w:spacing w:val="-4"/>
                <w:sz w:val="16"/>
              </w:rPr>
              <w:t>1.25</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44"/>
              <w:ind w:left="27"/>
              <w:rPr>
                <w:sz w:val="16"/>
              </w:rPr>
            </w:pPr>
            <w:r>
              <w:rPr>
                <w:spacing w:val="-4"/>
                <w:sz w:val="16"/>
              </w:rPr>
              <w:t>0.14</w:t>
            </w:r>
          </w:p>
        </w:tc>
        <w:tc>
          <w:tcPr>
            <w:tcW w:w="1032" w:type="dxa"/>
            <w:tcBorders>
              <w:top w:val="single" w:sz="6" w:space="0" w:color="000000"/>
              <w:left w:val="single" w:sz="6" w:space="0" w:color="000000"/>
              <w:bottom w:val="single" w:sz="6" w:space="0" w:color="000000"/>
            </w:tcBorders>
          </w:tcPr>
          <w:p>
            <w:pPr>
              <w:pStyle w:val="TableParagraph"/>
              <w:spacing w:before="44"/>
              <w:ind w:left="27"/>
              <w:rPr>
                <w:sz w:val="16"/>
              </w:rPr>
            </w:pPr>
            <w:r>
              <w:rPr>
                <w:spacing w:val="-4"/>
                <w:sz w:val="16"/>
              </w:rPr>
              <w:t>0.08</w:t>
            </w:r>
          </w:p>
        </w:tc>
      </w:tr>
      <w:tr>
        <w:trPr>
          <w:trHeight w:val="270" w:hRule="atLeast"/>
        </w:trPr>
        <w:tc>
          <w:tcPr>
            <w:tcW w:w="1058" w:type="dxa"/>
            <w:vMerge/>
            <w:tcBorders>
              <w:top w:val="nil"/>
              <w:bottom w:val="single" w:sz="6" w:space="0" w:color="000000"/>
              <w:right w:val="single" w:sz="6" w:space="0" w:color="000000"/>
            </w:tcBorders>
          </w:tcPr>
          <w:p>
            <w:pPr>
              <w:rPr>
                <w:sz w:val="2"/>
                <w:szCs w:val="2"/>
              </w:rPr>
            </w:pPr>
          </w:p>
        </w:tc>
        <w:tc>
          <w:tcPr>
            <w:tcW w:w="964"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5"/>
                <w:sz w:val="16"/>
              </w:rPr>
              <w:t>100</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29"/>
              <w:ind w:left="24"/>
              <w:rPr>
                <w:sz w:val="16"/>
              </w:rPr>
            </w:pPr>
            <w:r>
              <w:rPr>
                <w:spacing w:val="-4"/>
                <w:sz w:val="16"/>
              </w:rPr>
              <w:t>0.14</w:t>
            </w:r>
          </w:p>
        </w:tc>
        <w:tc>
          <w:tcPr>
            <w:tcW w:w="1188" w:type="dxa"/>
            <w:vMerge/>
            <w:tcBorders>
              <w:top w:val="nil"/>
              <w:left w:val="single" w:sz="6" w:space="0" w:color="000000"/>
              <w:bottom w:val="single" w:sz="6" w:space="0" w:color="000000"/>
              <w:right w:val="single" w:sz="6" w:space="0" w:color="000000"/>
            </w:tcBorders>
          </w:tcPr>
          <w:p>
            <w:pPr>
              <w:rPr>
                <w:sz w:val="2"/>
                <w:szCs w:val="2"/>
              </w:rPr>
            </w:pP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44"/>
              <w:ind w:left="27"/>
              <w:rPr>
                <w:sz w:val="16"/>
              </w:rPr>
            </w:pPr>
            <w:r>
              <w:rPr>
                <w:spacing w:val="-4"/>
                <w:sz w:val="16"/>
              </w:rPr>
              <w:t>0.18</w:t>
            </w:r>
          </w:p>
        </w:tc>
        <w:tc>
          <w:tcPr>
            <w:tcW w:w="1032" w:type="dxa"/>
            <w:tcBorders>
              <w:top w:val="single" w:sz="6" w:space="0" w:color="000000"/>
              <w:left w:val="single" w:sz="6" w:space="0" w:color="000000"/>
              <w:bottom w:val="single" w:sz="6" w:space="0" w:color="000000"/>
            </w:tcBorders>
          </w:tcPr>
          <w:p>
            <w:pPr>
              <w:pStyle w:val="TableParagraph"/>
              <w:spacing w:before="44"/>
              <w:ind w:left="27"/>
              <w:rPr>
                <w:sz w:val="16"/>
              </w:rPr>
            </w:pPr>
            <w:r>
              <w:rPr>
                <w:spacing w:val="-4"/>
                <w:sz w:val="16"/>
              </w:rPr>
              <w:t>0.09</w:t>
            </w:r>
          </w:p>
        </w:tc>
      </w:tr>
      <w:tr>
        <w:trPr>
          <w:trHeight w:val="270" w:hRule="atLeast"/>
        </w:trPr>
        <w:tc>
          <w:tcPr>
            <w:tcW w:w="1058" w:type="dxa"/>
            <w:vMerge/>
            <w:tcBorders>
              <w:top w:val="nil"/>
              <w:bottom w:val="single" w:sz="6" w:space="0" w:color="000000"/>
              <w:right w:val="single" w:sz="6" w:space="0" w:color="000000"/>
            </w:tcBorders>
          </w:tcPr>
          <w:p>
            <w:pPr>
              <w:rPr>
                <w:sz w:val="2"/>
                <w:szCs w:val="2"/>
              </w:rPr>
            </w:pPr>
          </w:p>
        </w:tc>
        <w:tc>
          <w:tcPr>
            <w:tcW w:w="964"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5"/>
                <w:sz w:val="16"/>
              </w:rPr>
              <w:t>200</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4"/>
                <w:sz w:val="16"/>
              </w:rPr>
              <w:t>0.16</w:t>
            </w:r>
          </w:p>
        </w:tc>
        <w:tc>
          <w:tcPr>
            <w:tcW w:w="1188" w:type="dxa"/>
            <w:vMerge/>
            <w:tcBorders>
              <w:top w:val="nil"/>
              <w:left w:val="single" w:sz="6" w:space="0" w:color="000000"/>
              <w:bottom w:val="single" w:sz="6" w:space="0" w:color="000000"/>
              <w:right w:val="single" w:sz="6" w:space="0" w:color="000000"/>
            </w:tcBorders>
          </w:tcPr>
          <w:p>
            <w:pPr>
              <w:rPr>
                <w:sz w:val="2"/>
                <w:szCs w:val="2"/>
              </w:rPr>
            </w:pP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44"/>
              <w:ind w:left="27"/>
              <w:rPr>
                <w:sz w:val="16"/>
              </w:rPr>
            </w:pPr>
            <w:r>
              <w:rPr>
                <w:spacing w:val="-4"/>
                <w:sz w:val="16"/>
              </w:rPr>
              <w:t>0.21</w:t>
            </w:r>
          </w:p>
        </w:tc>
        <w:tc>
          <w:tcPr>
            <w:tcW w:w="1032" w:type="dxa"/>
            <w:tcBorders>
              <w:top w:val="single" w:sz="6" w:space="0" w:color="000000"/>
              <w:left w:val="single" w:sz="6" w:space="0" w:color="000000"/>
              <w:bottom w:val="single" w:sz="6" w:space="0" w:color="000000"/>
            </w:tcBorders>
          </w:tcPr>
          <w:p>
            <w:pPr>
              <w:pStyle w:val="TableParagraph"/>
              <w:spacing w:before="44"/>
              <w:ind w:left="27"/>
              <w:rPr>
                <w:sz w:val="16"/>
              </w:rPr>
            </w:pPr>
            <w:r>
              <w:rPr>
                <w:spacing w:val="-4"/>
                <w:sz w:val="16"/>
              </w:rPr>
              <w:t>0.10</w:t>
            </w:r>
          </w:p>
        </w:tc>
      </w:tr>
      <w:tr>
        <w:trPr>
          <w:trHeight w:val="268" w:hRule="atLeast"/>
        </w:trPr>
        <w:tc>
          <w:tcPr>
            <w:tcW w:w="1058" w:type="dxa"/>
            <w:vMerge w:val="restart"/>
            <w:tcBorders>
              <w:top w:val="single" w:sz="6" w:space="0" w:color="000000"/>
              <w:bottom w:val="single" w:sz="6" w:space="0" w:color="000000"/>
              <w:right w:val="single" w:sz="6" w:space="0" w:color="000000"/>
            </w:tcBorders>
          </w:tcPr>
          <w:p>
            <w:pPr>
              <w:pStyle w:val="TableParagraph"/>
              <w:rPr>
                <w:sz w:val="10"/>
              </w:rPr>
            </w:pPr>
          </w:p>
          <w:p>
            <w:pPr>
              <w:pStyle w:val="TableParagraph"/>
              <w:spacing w:before="96"/>
              <w:rPr>
                <w:sz w:val="10"/>
              </w:rPr>
            </w:pPr>
          </w:p>
          <w:p>
            <w:pPr>
              <w:pStyle w:val="TableParagraph"/>
              <w:ind w:left="26"/>
              <w:rPr>
                <w:sz w:val="10"/>
              </w:rPr>
            </w:pPr>
            <w:r>
              <w:rPr>
                <w:spacing w:val="-5"/>
                <w:position w:val="2"/>
                <w:sz w:val="16"/>
              </w:rPr>
              <w:t>C</w:t>
            </w:r>
            <w:r>
              <w:rPr>
                <w:spacing w:val="-5"/>
                <w:sz w:val="10"/>
              </w:rPr>
              <w:t>2</w:t>
            </w:r>
          </w:p>
        </w:tc>
        <w:tc>
          <w:tcPr>
            <w:tcW w:w="964"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5"/>
                <w:sz w:val="16"/>
              </w:rPr>
              <w:t>50</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4"/>
                <w:sz w:val="16"/>
              </w:rPr>
              <w:t>0.11</w:t>
            </w:r>
          </w:p>
        </w:tc>
        <w:tc>
          <w:tcPr>
            <w:tcW w:w="118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43"/>
              <w:rPr>
                <w:sz w:val="16"/>
              </w:rPr>
            </w:pPr>
          </w:p>
          <w:p>
            <w:pPr>
              <w:pStyle w:val="TableParagraph"/>
              <w:ind w:left="25"/>
              <w:rPr>
                <w:sz w:val="16"/>
              </w:rPr>
            </w:pPr>
            <w:r>
              <w:rPr>
                <w:spacing w:val="-4"/>
                <w:sz w:val="16"/>
              </w:rPr>
              <w:t>1.52</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44"/>
              <w:ind w:left="27"/>
              <w:rPr>
                <w:sz w:val="16"/>
              </w:rPr>
            </w:pPr>
            <w:r>
              <w:rPr>
                <w:spacing w:val="-4"/>
                <w:sz w:val="16"/>
              </w:rPr>
              <w:t>0.17</w:t>
            </w:r>
          </w:p>
        </w:tc>
        <w:tc>
          <w:tcPr>
            <w:tcW w:w="1032" w:type="dxa"/>
            <w:tcBorders>
              <w:top w:val="single" w:sz="6" w:space="0" w:color="000000"/>
              <w:left w:val="single" w:sz="6" w:space="0" w:color="000000"/>
              <w:bottom w:val="single" w:sz="6" w:space="0" w:color="000000"/>
            </w:tcBorders>
          </w:tcPr>
          <w:p>
            <w:pPr>
              <w:pStyle w:val="TableParagraph"/>
              <w:spacing w:before="44"/>
              <w:ind w:left="27"/>
              <w:rPr>
                <w:sz w:val="16"/>
              </w:rPr>
            </w:pPr>
            <w:r>
              <w:rPr>
                <w:spacing w:val="-4"/>
                <w:sz w:val="16"/>
              </w:rPr>
              <w:t>0.08</w:t>
            </w:r>
          </w:p>
        </w:tc>
      </w:tr>
      <w:tr>
        <w:trPr>
          <w:trHeight w:val="270" w:hRule="atLeast"/>
        </w:trPr>
        <w:tc>
          <w:tcPr>
            <w:tcW w:w="1058" w:type="dxa"/>
            <w:vMerge/>
            <w:tcBorders>
              <w:top w:val="nil"/>
              <w:bottom w:val="single" w:sz="6" w:space="0" w:color="000000"/>
              <w:right w:val="single" w:sz="6" w:space="0" w:color="000000"/>
            </w:tcBorders>
          </w:tcPr>
          <w:p>
            <w:pPr>
              <w:rPr>
                <w:sz w:val="2"/>
                <w:szCs w:val="2"/>
              </w:rPr>
            </w:pPr>
          </w:p>
        </w:tc>
        <w:tc>
          <w:tcPr>
            <w:tcW w:w="964"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5"/>
                <w:sz w:val="16"/>
              </w:rPr>
              <w:t>100</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4"/>
                <w:sz w:val="16"/>
              </w:rPr>
              <w:t>0.14</w:t>
            </w:r>
          </w:p>
        </w:tc>
        <w:tc>
          <w:tcPr>
            <w:tcW w:w="1188" w:type="dxa"/>
            <w:vMerge/>
            <w:tcBorders>
              <w:top w:val="nil"/>
              <w:left w:val="single" w:sz="6" w:space="0" w:color="000000"/>
              <w:bottom w:val="single" w:sz="6" w:space="0" w:color="000000"/>
              <w:right w:val="single" w:sz="6" w:space="0" w:color="000000"/>
            </w:tcBorders>
          </w:tcPr>
          <w:p>
            <w:pPr>
              <w:rPr>
                <w:sz w:val="2"/>
                <w:szCs w:val="2"/>
              </w:rPr>
            </w:pP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44"/>
              <w:ind w:left="27"/>
              <w:rPr>
                <w:sz w:val="16"/>
              </w:rPr>
            </w:pPr>
            <w:r>
              <w:rPr>
                <w:spacing w:val="-4"/>
                <w:sz w:val="16"/>
              </w:rPr>
              <w:t>0.21</w:t>
            </w:r>
          </w:p>
        </w:tc>
        <w:tc>
          <w:tcPr>
            <w:tcW w:w="1032" w:type="dxa"/>
            <w:tcBorders>
              <w:top w:val="single" w:sz="6" w:space="0" w:color="000000"/>
              <w:left w:val="single" w:sz="6" w:space="0" w:color="000000"/>
              <w:bottom w:val="single" w:sz="6" w:space="0" w:color="000000"/>
            </w:tcBorders>
          </w:tcPr>
          <w:p>
            <w:pPr>
              <w:pStyle w:val="TableParagraph"/>
              <w:spacing w:before="44"/>
              <w:ind w:left="27"/>
              <w:rPr>
                <w:sz w:val="16"/>
              </w:rPr>
            </w:pPr>
            <w:r>
              <w:rPr>
                <w:spacing w:val="-4"/>
                <w:sz w:val="16"/>
              </w:rPr>
              <w:t>0.10</w:t>
            </w:r>
          </w:p>
        </w:tc>
      </w:tr>
      <w:tr>
        <w:trPr>
          <w:trHeight w:val="270" w:hRule="atLeast"/>
        </w:trPr>
        <w:tc>
          <w:tcPr>
            <w:tcW w:w="1058" w:type="dxa"/>
            <w:vMerge/>
            <w:tcBorders>
              <w:top w:val="nil"/>
              <w:bottom w:val="single" w:sz="6" w:space="0" w:color="000000"/>
              <w:right w:val="single" w:sz="6" w:space="0" w:color="000000"/>
            </w:tcBorders>
          </w:tcPr>
          <w:p>
            <w:pPr>
              <w:rPr>
                <w:sz w:val="2"/>
                <w:szCs w:val="2"/>
              </w:rPr>
            </w:pPr>
          </w:p>
        </w:tc>
        <w:tc>
          <w:tcPr>
            <w:tcW w:w="964"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5"/>
                <w:sz w:val="16"/>
              </w:rPr>
              <w:t>200</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4"/>
                <w:sz w:val="16"/>
              </w:rPr>
              <w:t>0.16</w:t>
            </w:r>
          </w:p>
        </w:tc>
        <w:tc>
          <w:tcPr>
            <w:tcW w:w="1188" w:type="dxa"/>
            <w:vMerge/>
            <w:tcBorders>
              <w:top w:val="nil"/>
              <w:left w:val="single" w:sz="6" w:space="0" w:color="000000"/>
              <w:bottom w:val="single" w:sz="6" w:space="0" w:color="000000"/>
              <w:right w:val="single" w:sz="6" w:space="0" w:color="000000"/>
            </w:tcBorders>
          </w:tcPr>
          <w:p>
            <w:pPr>
              <w:rPr>
                <w:sz w:val="2"/>
                <w:szCs w:val="2"/>
              </w:rPr>
            </w:pP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44"/>
              <w:ind w:left="27"/>
              <w:rPr>
                <w:sz w:val="16"/>
              </w:rPr>
            </w:pPr>
            <w:r>
              <w:rPr>
                <w:spacing w:val="-4"/>
                <w:sz w:val="16"/>
              </w:rPr>
              <w:t>0.24</w:t>
            </w:r>
          </w:p>
        </w:tc>
        <w:tc>
          <w:tcPr>
            <w:tcW w:w="1032" w:type="dxa"/>
            <w:tcBorders>
              <w:top w:val="single" w:sz="6" w:space="0" w:color="000000"/>
              <w:left w:val="single" w:sz="6" w:space="0" w:color="000000"/>
              <w:bottom w:val="single" w:sz="6" w:space="0" w:color="000000"/>
            </w:tcBorders>
          </w:tcPr>
          <w:p>
            <w:pPr>
              <w:pStyle w:val="TableParagraph"/>
              <w:spacing w:before="44"/>
              <w:ind w:left="27"/>
              <w:rPr>
                <w:sz w:val="16"/>
              </w:rPr>
            </w:pPr>
            <w:r>
              <w:rPr>
                <w:spacing w:val="-4"/>
                <w:sz w:val="16"/>
              </w:rPr>
              <w:t>0.12</w:t>
            </w:r>
          </w:p>
        </w:tc>
      </w:tr>
      <w:tr>
        <w:trPr>
          <w:trHeight w:val="270" w:hRule="atLeast"/>
        </w:trPr>
        <w:tc>
          <w:tcPr>
            <w:tcW w:w="1058" w:type="dxa"/>
            <w:vMerge w:val="restart"/>
            <w:tcBorders>
              <w:top w:val="single" w:sz="6" w:space="0" w:color="000000"/>
              <w:right w:val="single" w:sz="6" w:space="0" w:color="000000"/>
            </w:tcBorders>
          </w:tcPr>
          <w:p>
            <w:pPr>
              <w:pStyle w:val="TableParagraph"/>
              <w:rPr>
                <w:sz w:val="10"/>
              </w:rPr>
            </w:pPr>
          </w:p>
          <w:p>
            <w:pPr>
              <w:pStyle w:val="TableParagraph"/>
              <w:spacing w:before="98"/>
              <w:rPr>
                <w:sz w:val="10"/>
              </w:rPr>
            </w:pPr>
          </w:p>
          <w:p>
            <w:pPr>
              <w:pStyle w:val="TableParagraph"/>
              <w:spacing w:before="1"/>
              <w:ind w:left="26"/>
              <w:rPr>
                <w:sz w:val="10"/>
              </w:rPr>
            </w:pPr>
            <w:r>
              <w:rPr>
                <w:spacing w:val="-5"/>
                <w:position w:val="2"/>
                <w:sz w:val="16"/>
              </w:rPr>
              <w:t>C</w:t>
            </w:r>
            <w:r>
              <w:rPr>
                <w:spacing w:val="-5"/>
                <w:sz w:val="10"/>
              </w:rPr>
              <w:t>3</w:t>
            </w:r>
          </w:p>
        </w:tc>
        <w:tc>
          <w:tcPr>
            <w:tcW w:w="964"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5"/>
                <w:sz w:val="16"/>
              </w:rPr>
              <w:t>50</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4"/>
                <w:sz w:val="16"/>
              </w:rPr>
              <w:t>0.11</w:t>
            </w:r>
          </w:p>
        </w:tc>
        <w:tc>
          <w:tcPr>
            <w:tcW w:w="1188" w:type="dxa"/>
            <w:vMerge w:val="restart"/>
            <w:tcBorders>
              <w:top w:val="single" w:sz="6" w:space="0" w:color="000000"/>
              <w:left w:val="single" w:sz="6" w:space="0" w:color="000000"/>
              <w:right w:val="single" w:sz="6" w:space="0" w:color="000000"/>
            </w:tcBorders>
          </w:tcPr>
          <w:p>
            <w:pPr>
              <w:pStyle w:val="TableParagraph"/>
              <w:spacing w:before="145"/>
              <w:rPr>
                <w:sz w:val="16"/>
              </w:rPr>
            </w:pPr>
          </w:p>
          <w:p>
            <w:pPr>
              <w:pStyle w:val="TableParagraph"/>
              <w:ind w:left="25"/>
              <w:rPr>
                <w:sz w:val="16"/>
              </w:rPr>
            </w:pPr>
            <w:r>
              <w:rPr>
                <w:spacing w:val="-4"/>
                <w:sz w:val="16"/>
              </w:rPr>
              <w:t>1.99</w:t>
            </w: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44"/>
              <w:ind w:left="27"/>
              <w:rPr>
                <w:sz w:val="16"/>
              </w:rPr>
            </w:pPr>
            <w:r>
              <w:rPr>
                <w:spacing w:val="-4"/>
                <w:sz w:val="16"/>
              </w:rPr>
              <w:t>0.22</w:t>
            </w:r>
          </w:p>
        </w:tc>
        <w:tc>
          <w:tcPr>
            <w:tcW w:w="1032" w:type="dxa"/>
            <w:tcBorders>
              <w:top w:val="single" w:sz="6" w:space="0" w:color="000000"/>
              <w:left w:val="single" w:sz="6" w:space="0" w:color="000000"/>
              <w:bottom w:val="single" w:sz="6" w:space="0" w:color="000000"/>
            </w:tcBorders>
          </w:tcPr>
          <w:p>
            <w:pPr>
              <w:pStyle w:val="TableParagraph"/>
              <w:spacing w:before="44"/>
              <w:ind w:left="27"/>
              <w:rPr>
                <w:sz w:val="16"/>
              </w:rPr>
            </w:pPr>
            <w:r>
              <w:rPr>
                <w:spacing w:val="-4"/>
                <w:sz w:val="16"/>
              </w:rPr>
              <w:t>0.11</w:t>
            </w:r>
          </w:p>
        </w:tc>
      </w:tr>
      <w:tr>
        <w:trPr>
          <w:trHeight w:val="268" w:hRule="atLeast"/>
        </w:trPr>
        <w:tc>
          <w:tcPr>
            <w:tcW w:w="1058" w:type="dxa"/>
            <w:vMerge/>
            <w:tcBorders>
              <w:top w:val="nil"/>
              <w:right w:val="single" w:sz="6" w:space="0" w:color="000000"/>
            </w:tcBorders>
          </w:tcPr>
          <w:p>
            <w:pPr>
              <w:rPr>
                <w:sz w:val="2"/>
                <w:szCs w:val="2"/>
              </w:rPr>
            </w:pPr>
          </w:p>
        </w:tc>
        <w:tc>
          <w:tcPr>
            <w:tcW w:w="964"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5"/>
                <w:sz w:val="16"/>
              </w:rPr>
              <w:t>100</w:t>
            </w:r>
          </w:p>
        </w:tc>
        <w:tc>
          <w:tcPr>
            <w:tcW w:w="782"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sz w:val="16"/>
              </w:rPr>
            </w:pPr>
            <w:r>
              <w:rPr>
                <w:spacing w:val="-4"/>
                <w:sz w:val="16"/>
              </w:rPr>
              <w:t>0.14</w:t>
            </w:r>
          </w:p>
        </w:tc>
        <w:tc>
          <w:tcPr>
            <w:tcW w:w="1188" w:type="dxa"/>
            <w:vMerge/>
            <w:tcBorders>
              <w:top w:val="nil"/>
              <w:left w:val="single" w:sz="6" w:space="0" w:color="000000"/>
              <w:right w:val="single" w:sz="6" w:space="0" w:color="000000"/>
            </w:tcBorders>
          </w:tcPr>
          <w:p>
            <w:pPr>
              <w:rPr>
                <w:sz w:val="2"/>
                <w:szCs w:val="2"/>
              </w:rPr>
            </w:pPr>
          </w:p>
        </w:tc>
        <w:tc>
          <w:tcPr>
            <w:tcW w:w="1051" w:type="dxa"/>
            <w:tcBorders>
              <w:top w:val="single" w:sz="6" w:space="0" w:color="000000"/>
              <w:left w:val="single" w:sz="6" w:space="0" w:color="000000"/>
              <w:bottom w:val="single" w:sz="6" w:space="0" w:color="000000"/>
              <w:right w:val="single" w:sz="6" w:space="0" w:color="000000"/>
            </w:tcBorders>
          </w:tcPr>
          <w:p>
            <w:pPr>
              <w:pStyle w:val="TableParagraph"/>
              <w:spacing w:before="44"/>
              <w:ind w:left="27"/>
              <w:rPr>
                <w:sz w:val="16"/>
              </w:rPr>
            </w:pPr>
            <w:r>
              <w:rPr>
                <w:spacing w:val="-4"/>
                <w:sz w:val="16"/>
              </w:rPr>
              <w:t>0.28</w:t>
            </w:r>
          </w:p>
        </w:tc>
        <w:tc>
          <w:tcPr>
            <w:tcW w:w="1032" w:type="dxa"/>
            <w:tcBorders>
              <w:top w:val="single" w:sz="6" w:space="0" w:color="000000"/>
              <w:left w:val="single" w:sz="6" w:space="0" w:color="000000"/>
              <w:bottom w:val="single" w:sz="6" w:space="0" w:color="000000"/>
            </w:tcBorders>
          </w:tcPr>
          <w:p>
            <w:pPr>
              <w:pStyle w:val="TableParagraph"/>
              <w:spacing w:before="44"/>
              <w:ind w:left="27"/>
              <w:rPr>
                <w:sz w:val="16"/>
              </w:rPr>
            </w:pPr>
            <w:r>
              <w:rPr>
                <w:spacing w:val="-4"/>
                <w:sz w:val="16"/>
              </w:rPr>
              <w:t>0.14</w:t>
            </w:r>
          </w:p>
        </w:tc>
      </w:tr>
      <w:tr>
        <w:trPr>
          <w:trHeight w:val="270" w:hRule="atLeast"/>
        </w:trPr>
        <w:tc>
          <w:tcPr>
            <w:tcW w:w="1058" w:type="dxa"/>
            <w:vMerge/>
            <w:tcBorders>
              <w:top w:val="nil"/>
              <w:right w:val="single" w:sz="6" w:space="0" w:color="000000"/>
            </w:tcBorders>
          </w:tcPr>
          <w:p>
            <w:pPr>
              <w:rPr>
                <w:sz w:val="2"/>
                <w:szCs w:val="2"/>
              </w:rPr>
            </w:pPr>
          </w:p>
        </w:tc>
        <w:tc>
          <w:tcPr>
            <w:tcW w:w="964" w:type="dxa"/>
            <w:tcBorders>
              <w:top w:val="single" w:sz="6" w:space="0" w:color="000000"/>
              <w:left w:val="single" w:sz="6" w:space="0" w:color="000000"/>
              <w:right w:val="single" w:sz="6" w:space="0" w:color="000000"/>
            </w:tcBorders>
          </w:tcPr>
          <w:p>
            <w:pPr>
              <w:pStyle w:val="TableParagraph"/>
              <w:spacing w:before="44"/>
              <w:ind w:left="24"/>
              <w:rPr>
                <w:sz w:val="16"/>
              </w:rPr>
            </w:pPr>
            <w:r>
              <w:rPr>
                <w:spacing w:val="-5"/>
                <w:sz w:val="16"/>
              </w:rPr>
              <w:t>200</w:t>
            </w:r>
          </w:p>
        </w:tc>
        <w:tc>
          <w:tcPr>
            <w:tcW w:w="782" w:type="dxa"/>
            <w:tcBorders>
              <w:top w:val="single" w:sz="6" w:space="0" w:color="000000"/>
              <w:left w:val="single" w:sz="6" w:space="0" w:color="000000"/>
              <w:right w:val="single" w:sz="6" w:space="0" w:color="000000"/>
            </w:tcBorders>
          </w:tcPr>
          <w:p>
            <w:pPr>
              <w:pStyle w:val="TableParagraph"/>
              <w:spacing w:before="44"/>
              <w:ind w:left="24"/>
              <w:rPr>
                <w:sz w:val="16"/>
              </w:rPr>
            </w:pPr>
            <w:r>
              <w:rPr>
                <w:spacing w:val="-4"/>
                <w:sz w:val="16"/>
              </w:rPr>
              <w:t>0.16</w:t>
            </w:r>
          </w:p>
        </w:tc>
        <w:tc>
          <w:tcPr>
            <w:tcW w:w="1188" w:type="dxa"/>
            <w:vMerge/>
            <w:tcBorders>
              <w:top w:val="nil"/>
              <w:left w:val="single" w:sz="6" w:space="0" w:color="000000"/>
              <w:right w:val="single" w:sz="6" w:space="0" w:color="000000"/>
            </w:tcBorders>
          </w:tcPr>
          <w:p>
            <w:pPr>
              <w:rPr>
                <w:sz w:val="2"/>
                <w:szCs w:val="2"/>
              </w:rPr>
            </w:pPr>
          </w:p>
        </w:tc>
        <w:tc>
          <w:tcPr>
            <w:tcW w:w="1051" w:type="dxa"/>
            <w:tcBorders>
              <w:top w:val="single" w:sz="6" w:space="0" w:color="000000"/>
              <w:left w:val="single" w:sz="6" w:space="0" w:color="000000"/>
              <w:right w:val="single" w:sz="6" w:space="0" w:color="000000"/>
            </w:tcBorders>
          </w:tcPr>
          <w:p>
            <w:pPr>
              <w:pStyle w:val="TableParagraph"/>
              <w:spacing w:before="44"/>
              <w:ind w:left="27"/>
              <w:rPr>
                <w:sz w:val="16"/>
              </w:rPr>
            </w:pPr>
            <w:r>
              <w:rPr>
                <w:spacing w:val="-4"/>
                <w:sz w:val="16"/>
              </w:rPr>
              <w:t>0.32</w:t>
            </w:r>
          </w:p>
        </w:tc>
        <w:tc>
          <w:tcPr>
            <w:tcW w:w="1032" w:type="dxa"/>
            <w:tcBorders>
              <w:top w:val="single" w:sz="6" w:space="0" w:color="000000"/>
              <w:left w:val="single" w:sz="6" w:space="0" w:color="000000"/>
            </w:tcBorders>
          </w:tcPr>
          <w:p>
            <w:pPr>
              <w:pStyle w:val="TableParagraph"/>
              <w:spacing w:before="44"/>
              <w:ind w:left="27"/>
              <w:rPr>
                <w:sz w:val="16"/>
              </w:rPr>
            </w:pPr>
            <w:r>
              <w:rPr>
                <w:spacing w:val="-4"/>
                <w:sz w:val="16"/>
              </w:rPr>
              <w:t>0.16</w:t>
            </w:r>
          </w:p>
        </w:tc>
      </w:tr>
    </w:tbl>
    <w:p>
      <w:pPr>
        <w:pStyle w:val="BodyText"/>
        <w:spacing w:before="5"/>
        <w:ind w:left="0"/>
      </w:pPr>
    </w:p>
    <w:p>
      <w:pPr>
        <w:pStyle w:val="BodyText"/>
        <w:jc w:val="both"/>
      </w:pPr>
      <w:r>
        <w:rPr/>
        <w:t>Na</w:t>
      </w:r>
      <w:r>
        <w:rPr>
          <w:spacing w:val="8"/>
        </w:rPr>
        <w:t> </w:t>
      </w:r>
      <w:r>
        <w:rPr/>
        <w:t>narednoj</w:t>
      </w:r>
      <w:r>
        <w:rPr>
          <w:spacing w:val="9"/>
        </w:rPr>
        <w:t> </w:t>
      </w:r>
      <w:r>
        <w:rPr/>
        <w:t>slici</w:t>
      </w:r>
      <w:r>
        <w:rPr>
          <w:spacing w:val="9"/>
        </w:rPr>
        <w:t> </w:t>
      </w:r>
      <w:r>
        <w:rPr/>
        <w:t>data</w:t>
      </w:r>
      <w:r>
        <w:rPr>
          <w:spacing w:val="8"/>
        </w:rPr>
        <w:t> </w:t>
      </w:r>
      <w:r>
        <w:rPr/>
        <w:t>je</w:t>
      </w:r>
      <w:r>
        <w:rPr>
          <w:spacing w:val="10"/>
        </w:rPr>
        <w:t> </w:t>
      </w:r>
      <w:r>
        <w:rPr/>
        <w:t>dopunjena</w:t>
      </w:r>
      <w:r>
        <w:rPr>
          <w:spacing w:val="11"/>
        </w:rPr>
        <w:t> </w:t>
      </w:r>
      <w:r>
        <w:rPr/>
        <w:t>karta</w:t>
      </w:r>
      <w:r>
        <w:rPr>
          <w:spacing w:val="10"/>
        </w:rPr>
        <w:t> </w:t>
      </w:r>
      <w:r>
        <w:rPr/>
        <w:t>seizmičke</w:t>
      </w:r>
      <w:r>
        <w:rPr>
          <w:spacing w:val="8"/>
        </w:rPr>
        <w:t> </w:t>
      </w:r>
      <w:r>
        <w:rPr/>
        <w:t>mikrorejonizacije</w:t>
      </w:r>
      <w:r>
        <w:rPr>
          <w:spacing w:val="10"/>
        </w:rPr>
        <w:t> </w:t>
      </w:r>
      <w:r>
        <w:rPr/>
        <w:t>područja</w:t>
      </w:r>
      <w:r>
        <w:rPr>
          <w:spacing w:val="10"/>
        </w:rPr>
        <w:t> </w:t>
      </w:r>
      <w:r>
        <w:rPr/>
        <w:t>u</w:t>
      </w:r>
      <w:r>
        <w:rPr>
          <w:spacing w:val="11"/>
        </w:rPr>
        <w:t> </w:t>
      </w:r>
      <w:r>
        <w:rPr>
          <w:spacing w:val="-2"/>
        </w:rPr>
        <w:t>zahvatu</w:t>
      </w:r>
    </w:p>
    <w:p>
      <w:pPr>
        <w:pStyle w:val="BodyText"/>
        <w:jc w:val="both"/>
      </w:pPr>
      <w:r>
        <w:rPr/>
        <w:t>izmjena</w:t>
      </w:r>
      <w:r>
        <w:rPr>
          <w:spacing w:val="-3"/>
        </w:rPr>
        <w:t> </w:t>
      </w:r>
      <w:r>
        <w:rPr/>
        <w:t>i</w:t>
      </w:r>
      <w:r>
        <w:rPr>
          <w:spacing w:val="-3"/>
        </w:rPr>
        <w:t> </w:t>
      </w:r>
      <w:r>
        <w:rPr/>
        <w:t>dopuna</w:t>
      </w:r>
      <w:r>
        <w:rPr>
          <w:spacing w:val="-2"/>
        </w:rPr>
        <w:t> </w:t>
      </w:r>
      <w:r>
        <w:rPr/>
        <w:t>DSL</w:t>
      </w:r>
      <w:r>
        <w:rPr>
          <w:spacing w:val="-2"/>
        </w:rPr>
        <w:t> “Arsenal”:</w:t>
      </w:r>
    </w:p>
    <w:p>
      <w:pPr>
        <w:spacing w:after="0"/>
        <w:jc w:val="both"/>
        <w:sectPr>
          <w:pgSz w:w="11910" w:h="16850"/>
          <w:pgMar w:header="0" w:footer="1103" w:top="1060" w:bottom="1300" w:left="1020" w:right="300"/>
        </w:sectPr>
      </w:pPr>
    </w:p>
    <w:p>
      <w:pPr>
        <w:pStyle w:val="BodyText"/>
        <w:ind w:left="3108"/>
        <w:rPr>
          <w:sz w:val="20"/>
        </w:rPr>
      </w:pPr>
      <w:r>
        <w:rPr>
          <w:sz w:val="20"/>
        </w:rPr>
        <mc:AlternateContent>
          <mc:Choice Requires="wps">
            <w:drawing>
              <wp:inline distT="0" distB="0" distL="0" distR="0">
                <wp:extent cx="2498090" cy="3487420"/>
                <wp:effectExtent l="0" t="0" r="0" b="8254"/>
                <wp:docPr id="31" name="Group 31" descr="P385#yIS1"/>
                <wp:cNvGraphicFramePr>
                  <a:graphicFrameLocks/>
                </wp:cNvGraphicFramePr>
                <a:graphic>
                  <a:graphicData uri="http://schemas.microsoft.com/office/word/2010/wordprocessingGroup">
                    <wpg:wgp>
                      <wpg:cNvPr id="31" name="Group 31" descr="P385#yIS1"/>
                      <wpg:cNvGrpSpPr/>
                      <wpg:grpSpPr>
                        <a:xfrm>
                          <a:off x="0" y="0"/>
                          <a:ext cx="2498090" cy="3487420"/>
                          <a:chExt cx="2498090" cy="3487420"/>
                        </a:xfrm>
                      </wpg:grpSpPr>
                      <pic:pic>
                        <pic:nvPicPr>
                          <pic:cNvPr id="32" name="Image 32" descr="P385#yIS1"/>
                          <pic:cNvPicPr/>
                        </pic:nvPicPr>
                        <pic:blipFill>
                          <a:blip r:embed="rId25" cstate="print"/>
                          <a:stretch>
                            <a:fillRect/>
                          </a:stretch>
                        </pic:blipFill>
                        <pic:spPr>
                          <a:xfrm>
                            <a:off x="6350" y="5854"/>
                            <a:ext cx="2485390" cy="3474720"/>
                          </a:xfrm>
                          <a:prstGeom prst="rect">
                            <a:avLst/>
                          </a:prstGeom>
                        </pic:spPr>
                      </pic:pic>
                      <wps:wsp>
                        <wps:cNvPr id="33" name="Graphic 33"/>
                        <wps:cNvSpPr/>
                        <wps:spPr>
                          <a:xfrm>
                            <a:off x="0" y="0"/>
                            <a:ext cx="2498090" cy="3487420"/>
                          </a:xfrm>
                          <a:custGeom>
                            <a:avLst/>
                            <a:gdLst/>
                            <a:ahLst/>
                            <a:cxnLst/>
                            <a:rect l="l" t="t" r="r" b="b"/>
                            <a:pathLst>
                              <a:path w="2498090" h="3487420">
                                <a:moveTo>
                                  <a:pt x="2491727" y="0"/>
                                </a:moveTo>
                                <a:lnTo>
                                  <a:pt x="6108" y="0"/>
                                </a:lnTo>
                                <a:lnTo>
                                  <a:pt x="0" y="0"/>
                                </a:lnTo>
                                <a:lnTo>
                                  <a:pt x="0" y="6108"/>
                                </a:lnTo>
                                <a:lnTo>
                                  <a:pt x="0" y="3480828"/>
                                </a:lnTo>
                                <a:lnTo>
                                  <a:pt x="0" y="3486924"/>
                                </a:lnTo>
                                <a:lnTo>
                                  <a:pt x="6096" y="3486924"/>
                                </a:lnTo>
                                <a:lnTo>
                                  <a:pt x="2491727" y="3486924"/>
                                </a:lnTo>
                                <a:lnTo>
                                  <a:pt x="2491727" y="3480828"/>
                                </a:lnTo>
                                <a:lnTo>
                                  <a:pt x="6108" y="3480828"/>
                                </a:lnTo>
                                <a:lnTo>
                                  <a:pt x="6108" y="6108"/>
                                </a:lnTo>
                                <a:lnTo>
                                  <a:pt x="2491727" y="6108"/>
                                </a:lnTo>
                                <a:lnTo>
                                  <a:pt x="2491727" y="0"/>
                                </a:lnTo>
                                <a:close/>
                              </a:path>
                              <a:path w="2498090" h="3487420">
                                <a:moveTo>
                                  <a:pt x="2497848" y="0"/>
                                </a:moveTo>
                                <a:lnTo>
                                  <a:pt x="2491740" y="0"/>
                                </a:lnTo>
                                <a:lnTo>
                                  <a:pt x="2491740" y="6108"/>
                                </a:lnTo>
                                <a:lnTo>
                                  <a:pt x="2491740" y="3480828"/>
                                </a:lnTo>
                                <a:lnTo>
                                  <a:pt x="2491740" y="3486924"/>
                                </a:lnTo>
                                <a:lnTo>
                                  <a:pt x="2497848" y="3486924"/>
                                </a:lnTo>
                                <a:lnTo>
                                  <a:pt x="2497848" y="3480828"/>
                                </a:lnTo>
                                <a:lnTo>
                                  <a:pt x="2497848" y="6108"/>
                                </a:lnTo>
                                <a:lnTo>
                                  <a:pt x="24978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96.7pt;height:274.6pt;mso-position-horizontal-relative:char;mso-position-vertical-relative:line" id="docshapegroup23" coordorigin="0,0" coordsize="3934,5492" alt="P385#yIS1">
                <v:shape style="position:absolute;left:10;top:9;width:3914;height:5472" type="#_x0000_t75" id="docshape24" alt="P385#yIS1" stroked="false">
                  <v:imagedata r:id="rId25" o:title=""/>
                </v:shape>
                <v:shape style="position:absolute;left:0;top:0;width:3934;height:5492" id="docshape25" coordorigin="0,0" coordsize="3934,5492" path="m3924,0l10,0,10,0,0,0,0,10,0,5482,0,5491,10,5491,10,5491,3924,5491,3924,5482,10,5482,10,10,3924,10,3924,0xm3934,0l3924,0,3924,10,3924,5482,3924,5491,3934,5491,3934,5482,3934,10,3934,0xe" filled="true" fillcolor="#000000" stroked="false">
                  <v:path arrowok="t"/>
                  <v:fill type="solid"/>
                </v:shape>
              </v:group>
            </w:pict>
          </mc:Fallback>
        </mc:AlternateContent>
      </w:r>
      <w:r>
        <w:rPr>
          <w:sz w:val="20"/>
        </w:rPr>
      </w:r>
    </w:p>
    <w:p>
      <w:pPr>
        <w:spacing w:before="229"/>
        <w:ind w:left="227" w:right="0" w:firstLine="0"/>
        <w:jc w:val="left"/>
        <w:rPr>
          <w:i/>
          <w:sz w:val="24"/>
        </w:rPr>
      </w:pPr>
      <w:r>
        <w:rPr>
          <w:i/>
          <w:spacing w:val="-2"/>
          <w:sz w:val="24"/>
        </w:rPr>
        <w:t>Zemljište</w:t>
      </w:r>
    </w:p>
    <w:p>
      <w:pPr>
        <w:pStyle w:val="BodyText"/>
        <w:ind w:left="228" w:right="799"/>
        <w:jc w:val="both"/>
      </w:pPr>
      <w:r>
        <w:rPr/>
        <w:t>Arsenal je velikim dijelom izgrađen na terenu koji je nekada bio morska površina tako da je jednim dijelom (kao i delovi pristaništa i mola) izgrađen od nasipa koji se sastoji od krečnjačkih blokova, vezanog materijala, građevinskog šuta i ostalih materijala antropogenog porekla. Generalno, nasip je deblji idući prema obali a isklinjava ka kopnenom delu.</w:t>
      </w:r>
    </w:p>
    <w:p>
      <w:pPr>
        <w:pStyle w:val="BodyText"/>
        <w:spacing w:before="1"/>
        <w:ind w:left="228" w:right="798"/>
        <w:jc w:val="both"/>
      </w:pPr>
      <w:r>
        <w:rPr/>
        <w:t>Geološka građa koja je konstatovana tokom istraživanja se generalno slaže sa</w:t>
      </w:r>
      <w:r>
        <w:rPr>
          <w:spacing w:val="40"/>
        </w:rPr>
        <w:t> </w:t>
      </w:r>
      <w:r>
        <w:rPr/>
        <w:t>rezultatima prethodnih istraživanja, kao što slijedi:</w:t>
      </w:r>
    </w:p>
    <w:p>
      <w:pPr>
        <w:tabs>
          <w:tab w:pos="9287" w:val="left" w:leader="none"/>
        </w:tabs>
        <w:spacing w:before="276"/>
        <w:ind w:left="864" w:right="0" w:firstLine="0"/>
        <w:jc w:val="left"/>
        <w:rPr>
          <w:sz w:val="24"/>
        </w:rPr>
      </w:pPr>
      <w:r>
        <w:rPr>
          <w:rFonts w:ascii="Times New Roman" w:hAnsi="Times New Roman"/>
          <w:spacing w:val="10"/>
          <w:sz w:val="24"/>
          <w:u w:val="single" w:color="999999"/>
        </w:rPr>
        <w:t> </w:t>
      </w:r>
      <w:r>
        <w:rPr>
          <w:b/>
          <w:sz w:val="24"/>
          <w:u w:val="single" w:color="999999"/>
        </w:rPr>
        <w:t>Tabela</w:t>
      </w:r>
      <w:r>
        <w:rPr>
          <w:b/>
          <w:spacing w:val="-4"/>
          <w:sz w:val="24"/>
          <w:u w:val="single" w:color="999999"/>
        </w:rPr>
        <w:t> </w:t>
      </w:r>
      <w:r>
        <w:rPr>
          <w:b/>
          <w:sz w:val="24"/>
          <w:u w:val="single" w:color="999999"/>
        </w:rPr>
        <w:t>2.1. </w:t>
      </w:r>
      <w:r>
        <w:rPr>
          <w:sz w:val="24"/>
          <w:u w:val="single" w:color="999999"/>
        </w:rPr>
        <w:t>Pregled</w:t>
      </w:r>
      <w:r>
        <w:rPr>
          <w:spacing w:val="-3"/>
          <w:sz w:val="24"/>
          <w:u w:val="single" w:color="999999"/>
        </w:rPr>
        <w:t> </w:t>
      </w:r>
      <w:r>
        <w:rPr>
          <w:sz w:val="24"/>
          <w:u w:val="single" w:color="999999"/>
        </w:rPr>
        <w:t>geološke</w:t>
      </w:r>
      <w:r>
        <w:rPr>
          <w:spacing w:val="-2"/>
          <w:sz w:val="24"/>
          <w:u w:val="single" w:color="999999"/>
        </w:rPr>
        <w:t> </w:t>
      </w:r>
      <w:r>
        <w:rPr>
          <w:spacing w:val="-4"/>
          <w:sz w:val="24"/>
          <w:u w:val="single" w:color="999999"/>
        </w:rPr>
        <w:t>građe</w:t>
      </w:r>
      <w:r>
        <w:rPr>
          <w:sz w:val="24"/>
          <w:u w:val="single" w:color="999999"/>
        </w:rPr>
        <w:tab/>
      </w:r>
    </w:p>
    <w:p>
      <w:pPr>
        <w:pStyle w:val="BodyText"/>
        <w:spacing w:before="7"/>
        <w:ind w:left="0"/>
        <w:rPr>
          <w:sz w:val="7"/>
        </w:rPr>
      </w:pPr>
    </w:p>
    <w:tbl>
      <w:tblPr>
        <w:tblW w:w="0" w:type="auto"/>
        <w:jc w:val="left"/>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88"/>
        <w:gridCol w:w="4443"/>
      </w:tblGrid>
      <w:tr>
        <w:trPr>
          <w:trHeight w:val="295" w:hRule="atLeast"/>
        </w:trPr>
        <w:tc>
          <w:tcPr>
            <w:tcW w:w="3988" w:type="dxa"/>
            <w:tcBorders>
              <w:bottom w:val="single" w:sz="6" w:space="0" w:color="999999"/>
            </w:tcBorders>
          </w:tcPr>
          <w:p>
            <w:pPr>
              <w:pStyle w:val="TableParagraph"/>
              <w:spacing w:line="223" w:lineRule="exact"/>
              <w:ind w:left="112"/>
              <w:rPr>
                <w:sz w:val="20"/>
              </w:rPr>
            </w:pPr>
            <w:r>
              <w:rPr>
                <w:spacing w:val="-4"/>
                <w:sz w:val="20"/>
              </w:rPr>
              <w:t>Opis</w:t>
            </w:r>
          </w:p>
        </w:tc>
        <w:tc>
          <w:tcPr>
            <w:tcW w:w="4443" w:type="dxa"/>
            <w:tcBorders>
              <w:bottom w:val="single" w:sz="6" w:space="0" w:color="999999"/>
            </w:tcBorders>
          </w:tcPr>
          <w:p>
            <w:pPr>
              <w:pStyle w:val="TableParagraph"/>
              <w:spacing w:line="223" w:lineRule="exact"/>
              <w:ind w:left="509"/>
              <w:rPr>
                <w:sz w:val="20"/>
              </w:rPr>
            </w:pPr>
            <w:r>
              <w:rPr>
                <w:sz w:val="20"/>
              </w:rPr>
              <w:t>Debljina</w:t>
            </w:r>
            <w:r>
              <w:rPr>
                <w:spacing w:val="-8"/>
                <w:sz w:val="20"/>
              </w:rPr>
              <w:t> </w:t>
            </w:r>
            <w:r>
              <w:rPr>
                <w:sz w:val="20"/>
              </w:rPr>
              <w:t>sloja</w:t>
            </w:r>
            <w:r>
              <w:rPr>
                <w:spacing w:val="-7"/>
                <w:sz w:val="20"/>
              </w:rPr>
              <w:t> </w:t>
            </w:r>
            <w:r>
              <w:rPr>
                <w:spacing w:val="-5"/>
                <w:sz w:val="20"/>
              </w:rPr>
              <w:t>(m)</w:t>
            </w:r>
          </w:p>
        </w:tc>
      </w:tr>
      <w:tr>
        <w:trPr>
          <w:trHeight w:val="319" w:hRule="atLeast"/>
        </w:trPr>
        <w:tc>
          <w:tcPr>
            <w:tcW w:w="3988" w:type="dxa"/>
            <w:tcBorders>
              <w:top w:val="single" w:sz="6" w:space="0" w:color="999999"/>
            </w:tcBorders>
          </w:tcPr>
          <w:p>
            <w:pPr>
              <w:pStyle w:val="TableParagraph"/>
              <w:spacing w:before="57"/>
              <w:ind w:left="112"/>
              <w:rPr>
                <w:sz w:val="20"/>
              </w:rPr>
            </w:pPr>
            <w:r>
              <w:rPr>
                <w:sz w:val="20"/>
              </w:rPr>
              <w:t>Nasip,</w:t>
            </w:r>
            <w:r>
              <w:rPr>
                <w:spacing w:val="-8"/>
                <w:sz w:val="20"/>
              </w:rPr>
              <w:t> </w:t>
            </w:r>
            <w:r>
              <w:rPr>
                <w:spacing w:val="-2"/>
                <w:sz w:val="20"/>
              </w:rPr>
              <w:t>heterogen</w:t>
            </w:r>
          </w:p>
        </w:tc>
        <w:tc>
          <w:tcPr>
            <w:tcW w:w="4443" w:type="dxa"/>
            <w:tcBorders>
              <w:top w:val="single" w:sz="6" w:space="0" w:color="999999"/>
            </w:tcBorders>
          </w:tcPr>
          <w:p>
            <w:pPr>
              <w:pStyle w:val="TableParagraph"/>
              <w:spacing w:before="57"/>
              <w:ind w:left="509"/>
              <w:rPr>
                <w:sz w:val="20"/>
              </w:rPr>
            </w:pPr>
            <w:r>
              <w:rPr>
                <w:sz w:val="20"/>
              </w:rPr>
              <w:t>1.2</w:t>
            </w:r>
            <w:r>
              <w:rPr>
                <w:spacing w:val="-4"/>
                <w:sz w:val="20"/>
              </w:rPr>
              <w:t> </w:t>
            </w:r>
            <w:r>
              <w:rPr>
                <w:sz w:val="20"/>
              </w:rPr>
              <w:t>-</w:t>
            </w:r>
            <w:r>
              <w:rPr>
                <w:spacing w:val="-3"/>
                <w:sz w:val="20"/>
              </w:rPr>
              <w:t> </w:t>
            </w:r>
            <w:r>
              <w:rPr>
                <w:spacing w:val="-5"/>
                <w:sz w:val="20"/>
              </w:rPr>
              <w:t>4.0</w:t>
            </w:r>
          </w:p>
        </w:tc>
      </w:tr>
      <w:tr>
        <w:trPr>
          <w:trHeight w:val="487" w:hRule="atLeast"/>
        </w:trPr>
        <w:tc>
          <w:tcPr>
            <w:tcW w:w="3988" w:type="dxa"/>
          </w:tcPr>
          <w:p>
            <w:pPr>
              <w:pStyle w:val="TableParagraph"/>
              <w:spacing w:line="229" w:lineRule="exact" w:before="25"/>
              <w:ind w:left="112"/>
              <w:rPr>
                <w:sz w:val="20"/>
              </w:rPr>
            </w:pPr>
            <w:r>
              <w:rPr>
                <w:sz w:val="20"/>
              </w:rPr>
              <w:t>Aluvijalni</w:t>
            </w:r>
            <w:r>
              <w:rPr>
                <w:spacing w:val="-10"/>
                <w:sz w:val="20"/>
              </w:rPr>
              <w:t> </w:t>
            </w:r>
            <w:r>
              <w:rPr>
                <w:sz w:val="20"/>
              </w:rPr>
              <w:t>/</w:t>
            </w:r>
            <w:r>
              <w:rPr>
                <w:spacing w:val="-6"/>
                <w:sz w:val="20"/>
              </w:rPr>
              <w:t> </w:t>
            </w:r>
            <w:r>
              <w:rPr>
                <w:sz w:val="20"/>
              </w:rPr>
              <w:t>fluvijalni</w:t>
            </w:r>
            <w:r>
              <w:rPr>
                <w:spacing w:val="-9"/>
                <w:sz w:val="20"/>
              </w:rPr>
              <w:t> </w:t>
            </w:r>
            <w:r>
              <w:rPr>
                <w:spacing w:val="-2"/>
                <w:sz w:val="20"/>
              </w:rPr>
              <w:t>nanos:</w:t>
            </w:r>
          </w:p>
          <w:p>
            <w:pPr>
              <w:pStyle w:val="TableParagraph"/>
              <w:spacing w:line="213" w:lineRule="exact"/>
              <w:ind w:left="112"/>
              <w:rPr>
                <w:sz w:val="20"/>
              </w:rPr>
            </w:pPr>
            <w:r>
              <w:rPr>
                <w:sz w:val="20"/>
              </w:rPr>
              <w:t>Šljunkovite</w:t>
            </w:r>
            <w:r>
              <w:rPr>
                <w:spacing w:val="-7"/>
                <w:sz w:val="20"/>
              </w:rPr>
              <w:t> </w:t>
            </w:r>
            <w:r>
              <w:rPr>
                <w:sz w:val="20"/>
              </w:rPr>
              <w:t>prašine</w:t>
            </w:r>
            <w:r>
              <w:rPr>
                <w:spacing w:val="-8"/>
                <w:sz w:val="20"/>
              </w:rPr>
              <w:t> </w:t>
            </w:r>
            <w:r>
              <w:rPr>
                <w:sz w:val="20"/>
              </w:rPr>
              <w:t>-</w:t>
            </w:r>
            <w:r>
              <w:rPr>
                <w:spacing w:val="-7"/>
                <w:sz w:val="20"/>
              </w:rPr>
              <w:t> </w:t>
            </w:r>
            <w:r>
              <w:rPr>
                <w:sz w:val="20"/>
              </w:rPr>
              <w:t>Prašinast</w:t>
            </w:r>
            <w:r>
              <w:rPr>
                <w:spacing w:val="-8"/>
                <w:sz w:val="20"/>
              </w:rPr>
              <w:t> </w:t>
            </w:r>
            <w:r>
              <w:rPr>
                <w:spacing w:val="-2"/>
                <w:sz w:val="20"/>
              </w:rPr>
              <w:t>šljunak</w:t>
            </w:r>
          </w:p>
        </w:tc>
        <w:tc>
          <w:tcPr>
            <w:tcW w:w="4443" w:type="dxa"/>
          </w:tcPr>
          <w:p>
            <w:pPr>
              <w:pStyle w:val="TableParagraph"/>
              <w:spacing w:before="138"/>
              <w:ind w:left="509"/>
              <w:rPr>
                <w:sz w:val="20"/>
              </w:rPr>
            </w:pPr>
            <w:r>
              <w:rPr>
                <w:sz w:val="20"/>
              </w:rPr>
              <w:t>1.2</w:t>
            </w:r>
            <w:r>
              <w:rPr>
                <w:spacing w:val="-4"/>
                <w:sz w:val="20"/>
              </w:rPr>
              <w:t> </w:t>
            </w:r>
            <w:r>
              <w:rPr>
                <w:sz w:val="20"/>
              </w:rPr>
              <w:t>-</w:t>
            </w:r>
            <w:r>
              <w:rPr>
                <w:spacing w:val="-3"/>
                <w:sz w:val="20"/>
              </w:rPr>
              <w:t> </w:t>
            </w:r>
            <w:r>
              <w:rPr>
                <w:spacing w:val="-4"/>
                <w:sz w:val="20"/>
              </w:rPr>
              <w:t>11.0</w:t>
            </w:r>
          </w:p>
        </w:tc>
      </w:tr>
      <w:tr>
        <w:trPr>
          <w:trHeight w:val="460" w:hRule="atLeast"/>
        </w:trPr>
        <w:tc>
          <w:tcPr>
            <w:tcW w:w="3988" w:type="dxa"/>
          </w:tcPr>
          <w:p>
            <w:pPr>
              <w:pStyle w:val="TableParagraph"/>
              <w:spacing w:line="227" w:lineRule="exact"/>
              <w:ind w:left="112"/>
              <w:rPr>
                <w:sz w:val="20"/>
              </w:rPr>
            </w:pPr>
            <w:r>
              <w:rPr>
                <w:spacing w:val="-2"/>
                <w:sz w:val="20"/>
              </w:rPr>
              <w:t>Marinske/fluvijalne</w:t>
            </w:r>
            <w:r>
              <w:rPr>
                <w:spacing w:val="16"/>
                <w:sz w:val="20"/>
              </w:rPr>
              <w:t> </w:t>
            </w:r>
            <w:r>
              <w:rPr>
                <w:spacing w:val="-2"/>
                <w:sz w:val="20"/>
              </w:rPr>
              <w:t>naslage:</w:t>
            </w:r>
          </w:p>
          <w:p>
            <w:pPr>
              <w:pStyle w:val="TableParagraph"/>
              <w:spacing w:line="214" w:lineRule="exact"/>
              <w:ind w:left="112"/>
              <w:rPr>
                <w:sz w:val="20"/>
              </w:rPr>
            </w:pPr>
            <w:r>
              <w:rPr>
                <w:sz w:val="20"/>
              </w:rPr>
              <w:t>Pjeskovito</w:t>
            </w:r>
            <w:r>
              <w:rPr>
                <w:spacing w:val="-11"/>
                <w:sz w:val="20"/>
              </w:rPr>
              <w:t> </w:t>
            </w:r>
            <w:r>
              <w:rPr>
                <w:sz w:val="20"/>
              </w:rPr>
              <w:t>glinovita</w:t>
            </w:r>
            <w:r>
              <w:rPr>
                <w:spacing w:val="-10"/>
                <w:sz w:val="20"/>
              </w:rPr>
              <w:t> </w:t>
            </w:r>
            <w:r>
              <w:rPr>
                <w:spacing w:val="-2"/>
                <w:sz w:val="20"/>
              </w:rPr>
              <w:t>prašina</w:t>
            </w:r>
          </w:p>
        </w:tc>
        <w:tc>
          <w:tcPr>
            <w:tcW w:w="4443" w:type="dxa"/>
          </w:tcPr>
          <w:p>
            <w:pPr>
              <w:pStyle w:val="TableParagraph"/>
              <w:spacing w:before="112"/>
              <w:ind w:left="509"/>
              <w:rPr>
                <w:sz w:val="20"/>
              </w:rPr>
            </w:pPr>
            <w:r>
              <w:rPr>
                <w:sz w:val="20"/>
              </w:rPr>
              <w:t>0.6</w:t>
            </w:r>
            <w:r>
              <w:rPr>
                <w:spacing w:val="-4"/>
                <w:sz w:val="20"/>
              </w:rPr>
              <w:t> </w:t>
            </w:r>
            <w:r>
              <w:rPr>
                <w:sz w:val="20"/>
              </w:rPr>
              <w:t>-</w:t>
            </w:r>
            <w:r>
              <w:rPr>
                <w:spacing w:val="-3"/>
                <w:sz w:val="20"/>
              </w:rPr>
              <w:t> </w:t>
            </w:r>
            <w:r>
              <w:rPr>
                <w:spacing w:val="-2"/>
                <w:sz w:val="20"/>
              </w:rPr>
              <w:t>10.20</w:t>
            </w:r>
          </w:p>
        </w:tc>
      </w:tr>
      <w:tr>
        <w:trPr>
          <w:trHeight w:val="488" w:hRule="atLeast"/>
        </w:trPr>
        <w:tc>
          <w:tcPr>
            <w:tcW w:w="3988" w:type="dxa"/>
          </w:tcPr>
          <w:p>
            <w:pPr>
              <w:pStyle w:val="TableParagraph"/>
              <w:ind w:left="112" w:right="1413"/>
              <w:rPr>
                <w:sz w:val="20"/>
              </w:rPr>
            </w:pPr>
            <w:r>
              <w:rPr>
                <w:sz w:val="20"/>
              </w:rPr>
              <w:t>Marinske/fluvijalne</w:t>
            </w:r>
            <w:r>
              <w:rPr>
                <w:spacing w:val="-14"/>
                <w:sz w:val="20"/>
              </w:rPr>
              <w:t> </w:t>
            </w:r>
            <w:r>
              <w:rPr>
                <w:sz w:val="20"/>
              </w:rPr>
              <w:t>naslage: Pjesak &amp; Šljunak</w:t>
            </w:r>
          </w:p>
        </w:tc>
        <w:tc>
          <w:tcPr>
            <w:tcW w:w="4443" w:type="dxa"/>
          </w:tcPr>
          <w:p>
            <w:pPr>
              <w:pStyle w:val="TableParagraph"/>
              <w:spacing w:before="112"/>
              <w:ind w:left="509"/>
              <w:rPr>
                <w:sz w:val="20"/>
              </w:rPr>
            </w:pPr>
            <w:r>
              <w:rPr>
                <w:sz w:val="20"/>
              </w:rPr>
              <w:t>0.2</w:t>
            </w:r>
            <w:r>
              <w:rPr>
                <w:spacing w:val="-4"/>
                <w:sz w:val="20"/>
              </w:rPr>
              <w:t> </w:t>
            </w:r>
            <w:r>
              <w:rPr>
                <w:sz w:val="20"/>
              </w:rPr>
              <w:t>-</w:t>
            </w:r>
            <w:r>
              <w:rPr>
                <w:spacing w:val="-3"/>
                <w:sz w:val="20"/>
              </w:rPr>
              <w:t> </w:t>
            </w:r>
            <w:r>
              <w:rPr>
                <w:spacing w:val="-5"/>
                <w:sz w:val="20"/>
              </w:rPr>
              <w:t>9.2</w:t>
            </w:r>
          </w:p>
        </w:tc>
      </w:tr>
      <w:tr>
        <w:trPr>
          <w:trHeight w:val="309" w:hRule="atLeast"/>
        </w:trPr>
        <w:tc>
          <w:tcPr>
            <w:tcW w:w="3988" w:type="dxa"/>
            <w:tcBorders>
              <w:bottom w:val="single" w:sz="6" w:space="0" w:color="999999"/>
            </w:tcBorders>
          </w:tcPr>
          <w:p>
            <w:pPr>
              <w:pStyle w:val="TableParagraph"/>
              <w:spacing w:before="24"/>
              <w:ind w:left="112"/>
              <w:rPr>
                <w:sz w:val="20"/>
              </w:rPr>
            </w:pPr>
            <w:r>
              <w:rPr>
                <w:sz w:val="20"/>
              </w:rPr>
              <w:t>Bedrock</w:t>
            </w:r>
            <w:r>
              <w:rPr>
                <w:spacing w:val="-8"/>
                <w:sz w:val="20"/>
              </w:rPr>
              <w:t> </w:t>
            </w:r>
            <w:r>
              <w:rPr>
                <w:sz w:val="20"/>
              </w:rPr>
              <w:t>-</w:t>
            </w:r>
            <w:r>
              <w:rPr>
                <w:spacing w:val="-5"/>
                <w:sz w:val="20"/>
              </w:rPr>
              <w:t> </w:t>
            </w:r>
            <w:r>
              <w:rPr>
                <w:spacing w:val="-4"/>
                <w:sz w:val="20"/>
              </w:rPr>
              <w:t>Fliš</w:t>
            </w:r>
          </w:p>
        </w:tc>
        <w:tc>
          <w:tcPr>
            <w:tcW w:w="4443" w:type="dxa"/>
            <w:tcBorders>
              <w:bottom w:val="single" w:sz="6" w:space="0" w:color="999999"/>
            </w:tcBorders>
          </w:tcPr>
          <w:p>
            <w:pPr>
              <w:pStyle w:val="TableParagraph"/>
              <w:spacing w:before="24"/>
              <w:ind w:left="509"/>
              <w:rPr>
                <w:sz w:val="20"/>
              </w:rPr>
            </w:pPr>
            <w:r>
              <w:rPr>
                <w:sz w:val="20"/>
              </w:rPr>
              <w:t>Debljina</w:t>
            </w:r>
            <w:r>
              <w:rPr>
                <w:spacing w:val="-3"/>
                <w:sz w:val="20"/>
              </w:rPr>
              <w:t> </w:t>
            </w:r>
            <w:r>
              <w:rPr>
                <w:sz w:val="20"/>
              </w:rPr>
              <w:t>do</w:t>
            </w:r>
            <w:r>
              <w:rPr>
                <w:spacing w:val="-5"/>
                <w:sz w:val="20"/>
              </w:rPr>
              <w:t> </w:t>
            </w:r>
            <w:r>
              <w:rPr>
                <w:sz w:val="20"/>
              </w:rPr>
              <w:t>povlate</w:t>
            </w:r>
            <w:r>
              <w:rPr>
                <w:spacing w:val="-5"/>
                <w:sz w:val="20"/>
              </w:rPr>
              <w:t> </w:t>
            </w:r>
            <w:r>
              <w:rPr>
                <w:sz w:val="20"/>
              </w:rPr>
              <w:t>=</w:t>
            </w:r>
            <w:r>
              <w:rPr>
                <w:spacing w:val="-4"/>
                <w:sz w:val="20"/>
              </w:rPr>
              <w:t> </w:t>
            </w:r>
            <w:r>
              <w:rPr>
                <w:sz w:val="20"/>
              </w:rPr>
              <w:t>5m</w:t>
            </w:r>
            <w:r>
              <w:rPr>
                <w:spacing w:val="-5"/>
                <w:sz w:val="20"/>
              </w:rPr>
              <w:t> </w:t>
            </w:r>
            <w:r>
              <w:rPr>
                <w:sz w:val="20"/>
              </w:rPr>
              <w:t>to</w:t>
            </w:r>
            <w:r>
              <w:rPr>
                <w:spacing w:val="-1"/>
                <w:sz w:val="20"/>
              </w:rPr>
              <w:t> </w:t>
            </w:r>
            <w:r>
              <w:rPr>
                <w:sz w:val="20"/>
              </w:rPr>
              <w:t>28</w:t>
            </w:r>
            <w:r>
              <w:rPr>
                <w:spacing w:val="-5"/>
                <w:sz w:val="20"/>
              </w:rPr>
              <w:t> </w:t>
            </w:r>
            <w:r>
              <w:rPr>
                <w:spacing w:val="-10"/>
                <w:sz w:val="20"/>
              </w:rPr>
              <w:t>m</w:t>
            </w:r>
          </w:p>
        </w:tc>
      </w:tr>
    </w:tbl>
    <w:p>
      <w:pPr>
        <w:pStyle w:val="BodyText"/>
        <w:spacing w:before="10"/>
        <w:ind w:left="0"/>
      </w:pPr>
    </w:p>
    <w:p>
      <w:pPr>
        <w:pStyle w:val="BodyText"/>
        <w:ind w:left="228" w:right="656"/>
        <w:jc w:val="both"/>
      </w:pPr>
      <w:r>
        <w:rPr/>
        <w:t>Nasip je najzastupljeniji površinski depozit na lokaciji. Konstatovan je u svih dvanaest istražnih bušotina (BH) i trideset jednoj istražnoj jami (TP) i različite je debljine i konsistencije.</w:t>
      </w:r>
      <w:r>
        <w:rPr>
          <w:spacing w:val="-1"/>
        </w:rPr>
        <w:t> </w:t>
      </w:r>
      <w:r>
        <w:rPr/>
        <w:t>Njegova</w:t>
      </w:r>
      <w:r>
        <w:rPr>
          <w:spacing w:val="-2"/>
        </w:rPr>
        <w:t> </w:t>
      </w:r>
      <w:r>
        <w:rPr/>
        <w:t>maksimalna</w:t>
      </w:r>
      <w:r>
        <w:rPr>
          <w:spacing w:val="-1"/>
        </w:rPr>
        <w:t> </w:t>
      </w:r>
      <w:r>
        <w:rPr/>
        <w:t>debljina</w:t>
      </w:r>
      <w:r>
        <w:rPr>
          <w:spacing w:val="40"/>
        </w:rPr>
        <w:t> </w:t>
      </w:r>
      <w:r>
        <w:rPr/>
        <w:t>iznosi</w:t>
      </w:r>
      <w:r>
        <w:rPr>
          <w:spacing w:val="-1"/>
        </w:rPr>
        <w:t> </w:t>
      </w:r>
      <w:r>
        <w:rPr/>
        <w:t>oko</w:t>
      </w:r>
      <w:r>
        <w:rPr>
          <w:spacing w:val="-1"/>
        </w:rPr>
        <w:t> </w:t>
      </w:r>
      <w:r>
        <w:rPr/>
        <w:t>4m.</w:t>
      </w:r>
      <w:r>
        <w:rPr>
          <w:spacing w:val="-1"/>
        </w:rPr>
        <w:t> </w:t>
      </w:r>
      <w:r>
        <w:rPr/>
        <w:t>Heterogenog</w:t>
      </w:r>
      <w:r>
        <w:rPr>
          <w:spacing w:val="-1"/>
        </w:rPr>
        <w:t> </w:t>
      </w:r>
      <w:r>
        <w:rPr/>
        <w:t>je</w:t>
      </w:r>
      <w:r>
        <w:rPr>
          <w:spacing w:val="-1"/>
        </w:rPr>
        <w:t> </w:t>
      </w:r>
      <w:r>
        <w:rPr/>
        <w:t>sastava,</w:t>
      </w:r>
      <w:r>
        <w:rPr>
          <w:spacing w:val="-1"/>
        </w:rPr>
        <w:t> </w:t>
      </w:r>
      <w:r>
        <w:rPr/>
        <w:t>sadrži vezane i nevezane, materijale, od mekih do tvrdih i od rastresitih do zbijenih. Takođe, sadrži komade cigle, betona i metala (nasipani otpadni materjal).</w:t>
      </w:r>
    </w:p>
    <w:p>
      <w:pPr>
        <w:spacing w:before="0"/>
        <w:ind w:left="228" w:right="0" w:firstLine="0"/>
        <w:jc w:val="left"/>
        <w:rPr>
          <w:i/>
          <w:sz w:val="24"/>
        </w:rPr>
      </w:pPr>
      <w:r>
        <w:rPr>
          <w:i/>
          <w:spacing w:val="-4"/>
          <w:sz w:val="24"/>
        </w:rPr>
        <w:t>Vode</w:t>
      </w:r>
    </w:p>
    <w:p>
      <w:pPr>
        <w:pStyle w:val="BodyText"/>
        <w:ind w:left="228" w:right="658"/>
        <w:jc w:val="both"/>
      </w:pPr>
      <w:r>
        <w:rPr/>
        <w:t>U okviru Programa praćenja kvaliteta vode i sedimenta HOT SPOT-ova (Izvještaj o stanju životne sredine u 2016.g. koji je priredila Agencija za zaštitu životne sredine Crne Gore 2017.g.) izvršeno je uzorkovanje sedimenta i morske vode na lokaciji Porto.</w:t>
      </w:r>
    </w:p>
    <w:p>
      <w:pPr>
        <w:spacing w:after="0"/>
        <w:jc w:val="both"/>
        <w:sectPr>
          <w:pgSz w:w="11910" w:h="16850"/>
          <w:pgMar w:header="0" w:footer="1103" w:top="1140" w:bottom="1300" w:left="1020" w:right="300"/>
        </w:sectPr>
      </w:pPr>
    </w:p>
    <w:p>
      <w:pPr>
        <w:pStyle w:val="BodyText"/>
        <w:spacing w:before="72"/>
        <w:ind w:right="658"/>
        <w:jc w:val="both"/>
      </w:pPr>
      <w:r>
        <w:rPr/>
        <w:t>Program praćenja kvaliteta vode i sedimenta obuhvatao je analizu istih na teške metale (Cd, Hg, Cu, Ni, Fe, Mn, Pb, Zn, Cr, As) i organske polutante (Organokalajna jedinjenja (TBT i TMT), Organohlorni pesticidi (Aldrin, dieldrin, endrin, DDT, DDE, Heptahlor, HCB, Toxafen, Mirex), PCBs, PAH-ovi, mineralna ulja naftnog porijekla, dioksini i furani, hlorbenzeni i hlorfenoli.</w:t>
      </w:r>
    </w:p>
    <w:p>
      <w:pPr>
        <w:pStyle w:val="BodyText"/>
        <w:ind w:right="658"/>
        <w:jc w:val="both"/>
      </w:pPr>
      <w:r>
        <w:rPr/>
        <w:t>Regulativa za maksimalno dozvoljene koncentracije polutanata u sedimentu u Crnoj Gori ne postoji, pa su rezultati analize uzoraka sedimenata posmatrani u odnosu na preporuke standarda UK (United Kingdom) i holandskog standarda za navedene supstance, kao i kriterijuma OSPAR Konvencije (Konvencija o zaštiti morskog ekosistema sjevero-istočnog Atlantika) za sediment.</w:t>
      </w:r>
    </w:p>
    <w:p>
      <w:pPr>
        <w:pStyle w:val="BodyText"/>
        <w:ind w:left="228" w:right="657"/>
        <w:jc w:val="both"/>
      </w:pPr>
      <w:r>
        <w:rPr/>
        <w:t>UK (United Kingdom) i holandski standard smatraju se reprezentativnim i strogim, i oba standarda se odnose na bagerovane sediment.</w:t>
      </w:r>
    </w:p>
    <w:p>
      <w:pPr>
        <w:pStyle w:val="BodyText"/>
        <w:ind w:right="657"/>
        <w:jc w:val="both"/>
      </w:pPr>
      <w:r>
        <w:rPr/>
        <w:t>Klasifikacija UK koju primjenjuje DEFRA je u saglasnosti sa većim dijelom Evrope i koristi dva nivoa akcije. Ako koncentracije zagađujuće materije u sedimentu padnu ispod nivoa 1, nije verovatno da će zaostati zagađenje u sedimentu. Koncentracije između nivoa 1 i 2 ukazuju da je neophodna dalja procjena. Vrijednosti iznad nivoa 2 ukazuju da materijal nije prihvatljiv za odlaganje u more, osim ako nisu primjenjeni rigorozni sistemi zaštite od </w:t>
      </w:r>
      <w:r>
        <w:rPr>
          <w:spacing w:val="-2"/>
        </w:rPr>
        <w:t>procurivanja.</w:t>
      </w:r>
    </w:p>
    <w:p>
      <w:pPr>
        <w:pStyle w:val="BodyText"/>
        <w:spacing w:before="1"/>
        <w:ind w:right="658"/>
        <w:jc w:val="both"/>
      </w:pPr>
      <w:r>
        <w:rPr/>
        <w:t>U sedimentu uzorkovanom na lokaciji Porto Montenegro, sadržaj kako neorganskih polutanata (živa, bakar, olovo, cink, arsen, nikal) tako i organskih polutanata (PAH i PCB kongeneri) prelaze BAC, ERL i EAC kriterijume (prema OSPAR-u) što ukazuje da prisutni polutanti mogu imati negativni uticaj na morske organizme.</w:t>
      </w:r>
    </w:p>
    <w:p>
      <w:pPr>
        <w:pStyle w:val="BodyText"/>
        <w:ind w:right="658"/>
        <w:jc w:val="both"/>
      </w:pPr>
      <w:r>
        <w:rPr/>
        <w:t>Prema UK standardu sadržaj arsena, bakra, nikla, olova i cinka je između nivoa 1 i 2 što ukazuju da je neophodna dalja procjena, dok je sadržaj žive iznad nivoa 2 što ukazuje na vrijednost iznad koje materijal nije prihvatljiv za odlaganje u more. Prema holandskom standardu sadržaj arsena, bakra, nikla, cinka, policikličnih aromatičnih ugljovodonika i mineralnih ulja</w:t>
      </w:r>
      <w:r>
        <w:rPr>
          <w:spacing w:val="-2"/>
        </w:rPr>
        <w:t> </w:t>
      </w:r>
      <w:r>
        <w:rPr/>
        <w:t>su</w:t>
      </w:r>
      <w:r>
        <w:rPr>
          <w:spacing w:val="-2"/>
        </w:rPr>
        <w:t> </w:t>
      </w:r>
      <w:r>
        <w:rPr/>
        <w:t>između ciljnog i</w:t>
      </w:r>
      <w:r>
        <w:rPr>
          <w:spacing w:val="-1"/>
        </w:rPr>
        <w:t> </w:t>
      </w:r>
      <w:r>
        <w:rPr/>
        <w:t>interventnog nivoa</w:t>
      </w:r>
      <w:r>
        <w:rPr>
          <w:spacing w:val="-2"/>
        </w:rPr>
        <w:t> </w:t>
      </w:r>
      <w:r>
        <w:rPr/>
        <w:t>dok</w:t>
      </w:r>
      <w:r>
        <w:rPr>
          <w:spacing w:val="-1"/>
        </w:rPr>
        <w:t> </w:t>
      </w:r>
      <w:r>
        <w:rPr/>
        <w:t>je sadržaj</w:t>
      </w:r>
      <w:r>
        <w:rPr>
          <w:spacing w:val="-3"/>
        </w:rPr>
        <w:t> </w:t>
      </w:r>
      <w:r>
        <w:rPr/>
        <w:t>žive iznad interventnog </w:t>
      </w:r>
      <w:r>
        <w:rPr>
          <w:spacing w:val="-2"/>
        </w:rPr>
        <w:t>nivoa.</w:t>
      </w:r>
    </w:p>
    <w:p>
      <w:pPr>
        <w:pStyle w:val="BodyText"/>
        <w:ind w:right="658"/>
        <w:jc w:val="both"/>
      </w:pPr>
      <w:r>
        <w:rPr/>
        <w:t>U okviru Programa praćenja kvaliteta vode i sedimenta (Izvještaj o stanju životne sredine u 2020.g. koji je priredila Agencija za zaštitu životne sredine Crne Gore 2021.g.) konstatovano je da u okviru akvatorijuma Porto Montenegro povećana koncentracija (na osnovu stepena zagađenja školjki - </w:t>
      </w:r>
      <w:r>
        <w:rPr>
          <w:i/>
        </w:rPr>
        <w:t>Mytilus galloprovincialis</w:t>
      </w:r>
      <w:r>
        <w:rPr/>
        <w:t>) u void neorganskih zagađivača: kadmijuma, bakra, olova, cinka, hroma, mangana i gvožđa.</w:t>
      </w:r>
    </w:p>
    <w:p>
      <w:pPr>
        <w:pStyle w:val="BodyText"/>
        <w:ind w:left="228" w:right="658"/>
        <w:jc w:val="both"/>
      </w:pPr>
      <w:r>
        <w:rPr/>
        <w:t>Takođe, u okviru pomenutog Izvještaja (Izvještaj o stanju životne sredine u 2020.g. koji je priredila Agencija za zaštitu životne sredine Crne Gore 2021.g.), konstatovan je u vodi </w:t>
      </w:r>
      <w:r>
        <w:rPr>
          <w:position w:val="1"/>
        </w:rPr>
        <w:t>povećani sadržaj organskih polutanata: antracena, PCB</w:t>
      </w:r>
      <w:r>
        <w:rPr>
          <w:sz w:val="16"/>
        </w:rPr>
        <w:t>101</w:t>
      </w:r>
      <w:r>
        <w:rPr>
          <w:position w:val="1"/>
        </w:rPr>
        <w:t>, PCB</w:t>
      </w:r>
      <w:r>
        <w:rPr>
          <w:sz w:val="16"/>
        </w:rPr>
        <w:t>149</w:t>
      </w:r>
      <w:r>
        <w:rPr>
          <w:spacing w:val="38"/>
          <w:sz w:val="16"/>
        </w:rPr>
        <w:t> </w:t>
      </w:r>
      <w:r>
        <w:rPr>
          <w:position w:val="1"/>
        </w:rPr>
        <w:t>i PCB</w:t>
      </w:r>
      <w:r>
        <w:rPr>
          <w:sz w:val="16"/>
        </w:rPr>
        <w:t>153</w:t>
      </w:r>
      <w:r>
        <w:rPr>
          <w:position w:val="1"/>
        </w:rPr>
        <w:t>.</w:t>
      </w:r>
    </w:p>
    <w:p>
      <w:pPr>
        <w:pStyle w:val="BodyText"/>
        <w:ind w:left="228" w:right="658"/>
        <w:jc w:val="both"/>
      </w:pPr>
      <w:r>
        <w:rPr/>
        <w:t>Praćenjem kvaliteta sedimenta na lokaciji akvatorijuma Porto Montenegro (Izvještaj o</w:t>
      </w:r>
      <w:r>
        <w:rPr>
          <w:spacing w:val="40"/>
        </w:rPr>
        <w:t> </w:t>
      </w:r>
      <w:r>
        <w:rPr/>
        <w:t>stanju životne sredine u 2020.g. koji je priredila Agencija za zaštitu životne sredine Crne Gore 2021.g.) došlo se do zaključka da su prekoračene vrijednosti neorganskih zagađivača: žive, bakra, olova, cinka, hroma, arsena, kalaja, mangana i gvožđa.</w:t>
      </w:r>
    </w:p>
    <w:p>
      <w:pPr>
        <w:pStyle w:val="BodyText"/>
        <w:ind w:left="228" w:right="658"/>
        <w:jc w:val="both"/>
      </w:pPr>
      <w:r>
        <w:rPr/>
        <w:t>Takođe, u okviru pomenutog Izvještaja, konstatovan je povećani sadržaj organskih polutanata u sedimentu: naftalena, fenantrena, antracena, fluorantena, pirena, benzo(a)antracena, hrizena, benzo(g.h.i)perilena, 1+2-metilnaftalena, acenaftilena, acenaftena, fluorena, benzo(b)fluorantena, benzo(k)fluorantena i dibenzo(a,h)antracena.</w:t>
      </w:r>
    </w:p>
    <w:p>
      <w:pPr>
        <w:pStyle w:val="BodyText"/>
        <w:ind w:left="228"/>
        <w:jc w:val="both"/>
      </w:pPr>
      <w:r>
        <w:rPr/>
        <w:t>Naprijed</w:t>
      </w:r>
      <w:r>
        <w:rPr>
          <w:spacing w:val="-6"/>
        </w:rPr>
        <w:t> </w:t>
      </w:r>
      <w:r>
        <w:rPr/>
        <w:t>saopšteno</w:t>
      </w:r>
      <w:r>
        <w:rPr>
          <w:spacing w:val="-5"/>
        </w:rPr>
        <w:t> </w:t>
      </w:r>
      <w:r>
        <w:rPr/>
        <w:t>ukazuje</w:t>
      </w:r>
      <w:r>
        <w:rPr>
          <w:spacing w:val="-6"/>
        </w:rPr>
        <w:t> </w:t>
      </w:r>
      <w:r>
        <w:rPr/>
        <w:t>na</w:t>
      </w:r>
      <w:r>
        <w:rPr>
          <w:spacing w:val="-3"/>
        </w:rPr>
        <w:t> </w:t>
      </w:r>
      <w:r>
        <w:rPr/>
        <w:t>posledice</w:t>
      </w:r>
      <w:r>
        <w:rPr>
          <w:spacing w:val="-4"/>
        </w:rPr>
        <w:t> </w:t>
      </w:r>
      <w:r>
        <w:rPr/>
        <w:t>antropogenog</w:t>
      </w:r>
      <w:r>
        <w:rPr>
          <w:spacing w:val="-3"/>
        </w:rPr>
        <w:t> </w:t>
      </w:r>
      <w:r>
        <w:rPr>
          <w:spacing w:val="-2"/>
        </w:rPr>
        <w:t>zagađenja.</w:t>
      </w:r>
    </w:p>
    <w:p>
      <w:pPr>
        <w:pStyle w:val="BodyText"/>
        <w:ind w:left="0"/>
      </w:pPr>
    </w:p>
    <w:p>
      <w:pPr>
        <w:spacing w:before="0"/>
        <w:ind w:left="228" w:right="0" w:firstLine="0"/>
        <w:jc w:val="left"/>
        <w:rPr>
          <w:i/>
          <w:sz w:val="24"/>
        </w:rPr>
      </w:pPr>
      <w:r>
        <w:rPr>
          <w:i/>
          <w:sz w:val="24"/>
        </w:rPr>
        <w:t>Ekologija</w:t>
      </w:r>
      <w:r>
        <w:rPr>
          <w:i/>
          <w:spacing w:val="-2"/>
          <w:sz w:val="24"/>
        </w:rPr>
        <w:t> </w:t>
      </w:r>
      <w:r>
        <w:rPr>
          <w:i/>
          <w:spacing w:val="-4"/>
          <w:sz w:val="24"/>
        </w:rPr>
        <w:t>mora</w:t>
      </w:r>
    </w:p>
    <w:p>
      <w:pPr>
        <w:pStyle w:val="BodyText"/>
        <w:ind w:left="228"/>
      </w:pPr>
      <w:r>
        <w:rPr/>
        <w:t>Institut</w:t>
      </w:r>
      <w:r>
        <w:rPr>
          <w:spacing w:val="3"/>
        </w:rPr>
        <w:t> </w:t>
      </w:r>
      <w:r>
        <w:rPr/>
        <w:t>za</w:t>
      </w:r>
      <w:r>
        <w:rPr>
          <w:spacing w:val="4"/>
        </w:rPr>
        <w:t> </w:t>
      </w:r>
      <w:r>
        <w:rPr/>
        <w:t>biologiju</w:t>
      </w:r>
      <w:r>
        <w:rPr>
          <w:spacing w:val="4"/>
        </w:rPr>
        <w:t> </w:t>
      </w:r>
      <w:r>
        <w:rPr/>
        <w:t>mora</w:t>
      </w:r>
      <w:r>
        <w:rPr>
          <w:spacing w:val="9"/>
        </w:rPr>
        <w:t> </w:t>
      </w:r>
      <w:r>
        <w:rPr/>
        <w:t>iz</w:t>
      </w:r>
      <w:r>
        <w:rPr>
          <w:spacing w:val="5"/>
        </w:rPr>
        <w:t> </w:t>
      </w:r>
      <w:r>
        <w:rPr/>
        <w:t>Kotora</w:t>
      </w:r>
      <w:r>
        <w:rPr>
          <w:spacing w:val="9"/>
        </w:rPr>
        <w:t> </w:t>
      </w:r>
      <w:r>
        <w:rPr/>
        <w:t>je</w:t>
      </w:r>
      <w:r>
        <w:rPr>
          <w:spacing w:val="4"/>
        </w:rPr>
        <w:t> </w:t>
      </w:r>
      <w:r>
        <w:rPr/>
        <w:t>dobro</w:t>
      </w:r>
      <w:r>
        <w:rPr>
          <w:spacing w:val="5"/>
        </w:rPr>
        <w:t> </w:t>
      </w:r>
      <w:r>
        <w:rPr/>
        <w:t>istražio</w:t>
      </w:r>
      <w:r>
        <w:rPr>
          <w:spacing w:val="9"/>
        </w:rPr>
        <w:t> </w:t>
      </w:r>
      <w:r>
        <w:rPr/>
        <w:t>i</w:t>
      </w:r>
      <w:r>
        <w:rPr>
          <w:spacing w:val="5"/>
        </w:rPr>
        <w:t> </w:t>
      </w:r>
      <w:r>
        <w:rPr/>
        <w:t>opisao</w:t>
      </w:r>
      <w:r>
        <w:rPr>
          <w:spacing w:val="6"/>
        </w:rPr>
        <w:t> </w:t>
      </w:r>
      <w:r>
        <w:rPr/>
        <w:t>ekologiju</w:t>
      </w:r>
      <w:r>
        <w:rPr>
          <w:spacing w:val="6"/>
        </w:rPr>
        <w:t> </w:t>
      </w:r>
      <w:r>
        <w:rPr/>
        <w:t>mora</w:t>
      </w:r>
      <w:r>
        <w:rPr>
          <w:spacing w:val="6"/>
        </w:rPr>
        <w:t> </w:t>
      </w:r>
      <w:r>
        <w:rPr/>
        <w:t>Boke</w:t>
      </w:r>
      <w:r>
        <w:rPr>
          <w:spacing w:val="6"/>
        </w:rPr>
        <w:t> </w:t>
      </w:r>
      <w:r>
        <w:rPr>
          <w:spacing w:val="-2"/>
        </w:rPr>
        <w:t>Kotorske.</w:t>
      </w:r>
    </w:p>
    <w:p>
      <w:pPr>
        <w:pStyle w:val="BodyText"/>
        <w:ind w:left="228"/>
      </w:pPr>
      <w:r>
        <w:rPr/>
        <w:t>Informacije</w:t>
      </w:r>
      <w:r>
        <w:rPr>
          <w:spacing w:val="33"/>
        </w:rPr>
        <w:t> </w:t>
      </w:r>
      <w:r>
        <w:rPr/>
        <w:t>u</w:t>
      </w:r>
      <w:r>
        <w:rPr>
          <w:spacing w:val="34"/>
        </w:rPr>
        <w:t> </w:t>
      </w:r>
      <w:r>
        <w:rPr/>
        <w:t>vezi</w:t>
      </w:r>
      <w:r>
        <w:rPr>
          <w:spacing w:val="33"/>
        </w:rPr>
        <w:t> </w:t>
      </w:r>
      <w:r>
        <w:rPr/>
        <w:t>sa</w:t>
      </w:r>
      <w:r>
        <w:rPr>
          <w:spacing w:val="32"/>
        </w:rPr>
        <w:t> </w:t>
      </w:r>
      <w:r>
        <w:rPr/>
        <w:t>florom</w:t>
      </w:r>
      <w:r>
        <w:rPr>
          <w:spacing w:val="35"/>
        </w:rPr>
        <w:t> </w:t>
      </w:r>
      <w:r>
        <w:rPr/>
        <w:t>i</w:t>
      </w:r>
      <w:r>
        <w:rPr>
          <w:spacing w:val="33"/>
        </w:rPr>
        <w:t> </w:t>
      </w:r>
      <w:r>
        <w:rPr/>
        <w:t>faunom</w:t>
      </w:r>
      <w:r>
        <w:rPr>
          <w:spacing w:val="35"/>
        </w:rPr>
        <w:t> </w:t>
      </w:r>
      <w:r>
        <w:rPr/>
        <w:t>stjenovitih</w:t>
      </w:r>
      <w:r>
        <w:rPr>
          <w:spacing w:val="34"/>
        </w:rPr>
        <w:t> </w:t>
      </w:r>
      <w:r>
        <w:rPr/>
        <w:t>i</w:t>
      </w:r>
      <w:r>
        <w:rPr>
          <w:spacing w:val="33"/>
        </w:rPr>
        <w:t> </w:t>
      </w:r>
      <w:r>
        <w:rPr/>
        <w:t>pjeskovitih</w:t>
      </w:r>
      <w:r>
        <w:rPr>
          <w:spacing w:val="34"/>
        </w:rPr>
        <w:t> </w:t>
      </w:r>
      <w:r>
        <w:rPr/>
        <w:t>biotopa</w:t>
      </w:r>
      <w:r>
        <w:rPr>
          <w:spacing w:val="34"/>
        </w:rPr>
        <w:t> </w:t>
      </w:r>
      <w:r>
        <w:rPr/>
        <w:t>kao</w:t>
      </w:r>
      <w:r>
        <w:rPr>
          <w:spacing w:val="34"/>
        </w:rPr>
        <w:t> </w:t>
      </w:r>
      <w:r>
        <w:rPr/>
        <w:t>i</w:t>
      </w:r>
      <w:r>
        <w:rPr>
          <w:spacing w:val="33"/>
        </w:rPr>
        <w:t> </w:t>
      </w:r>
      <w:r>
        <w:rPr/>
        <w:t>pelagijala</w:t>
      </w:r>
      <w:r>
        <w:rPr>
          <w:spacing w:val="34"/>
        </w:rPr>
        <w:t> </w:t>
      </w:r>
      <w:r>
        <w:rPr>
          <w:spacing w:val="-5"/>
        </w:rPr>
        <w:t>su</w:t>
      </w:r>
    </w:p>
    <w:p>
      <w:pPr>
        <w:spacing w:after="0"/>
        <w:sectPr>
          <w:pgSz w:w="11910" w:h="16850"/>
          <w:pgMar w:header="0" w:footer="1103" w:top="1060" w:bottom="1300" w:left="1020" w:right="300"/>
        </w:sectPr>
      </w:pPr>
    </w:p>
    <w:p>
      <w:pPr>
        <w:pStyle w:val="BodyText"/>
        <w:spacing w:before="67"/>
        <w:ind w:right="658"/>
        <w:jc w:val="both"/>
      </w:pPr>
      <w:r>
        <w:rPr/>
        <w:t>sakupljene u Izvještaju CUW-UK iz 2006</w:t>
      </w:r>
      <w:hyperlink w:history="true" w:anchor="_bookmark0">
        <w:r>
          <w:rPr>
            <w:position w:val="8"/>
            <w:sz w:val="16"/>
          </w:rPr>
          <w:t>1</w:t>
        </w:r>
      </w:hyperlink>
      <w:r>
        <w:rPr>
          <w:spacing w:val="26"/>
          <w:position w:val="8"/>
          <w:sz w:val="16"/>
        </w:rPr>
        <w:t> </w:t>
      </w:r>
      <w:r>
        <w:rPr/>
        <w:t>godine, koji smo koristili za prikaz stanja o ovom dokumentu. Dok je pomenuti izvještaj pružio važne osnovne i kontekstualne</w:t>
      </w:r>
      <w:r>
        <w:rPr>
          <w:spacing w:val="40"/>
        </w:rPr>
        <w:t> </w:t>
      </w:r>
      <w:r>
        <w:rPr/>
        <w:t>informacije u vezi ukupnog stanja područja, nisu postojla specifična posmatranja lokacije Arsenala, i nije bilo moguće ustanoviti koji bi bili potencijalni uticaji predviđenog razvoja bez detaljnijih osnovnih informacija. Kao posledica toga, Istraživanje ekologije mora je naručeno 2007. godine i sprovedeno tokom maja i juna te godine.</w:t>
      </w:r>
    </w:p>
    <w:p>
      <w:pPr>
        <w:pStyle w:val="BodyText"/>
        <w:ind w:right="658"/>
        <w:jc w:val="both"/>
      </w:pPr>
      <w:r>
        <w:rPr/>
        <w:t>Isto tako, pouzdane informacije u vezi</w:t>
      </w:r>
      <w:r>
        <w:rPr>
          <w:spacing w:val="40"/>
        </w:rPr>
        <w:t> </w:t>
      </w:r>
      <w:r>
        <w:rPr/>
        <w:t>kretanja struja i</w:t>
      </w:r>
      <w:r>
        <w:rPr>
          <w:spacing w:val="40"/>
        </w:rPr>
        <w:t> </w:t>
      </w:r>
      <w:r>
        <w:rPr/>
        <w:t>talasa,</w:t>
      </w:r>
      <w:r>
        <w:rPr>
          <w:spacing w:val="40"/>
        </w:rPr>
        <w:t> </w:t>
      </w:r>
      <w:r>
        <w:rPr/>
        <w:t>kao i miješanja vodenih masa nisu bile lako dostupne, i ako su neke informacije sintetizovane u</w:t>
      </w:r>
      <w:r>
        <w:rPr>
          <w:spacing w:val="80"/>
        </w:rPr>
        <w:t> </w:t>
      </w:r>
      <w:r>
        <w:rPr/>
        <w:t>CUW-UK</w:t>
      </w:r>
      <w:r>
        <w:rPr>
          <w:spacing w:val="40"/>
        </w:rPr>
        <w:t> </w:t>
      </w:r>
      <w:r>
        <w:rPr/>
        <w:t>izvještaju iz 2006. godine. Podaci</w:t>
      </w:r>
      <w:r>
        <w:rPr>
          <w:spacing w:val="40"/>
        </w:rPr>
        <w:t> </w:t>
      </w:r>
      <w:r>
        <w:rPr/>
        <w:t>o karakteristikama sedimenta, kao što je veličina zrna i distribucija, nedostaju, i ne postoji disperzioni model</w:t>
      </w:r>
      <w:r>
        <w:rPr>
          <w:spacing w:val="40"/>
        </w:rPr>
        <w:t> </w:t>
      </w:r>
      <w:r>
        <w:rPr/>
        <w:t>koji omogućava pravilnu procjenu rasprostranjenosti potencijalnog uticaja.</w:t>
      </w:r>
    </w:p>
    <w:p>
      <w:pPr>
        <w:pStyle w:val="BodyText"/>
        <w:ind w:right="659"/>
        <w:jc w:val="both"/>
      </w:pPr>
      <w:r>
        <w:rPr/>
        <w:t>Bez obzira na to, neki zaključci u vezi važnosti</w:t>
      </w:r>
      <w:r>
        <w:rPr>
          <w:spacing w:val="40"/>
        </w:rPr>
        <w:t> </w:t>
      </w:r>
      <w:r>
        <w:rPr/>
        <w:t>lokacije Arsenala u florističkom i faunističkom smislu u kontekstu Boke Kotorske mogu biti</w:t>
      </w:r>
      <w:r>
        <w:rPr>
          <w:spacing w:val="40"/>
        </w:rPr>
        <w:t> </w:t>
      </w:r>
      <w:r>
        <w:rPr/>
        <w:t>napravljeni, i</w:t>
      </w:r>
      <w:r>
        <w:rPr>
          <w:spacing w:val="40"/>
        </w:rPr>
        <w:t> </w:t>
      </w:r>
      <w:r>
        <w:rPr/>
        <w:t>kroz implikaciju potencijalnih uticaja na životnu sredinu mora mogu biti definisani.</w:t>
      </w:r>
    </w:p>
    <w:p>
      <w:pPr>
        <w:pStyle w:val="BodyText"/>
        <w:spacing w:line="274" w:lineRule="exact" w:before="1"/>
        <w:jc w:val="both"/>
      </w:pPr>
      <w:r>
        <w:rPr/>
        <w:t>Ovaj</w:t>
      </w:r>
      <w:r>
        <w:rPr>
          <w:spacing w:val="31"/>
        </w:rPr>
        <w:t> </w:t>
      </w:r>
      <w:r>
        <w:rPr/>
        <w:t>Institut</w:t>
      </w:r>
      <w:r>
        <w:rPr>
          <w:spacing w:val="35"/>
        </w:rPr>
        <w:t> </w:t>
      </w:r>
      <w:r>
        <w:rPr/>
        <w:t>je</w:t>
      </w:r>
      <w:r>
        <w:rPr>
          <w:spacing w:val="36"/>
        </w:rPr>
        <w:t> </w:t>
      </w:r>
      <w:r>
        <w:rPr/>
        <w:t>obradio</w:t>
      </w:r>
      <w:r>
        <w:rPr>
          <w:spacing w:val="36"/>
        </w:rPr>
        <w:t> </w:t>
      </w:r>
      <w:r>
        <w:rPr/>
        <w:t>ekologiju</w:t>
      </w:r>
      <w:r>
        <w:rPr>
          <w:spacing w:val="36"/>
        </w:rPr>
        <w:t> </w:t>
      </w:r>
      <w:r>
        <w:rPr/>
        <w:t>mora</w:t>
      </w:r>
      <w:r>
        <w:rPr>
          <w:spacing w:val="36"/>
        </w:rPr>
        <w:t> </w:t>
      </w:r>
      <w:r>
        <w:rPr/>
        <w:t>Boke</w:t>
      </w:r>
      <w:r>
        <w:rPr>
          <w:spacing w:val="35"/>
        </w:rPr>
        <w:t> </w:t>
      </w:r>
      <w:r>
        <w:rPr/>
        <w:t>Kotorske</w:t>
      </w:r>
      <w:r>
        <w:rPr>
          <w:spacing w:val="36"/>
        </w:rPr>
        <w:t> </w:t>
      </w:r>
      <w:r>
        <w:rPr/>
        <w:t>koristeći</w:t>
      </w:r>
      <w:r>
        <w:rPr>
          <w:spacing w:val="34"/>
        </w:rPr>
        <w:t> </w:t>
      </w:r>
      <w:r>
        <w:rPr/>
        <w:t>se</w:t>
      </w:r>
      <w:r>
        <w:rPr>
          <w:spacing w:val="36"/>
        </w:rPr>
        <w:t> </w:t>
      </w:r>
      <w:r>
        <w:rPr/>
        <w:t>informacijama</w:t>
      </w:r>
      <w:r>
        <w:rPr>
          <w:spacing w:val="36"/>
        </w:rPr>
        <w:t> </w:t>
      </w:r>
      <w:r>
        <w:rPr/>
        <w:t>koju</w:t>
      </w:r>
      <w:r>
        <w:rPr>
          <w:spacing w:val="36"/>
        </w:rPr>
        <w:t> </w:t>
      </w:r>
      <w:r>
        <w:rPr>
          <w:spacing w:val="-5"/>
        </w:rPr>
        <w:t>je</w:t>
      </w:r>
    </w:p>
    <w:p>
      <w:pPr>
        <w:pStyle w:val="BodyText"/>
        <w:spacing w:line="278" w:lineRule="exact"/>
        <w:jc w:val="both"/>
      </w:pPr>
      <w:r>
        <w:rPr/>
        <w:t>Institut</w:t>
      </w:r>
      <w:r>
        <w:rPr>
          <w:spacing w:val="-5"/>
        </w:rPr>
        <w:t> </w:t>
      </w:r>
      <w:r>
        <w:rPr/>
        <w:t>za</w:t>
      </w:r>
      <w:r>
        <w:rPr>
          <w:spacing w:val="-2"/>
        </w:rPr>
        <w:t> </w:t>
      </w:r>
      <w:r>
        <w:rPr/>
        <w:t>biologiju</w:t>
      </w:r>
      <w:r>
        <w:rPr>
          <w:spacing w:val="-2"/>
        </w:rPr>
        <w:t> </w:t>
      </w:r>
      <w:r>
        <w:rPr/>
        <w:t>mora iz Kotora</w:t>
      </w:r>
      <w:hyperlink w:history="true" w:anchor="_bookmark1">
        <w:r>
          <w:rPr>
            <w:position w:val="8"/>
            <w:sz w:val="16"/>
          </w:rPr>
          <w:t>2</w:t>
        </w:r>
      </w:hyperlink>
      <w:r>
        <w:rPr>
          <w:spacing w:val="21"/>
          <w:position w:val="8"/>
          <w:sz w:val="16"/>
        </w:rPr>
        <w:t> </w:t>
      </w:r>
      <w:r>
        <w:rPr/>
        <w:t>sakupljao</w:t>
      </w:r>
      <w:r>
        <w:rPr>
          <w:spacing w:val="-2"/>
        </w:rPr>
        <w:t> </w:t>
      </w:r>
      <w:r>
        <w:rPr/>
        <w:t>tokom</w:t>
      </w:r>
      <w:r>
        <w:rPr>
          <w:spacing w:val="-2"/>
        </w:rPr>
        <w:t> </w:t>
      </w:r>
      <w:r>
        <w:rPr/>
        <w:t>više</w:t>
      </w:r>
      <w:r>
        <w:rPr>
          <w:spacing w:val="1"/>
        </w:rPr>
        <w:t> </w:t>
      </w:r>
      <w:r>
        <w:rPr>
          <w:spacing w:val="-2"/>
        </w:rPr>
        <w:t>godina.</w:t>
      </w:r>
    </w:p>
    <w:p>
      <w:pPr>
        <w:pStyle w:val="BodyText"/>
        <w:ind w:right="657"/>
        <w:jc w:val="both"/>
      </w:pPr>
      <w:r>
        <w:rPr/>
        <w:t>Geografske, hidrografske i okeanografske karakteristike zaliva, kao i njegove prirodne vrijednosti znače da Boka Kotorska predstavlja specifičnu morsku sredinu koja se ne sreće nigdje drugo na istočnom Jadranu. Uski</w:t>
      </w:r>
      <w:r>
        <w:rPr>
          <w:spacing w:val="40"/>
        </w:rPr>
        <w:t> </w:t>
      </w:r>
      <w:r>
        <w:rPr/>
        <w:t>tjesnac između</w:t>
      </w:r>
      <w:r>
        <w:rPr>
          <w:spacing w:val="40"/>
        </w:rPr>
        <w:t> </w:t>
      </w:r>
      <w:r>
        <w:rPr/>
        <w:t>Oštra</w:t>
      </w:r>
      <w:r>
        <w:rPr>
          <w:spacing w:val="40"/>
        </w:rPr>
        <w:t> </w:t>
      </w:r>
      <w:r>
        <w:rPr/>
        <w:t>i Mirište je jedina veza sa otvorenim morem i iako se određeno ispiranje vrši ovim putem,</w:t>
      </w:r>
      <w:r>
        <w:rPr>
          <w:spacing w:val="40"/>
        </w:rPr>
        <w:t> </w:t>
      </w:r>
      <w:r>
        <w:rPr/>
        <w:t>znatno vremena je je potrebno za promjenu</w:t>
      </w:r>
      <w:r>
        <w:rPr>
          <w:spacing w:val="40"/>
        </w:rPr>
        <w:t> </w:t>
      </w:r>
      <w:r>
        <w:rPr/>
        <w:t>vode u Zalivu. Pri tome, zaliv dobija periodičan dotok slatke vode tokom slivanja tokom kišne sezone koja donosi mnogo mulja i nutrijenata koji utiču na salinitet, gusitnu i ekološke procese. Kretanje vode u Zalivu je kompleksno, ali postoje indikacje da su brzine struja usporene u dubokoj vode, a samo malo brže na površini zbog uticaja vjetra. Kretanje površinskih struja izgleda u južnom pravcu. Zbog toga kretanje kontaminirajućih supstanci kroz vodeni stubac se najvjerovatnije lokalizuje i više utiče na južni nego sjeverni dio područja Arsenala gdje će se graditi marina. Izvještaj o generalnom režimu struja u Boki Kotorskoj je proizveden od strane CUW in Februaru 2007</w:t>
      </w:r>
      <w:hyperlink w:history="true" w:anchor="_bookmark2">
        <w:r>
          <w:rPr>
            <w:position w:val="8"/>
            <w:sz w:val="16"/>
          </w:rPr>
          <w:t>3</w:t>
        </w:r>
      </w:hyperlink>
      <w:r>
        <w:rPr>
          <w:spacing w:val="23"/>
          <w:position w:val="8"/>
          <w:sz w:val="16"/>
        </w:rPr>
        <w:t> </w:t>
      </w:r>
      <w:r>
        <w:rPr/>
        <w:t>godine, koji smo imali u vidu i koristili za potrebe ovog dokumenta.</w:t>
      </w:r>
    </w:p>
    <w:p>
      <w:pPr>
        <w:pStyle w:val="BodyText"/>
        <w:ind w:left="228" w:right="654"/>
        <w:jc w:val="both"/>
      </w:pPr>
      <w:r>
        <w:rPr/>
        <w:t>Dominantni biotop obale Boke Kotorske je stjenovita obala na kojoj se vide tipični obrasci zonacije zbog ograničenog uticaja plime i oseke, otkrivjući različite djelove obale tokom oseke i plime. Nekoliko vrsti morskih algi su dobro zastupljene kroz zaliv i vrijedno je pomenuti da zelene alge </w:t>
      </w:r>
      <w:r>
        <w:rPr>
          <w:i/>
        </w:rPr>
        <w:t>Enteromorpha compressa </w:t>
      </w:r>
      <w:r>
        <w:rPr/>
        <w:t>i </w:t>
      </w:r>
      <w:r>
        <w:rPr>
          <w:i/>
        </w:rPr>
        <w:t>Ulotrix implexa, </w:t>
      </w:r>
      <w:r>
        <w:rPr/>
        <w:t>kao i modrozelene alge </w:t>
      </w:r>
      <w:r>
        <w:rPr>
          <w:i/>
        </w:rPr>
        <w:t>Phromidium </w:t>
      </w:r>
      <w:r>
        <w:rPr/>
        <w:t>sp. i </w:t>
      </w:r>
      <w:r>
        <w:rPr>
          <w:i/>
        </w:rPr>
        <w:t>Hydroceleum </w:t>
      </w:r>
      <w:r>
        <w:rPr/>
        <w:t>sp. cvjetaju u eutrofnim uslovima (gdje se dešavaju povišeni nivoi nutrijenata, obično kao rezultat dotoka otpadnih voda). Ove alge su dobri indikatori zagađenja mora otpadnim vodama i ekološke neuravnoteženosti.</w:t>
      </w:r>
    </w:p>
    <w:p>
      <w:pPr>
        <w:pStyle w:val="BodyText"/>
        <w:ind w:left="228" w:right="658"/>
        <w:jc w:val="both"/>
      </w:pPr>
      <w:r>
        <w:rPr/>
        <w:t>Životinjskim zajednicama stjenovite obale dominiraju mušulje, rakovi vitičari i puževi priljepci, tipični za Jadran i širi Mediteran. Mušulje </w:t>
      </w:r>
      <w:r>
        <w:rPr>
          <w:i/>
        </w:rPr>
        <w:t>Mytilus galloprovincialis </w:t>
      </w:r>
      <w:r>
        <w:rPr/>
        <w:t>su posebno interesnantne jer su zastupljene u velikim količinama na mjestima koja su pod uticajem slatke vode i tako predstavljaju dobar indikator dotoka slatke vode.</w:t>
      </w:r>
    </w:p>
    <w:p>
      <w:pPr>
        <w:pStyle w:val="BodyText"/>
        <w:ind w:left="228" w:right="656"/>
        <w:jc w:val="both"/>
      </w:pPr>
      <w:r>
        <w:rPr/>
        <w:t>Osnovni biotop se mijenja u sublitoralnoj zoni. Ova zona je uvije pokrimena morem i nije pod uticajem plime i oseke. U nekim djelovima čvrste strukture se protežu do dubljih voda i karakteriše ih bogata raznovrsnost algi, mosluka, bodljokožaca, tunikata i sunđera. Međutim, dominantni biotopi su staništa mekih sedimenata koja se sastoje od pijeska i mulja u kojima žive veoma različite ekološke zajednice. Mješavina pijeska i čestica fine gline/mulja je pronađena u Tivatskom regionu.</w:t>
      </w:r>
    </w:p>
    <w:p>
      <w:pPr>
        <w:pStyle w:val="BodyText"/>
        <w:ind w:left="0"/>
        <w:rPr>
          <w:sz w:val="20"/>
        </w:rPr>
      </w:pPr>
    </w:p>
    <w:p>
      <w:pPr>
        <w:pStyle w:val="BodyText"/>
        <w:spacing w:before="207"/>
        <w:ind w:left="0"/>
        <w:rPr>
          <w:sz w:val="20"/>
        </w:rPr>
      </w:pPr>
      <w:r>
        <w:rPr/>
        <mc:AlternateContent>
          <mc:Choice Requires="wps">
            <w:drawing>
              <wp:anchor distT="0" distB="0" distL="0" distR="0" allowOverlap="1" layoutInCell="1" locked="0" behindDoc="1" simplePos="0" relativeHeight="487593472">
                <wp:simplePos x="0" y="0"/>
                <wp:positionH relativeFrom="page">
                  <wp:posOffset>792480</wp:posOffset>
                </wp:positionH>
                <wp:positionV relativeFrom="paragraph">
                  <wp:posOffset>292831</wp:posOffset>
                </wp:positionV>
                <wp:extent cx="1828800" cy="762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2.400002pt;margin-top:23.057629pt;width:144pt;height:.6pt;mso-position-horizontal-relative:page;mso-position-vertical-relative:paragraph;z-index:-15723008;mso-wrap-distance-left:0;mso-wrap-distance-right:0" id="docshape26" filled="true" fillcolor="#000000" stroked="false">
                <v:fill type="solid"/>
                <w10:wrap type="topAndBottom"/>
              </v:rect>
            </w:pict>
          </mc:Fallback>
        </mc:AlternateContent>
      </w:r>
    </w:p>
    <w:p>
      <w:pPr>
        <w:spacing w:line="210" w:lineRule="exact" w:before="98"/>
        <w:ind w:left="227" w:right="0" w:firstLine="0"/>
        <w:jc w:val="left"/>
        <w:rPr>
          <w:sz w:val="18"/>
        </w:rPr>
      </w:pPr>
      <w:bookmarkStart w:name="_bookmark0" w:id="2"/>
      <w:bookmarkEnd w:id="2"/>
      <w:r>
        <w:rPr/>
      </w:r>
      <w:r>
        <w:rPr>
          <w:position w:val="6"/>
          <w:sz w:val="12"/>
        </w:rPr>
        <w:t>1</w:t>
      </w:r>
      <w:r>
        <w:rPr>
          <w:spacing w:val="13"/>
          <w:position w:val="6"/>
          <w:sz w:val="12"/>
        </w:rPr>
        <w:t> </w:t>
      </w:r>
      <w:r>
        <w:rPr>
          <w:sz w:val="18"/>
        </w:rPr>
        <w:t>Flora</w:t>
      </w:r>
      <w:r>
        <w:rPr>
          <w:spacing w:val="-4"/>
          <w:sz w:val="18"/>
        </w:rPr>
        <w:t> </w:t>
      </w:r>
      <w:r>
        <w:rPr>
          <w:sz w:val="18"/>
        </w:rPr>
        <w:t>and</w:t>
      </w:r>
      <w:r>
        <w:rPr>
          <w:spacing w:val="-3"/>
          <w:sz w:val="18"/>
        </w:rPr>
        <w:t> </w:t>
      </w:r>
      <w:r>
        <w:rPr>
          <w:sz w:val="18"/>
        </w:rPr>
        <w:t>Fauna</w:t>
      </w:r>
      <w:r>
        <w:rPr>
          <w:spacing w:val="-1"/>
          <w:sz w:val="18"/>
        </w:rPr>
        <w:t> </w:t>
      </w:r>
      <w:r>
        <w:rPr>
          <w:sz w:val="18"/>
        </w:rPr>
        <w:t>of</w:t>
      </w:r>
      <w:r>
        <w:rPr>
          <w:spacing w:val="-4"/>
          <w:sz w:val="18"/>
        </w:rPr>
        <w:t> </w:t>
      </w:r>
      <w:r>
        <w:rPr>
          <w:sz w:val="18"/>
        </w:rPr>
        <w:t>the</w:t>
      </w:r>
      <w:r>
        <w:rPr>
          <w:spacing w:val="-1"/>
          <w:sz w:val="18"/>
        </w:rPr>
        <w:t> </w:t>
      </w:r>
      <w:r>
        <w:rPr>
          <w:sz w:val="18"/>
        </w:rPr>
        <w:t>Boka</w:t>
      </w:r>
      <w:r>
        <w:rPr>
          <w:spacing w:val="-5"/>
          <w:sz w:val="18"/>
        </w:rPr>
        <w:t> </w:t>
      </w:r>
      <w:r>
        <w:rPr>
          <w:sz w:val="18"/>
        </w:rPr>
        <w:t>Kotorska:</w:t>
      </w:r>
      <w:r>
        <w:rPr>
          <w:spacing w:val="-2"/>
          <w:sz w:val="18"/>
        </w:rPr>
        <w:t> </w:t>
      </w:r>
      <w:r>
        <w:rPr>
          <w:sz w:val="18"/>
        </w:rPr>
        <w:t>Report</w:t>
      </w:r>
      <w:r>
        <w:rPr>
          <w:spacing w:val="-1"/>
          <w:sz w:val="18"/>
        </w:rPr>
        <w:t> </w:t>
      </w:r>
      <w:r>
        <w:rPr>
          <w:sz w:val="18"/>
        </w:rPr>
        <w:t>XVIII,</w:t>
      </w:r>
      <w:r>
        <w:rPr>
          <w:spacing w:val="-2"/>
          <w:sz w:val="18"/>
        </w:rPr>
        <w:t> </w:t>
      </w:r>
      <w:r>
        <w:rPr>
          <w:sz w:val="18"/>
        </w:rPr>
        <w:t>December</w:t>
      </w:r>
      <w:r>
        <w:rPr>
          <w:spacing w:val="-4"/>
          <w:sz w:val="18"/>
        </w:rPr>
        <w:t> </w:t>
      </w:r>
      <w:r>
        <w:rPr>
          <w:sz w:val="18"/>
        </w:rPr>
        <w:t>2006.</w:t>
      </w:r>
      <w:r>
        <w:rPr>
          <w:spacing w:val="-1"/>
          <w:sz w:val="18"/>
        </w:rPr>
        <w:t> </w:t>
      </w:r>
      <w:r>
        <w:rPr>
          <w:sz w:val="18"/>
        </w:rPr>
        <w:t>CUW-</w:t>
      </w:r>
      <w:r>
        <w:rPr>
          <w:spacing w:val="-5"/>
          <w:sz w:val="18"/>
        </w:rPr>
        <w:t>UK.</w:t>
      </w:r>
    </w:p>
    <w:p>
      <w:pPr>
        <w:spacing w:line="208" w:lineRule="exact" w:before="0"/>
        <w:ind w:left="227" w:right="0" w:firstLine="0"/>
        <w:jc w:val="left"/>
        <w:rPr>
          <w:sz w:val="18"/>
        </w:rPr>
      </w:pPr>
      <w:bookmarkStart w:name="_bookmark1" w:id="3"/>
      <w:bookmarkEnd w:id="3"/>
      <w:r>
        <w:rPr/>
      </w:r>
      <w:r>
        <w:rPr>
          <w:position w:val="6"/>
          <w:sz w:val="12"/>
        </w:rPr>
        <w:t>2</w:t>
      </w:r>
      <w:r>
        <w:rPr>
          <w:spacing w:val="13"/>
          <w:position w:val="6"/>
          <w:sz w:val="12"/>
        </w:rPr>
        <w:t> </w:t>
      </w:r>
      <w:r>
        <w:rPr>
          <w:sz w:val="18"/>
        </w:rPr>
        <w:t>Flora</w:t>
      </w:r>
      <w:r>
        <w:rPr>
          <w:spacing w:val="-4"/>
          <w:sz w:val="18"/>
        </w:rPr>
        <w:t> </w:t>
      </w:r>
      <w:r>
        <w:rPr>
          <w:sz w:val="18"/>
        </w:rPr>
        <w:t>and</w:t>
      </w:r>
      <w:r>
        <w:rPr>
          <w:spacing w:val="-4"/>
          <w:sz w:val="18"/>
        </w:rPr>
        <w:t> </w:t>
      </w:r>
      <w:r>
        <w:rPr>
          <w:sz w:val="18"/>
        </w:rPr>
        <w:t>Fauna</w:t>
      </w:r>
      <w:r>
        <w:rPr>
          <w:spacing w:val="-1"/>
          <w:sz w:val="18"/>
        </w:rPr>
        <w:t> </w:t>
      </w:r>
      <w:r>
        <w:rPr>
          <w:sz w:val="18"/>
        </w:rPr>
        <w:t>of</w:t>
      </w:r>
      <w:r>
        <w:rPr>
          <w:spacing w:val="-4"/>
          <w:sz w:val="18"/>
        </w:rPr>
        <w:t> </w:t>
      </w:r>
      <w:r>
        <w:rPr>
          <w:sz w:val="18"/>
        </w:rPr>
        <w:t>the</w:t>
      </w:r>
      <w:r>
        <w:rPr>
          <w:spacing w:val="-1"/>
          <w:sz w:val="18"/>
        </w:rPr>
        <w:t> </w:t>
      </w:r>
      <w:r>
        <w:rPr>
          <w:sz w:val="18"/>
        </w:rPr>
        <w:t>Boka</w:t>
      </w:r>
      <w:r>
        <w:rPr>
          <w:spacing w:val="-5"/>
          <w:sz w:val="18"/>
        </w:rPr>
        <w:t> </w:t>
      </w:r>
      <w:r>
        <w:rPr>
          <w:sz w:val="18"/>
        </w:rPr>
        <w:t>Kotorska:</w:t>
      </w:r>
      <w:r>
        <w:rPr>
          <w:spacing w:val="-2"/>
          <w:sz w:val="18"/>
        </w:rPr>
        <w:t> </w:t>
      </w:r>
      <w:r>
        <w:rPr>
          <w:sz w:val="18"/>
        </w:rPr>
        <w:t>Report</w:t>
      </w:r>
      <w:r>
        <w:rPr>
          <w:spacing w:val="-2"/>
          <w:sz w:val="18"/>
        </w:rPr>
        <w:t> </w:t>
      </w:r>
      <w:r>
        <w:rPr>
          <w:sz w:val="18"/>
        </w:rPr>
        <w:t>XVIII,</w:t>
      </w:r>
      <w:r>
        <w:rPr>
          <w:spacing w:val="-2"/>
          <w:sz w:val="18"/>
        </w:rPr>
        <w:t> </w:t>
      </w:r>
      <w:r>
        <w:rPr>
          <w:sz w:val="18"/>
        </w:rPr>
        <w:t>December</w:t>
      </w:r>
      <w:r>
        <w:rPr>
          <w:spacing w:val="-4"/>
          <w:sz w:val="18"/>
        </w:rPr>
        <w:t> </w:t>
      </w:r>
      <w:r>
        <w:rPr>
          <w:sz w:val="18"/>
        </w:rPr>
        <w:t>2006.</w:t>
      </w:r>
      <w:r>
        <w:rPr>
          <w:spacing w:val="-1"/>
          <w:sz w:val="18"/>
        </w:rPr>
        <w:t> </w:t>
      </w:r>
      <w:r>
        <w:rPr>
          <w:sz w:val="18"/>
        </w:rPr>
        <w:t>CUW-</w:t>
      </w:r>
      <w:r>
        <w:rPr>
          <w:spacing w:val="-5"/>
          <w:sz w:val="18"/>
        </w:rPr>
        <w:t>UK</w:t>
      </w:r>
    </w:p>
    <w:p>
      <w:pPr>
        <w:spacing w:line="209" w:lineRule="exact" w:before="0"/>
        <w:ind w:left="227" w:right="0" w:firstLine="0"/>
        <w:jc w:val="left"/>
        <w:rPr>
          <w:sz w:val="18"/>
        </w:rPr>
      </w:pPr>
      <w:bookmarkStart w:name="_bookmark2" w:id="4"/>
      <w:bookmarkEnd w:id="4"/>
      <w:r>
        <w:rPr/>
      </w:r>
      <w:r>
        <w:rPr>
          <w:position w:val="6"/>
          <w:sz w:val="12"/>
        </w:rPr>
        <w:t>3</w:t>
      </w:r>
      <w:r>
        <w:rPr>
          <w:spacing w:val="15"/>
          <w:position w:val="6"/>
          <w:sz w:val="12"/>
        </w:rPr>
        <w:t> </w:t>
      </w:r>
      <w:r>
        <w:rPr>
          <w:sz w:val="18"/>
        </w:rPr>
        <w:t>Boka</w:t>
      </w:r>
      <w:r>
        <w:rPr>
          <w:spacing w:val="-1"/>
          <w:sz w:val="18"/>
        </w:rPr>
        <w:t> </w:t>
      </w:r>
      <w:r>
        <w:rPr>
          <w:sz w:val="18"/>
        </w:rPr>
        <w:t>Kotorska</w:t>
      </w:r>
      <w:r>
        <w:rPr>
          <w:spacing w:val="-3"/>
          <w:sz w:val="18"/>
        </w:rPr>
        <w:t> </w:t>
      </w:r>
      <w:r>
        <w:rPr>
          <w:sz w:val="18"/>
        </w:rPr>
        <w:t>Hydro</w:t>
      </w:r>
      <w:r>
        <w:rPr>
          <w:spacing w:val="-4"/>
          <w:sz w:val="18"/>
        </w:rPr>
        <w:t> </w:t>
      </w:r>
      <w:r>
        <w:rPr>
          <w:sz w:val="18"/>
        </w:rPr>
        <w:t>Model</w:t>
      </w:r>
      <w:r>
        <w:rPr>
          <w:spacing w:val="-3"/>
          <w:sz w:val="18"/>
        </w:rPr>
        <w:t> </w:t>
      </w:r>
      <w:r>
        <w:rPr>
          <w:sz w:val="18"/>
        </w:rPr>
        <w:t>–</w:t>
      </w:r>
      <w:r>
        <w:rPr>
          <w:spacing w:val="-4"/>
          <w:sz w:val="18"/>
        </w:rPr>
        <w:t> </w:t>
      </w:r>
      <w:r>
        <w:rPr>
          <w:sz w:val="18"/>
        </w:rPr>
        <w:t>Sea</w:t>
      </w:r>
      <w:r>
        <w:rPr>
          <w:spacing w:val="-1"/>
          <w:sz w:val="18"/>
        </w:rPr>
        <w:t> </w:t>
      </w:r>
      <w:r>
        <w:rPr>
          <w:sz w:val="18"/>
        </w:rPr>
        <w:t>Currents.</w:t>
      </w:r>
      <w:r>
        <w:rPr>
          <w:spacing w:val="-3"/>
          <w:sz w:val="18"/>
        </w:rPr>
        <w:t> </w:t>
      </w:r>
      <w:r>
        <w:rPr>
          <w:sz w:val="18"/>
        </w:rPr>
        <w:t>Report</w:t>
      </w:r>
      <w:r>
        <w:rPr>
          <w:spacing w:val="-4"/>
          <w:sz w:val="18"/>
        </w:rPr>
        <w:t> </w:t>
      </w:r>
      <w:r>
        <w:rPr>
          <w:sz w:val="18"/>
        </w:rPr>
        <w:t>XXI</w:t>
      </w:r>
      <w:r>
        <w:rPr>
          <w:spacing w:val="-1"/>
          <w:sz w:val="18"/>
        </w:rPr>
        <w:t> </w:t>
      </w:r>
      <w:r>
        <w:rPr>
          <w:sz w:val="18"/>
        </w:rPr>
        <w:t>February</w:t>
      </w:r>
      <w:r>
        <w:rPr>
          <w:spacing w:val="-3"/>
          <w:sz w:val="18"/>
        </w:rPr>
        <w:t> </w:t>
      </w:r>
      <w:r>
        <w:rPr>
          <w:sz w:val="18"/>
        </w:rPr>
        <w:t>2007.</w:t>
      </w:r>
      <w:r>
        <w:rPr>
          <w:spacing w:val="-1"/>
          <w:sz w:val="18"/>
        </w:rPr>
        <w:t> </w:t>
      </w:r>
      <w:r>
        <w:rPr>
          <w:sz w:val="18"/>
        </w:rPr>
        <w:t>CUW-</w:t>
      </w:r>
      <w:r>
        <w:rPr>
          <w:spacing w:val="-5"/>
          <w:sz w:val="18"/>
        </w:rPr>
        <w:t>UK</w:t>
      </w:r>
    </w:p>
    <w:p>
      <w:pPr>
        <w:spacing w:after="0" w:line="209" w:lineRule="exact"/>
        <w:jc w:val="left"/>
        <w:rPr>
          <w:sz w:val="18"/>
        </w:rPr>
        <w:sectPr>
          <w:pgSz w:w="11910" w:h="16850"/>
          <w:pgMar w:header="0" w:footer="1103" w:top="1060" w:bottom="1300" w:left="1020" w:right="300"/>
        </w:sectPr>
      </w:pPr>
    </w:p>
    <w:p>
      <w:pPr>
        <w:pStyle w:val="BodyText"/>
        <w:spacing w:before="72"/>
        <w:ind w:right="654"/>
        <w:jc w:val="both"/>
      </w:pPr>
      <w:r>
        <w:rPr/>
        <w:t>Najvažniji elementi pjeskovitog biotopa je morska trava, morska biljka-cvjetnica koja je adaptirana na morsku sredinu. Ovo su veoma produktivna područja i uopšte prepoznata kao važna za razmnožavanje, hranjenje i mriješćenje mnogih raznih morskih organizama. Dvije vrste morske trave formiraju livade u Hercegnovskom Zalivu. </w:t>
      </w:r>
      <w:r>
        <w:rPr>
          <w:i/>
        </w:rPr>
        <w:t>Cymodocea nodosa </w:t>
      </w:r>
      <w:r>
        <w:rPr/>
        <w:t>živi u plitkim vodama do 12m i preferira zaštićena područja, dok P</w:t>
      </w:r>
      <w:r>
        <w:rPr>
          <w:i/>
        </w:rPr>
        <w:t>osidonia oceania </w:t>
      </w:r>
      <w:r>
        <w:rPr/>
        <w:t>može da raste do 27m u dubini i spada u najvažnije Mediteranske ekosisteme. Njihova zaštita je visoki nacionalni i međunarodni prioritet (EU Habitats Directive 92/43/CEE, 21st May</w:t>
      </w:r>
      <w:r>
        <w:rPr>
          <w:spacing w:val="40"/>
        </w:rPr>
        <w:t> </w:t>
      </w:r>
      <w:r>
        <w:rPr/>
        <w:t>1992). Livade </w:t>
      </w:r>
      <w:r>
        <w:rPr>
          <w:i/>
        </w:rPr>
        <w:t>Posidonia-e</w:t>
      </w:r>
      <w:r>
        <w:rPr>
          <w:i/>
          <w:spacing w:val="40"/>
        </w:rPr>
        <w:t> </w:t>
      </w:r>
      <w:r>
        <w:rPr/>
        <w:t>ima višestruku ulogu u obalnim sistemima i uporediva je sa ulogom drugih morskih trava u umjerenim i torpskim predjelima, gdje predstavlja podlogu (substrat) za nastanjivanje drugih organizama, izvor hrane i zaklon, kao i učestvuje u ključnim biogeohemijskim i geološkim procesima. Vrijednost i podzemne i nadzemne biomase </w:t>
      </w:r>
      <w:r>
        <w:rPr>
          <w:i/>
        </w:rPr>
        <w:t>Posidonia </w:t>
      </w:r>
      <w:r>
        <w:rPr/>
        <w:t>prelazi vrijednosti većine drugih morskih trava</w:t>
      </w:r>
      <w:hyperlink w:history="true" w:anchor="_bookmark3">
        <w:r>
          <w:rPr>
            <w:position w:val="8"/>
            <w:sz w:val="16"/>
          </w:rPr>
          <w:t>4</w:t>
        </w:r>
      </w:hyperlink>
      <w:r>
        <w:rPr/>
        <w:t>. Livade </w:t>
      </w:r>
      <w:r>
        <w:rPr>
          <w:i/>
        </w:rPr>
        <w:t>Posidonia-e </w:t>
      </w:r>
      <w:r>
        <w:rPr/>
        <w:t>su pretrpjele progresivnu regresiju kroz čitavi Mediteran usled kočarenja, ribarenja i iskopavanja pijeska, kao i zbog izgradnje obalne infrastrukture, kao što su luke i vještačke plaže, kao i zbog povećanog zamućivanja vode i sedimentacije usled ovih aktivnosti.</w:t>
      </w:r>
    </w:p>
    <w:p>
      <w:pPr>
        <w:pStyle w:val="BodyText"/>
        <w:ind w:right="653"/>
        <w:jc w:val="both"/>
      </w:pPr>
      <w:r>
        <w:rPr/>
        <w:t>Eutrofikacija, koja smanjuje providnost vode i promoviše rast epifita, je ozbiljna regionalna prijetnja. Eutrifikacia je ponekad</w:t>
      </w:r>
      <w:r>
        <w:rPr>
          <w:spacing w:val="40"/>
        </w:rPr>
        <w:t> </w:t>
      </w:r>
      <w:r>
        <w:rPr/>
        <w:t>povezana sa uzgajilištima ribe, ali najčešći uzrok ispuštanje gradske kanalizacije i industrijskog otpada.Tokom poslednje decenije livade </w:t>
      </w:r>
      <w:r>
        <w:rPr>
          <w:i/>
        </w:rPr>
        <w:t>Posidonia-e </w:t>
      </w:r>
      <w:r>
        <w:rPr/>
        <w:t>su se smanjile u Boki Kotorskoj i djelimično zamjenjeneu nekim područjima sa </w:t>
      </w:r>
      <w:r>
        <w:rPr>
          <w:i/>
        </w:rPr>
        <w:t>Cymodocea</w:t>
      </w:r>
      <w:r>
        <w:rPr/>
        <w:t>.</w:t>
      </w:r>
      <w:r>
        <w:rPr>
          <w:spacing w:val="40"/>
        </w:rPr>
        <w:t> </w:t>
      </w:r>
      <w:r>
        <w:rPr>
          <w:i/>
        </w:rPr>
        <w:t>Posidonia</w:t>
      </w:r>
      <w:r>
        <w:rPr>
          <w:i/>
          <w:spacing w:val="40"/>
        </w:rPr>
        <w:t> </w:t>
      </w:r>
      <w:r>
        <w:rPr/>
        <w:t>se smatra indikatorskom vrstom</w:t>
      </w:r>
      <w:r>
        <w:rPr>
          <w:spacing w:val="40"/>
        </w:rPr>
        <w:t> </w:t>
      </w:r>
      <w:r>
        <w:rPr/>
        <w:t>(element biološkog kvaliteta - BQE)</w:t>
      </w:r>
      <w:r>
        <w:rPr>
          <w:spacing w:val="40"/>
        </w:rPr>
        <w:t> </w:t>
      </w:r>
      <w:r>
        <w:rPr/>
        <w:t>pod Direktivnom EU za Vode</w:t>
      </w:r>
      <w:hyperlink w:history="true" w:anchor="_bookmark4">
        <w:r>
          <w:rPr>
            <w:position w:val="8"/>
            <w:sz w:val="16"/>
          </w:rPr>
          <w:t>5</w:t>
        </w:r>
      </w:hyperlink>
      <w:r>
        <w:rPr/>
        <w:t>.</w:t>
      </w:r>
    </w:p>
    <w:p>
      <w:pPr>
        <w:pStyle w:val="BodyText"/>
        <w:ind w:left="228" w:right="659"/>
        <w:jc w:val="both"/>
      </w:pPr>
      <w:r>
        <w:rPr/>
        <w:t>Shodno prostornoj rasprostranjenosti bentičkih zajednica u Boki, mogu se izvesti sledeći zaključci u vezi sa potencijalno osjetljvim receptorima:</w:t>
      </w:r>
    </w:p>
    <w:p>
      <w:pPr>
        <w:pStyle w:val="BodyText"/>
        <w:ind w:left="228" w:right="660"/>
        <w:jc w:val="both"/>
      </w:pPr>
      <w:r>
        <w:rPr/>
        <w:t>Najgušća oblast livada morskih trava je pronađena na jugu Tivatskog područja, u zalivu blizu aerodroma, nekih 5 km južno od lokacije za razvoj. Neki ostaci livada morskih trava</w:t>
      </w:r>
      <w:r>
        <w:rPr>
          <w:spacing w:val="40"/>
        </w:rPr>
        <w:t> </w:t>
      </w:r>
      <w:r>
        <w:rPr/>
        <w:t>se nalaze 1 km sjeverno, ali su odvojeni od lokacije za razvoj pješčanim sprudom.</w:t>
      </w:r>
    </w:p>
    <w:p>
      <w:pPr>
        <w:pStyle w:val="BodyText"/>
        <w:ind w:left="228" w:right="576"/>
      </w:pPr>
      <w:r>
        <w:rPr/>
        <w:t>Substrati u Tivatskom području su jedini koji podržavaju </w:t>
      </w:r>
      <w:r>
        <w:rPr>
          <w:i/>
        </w:rPr>
        <w:t>Tonna galea </w:t>
      </w:r>
      <w:r>
        <w:rPr/>
        <w:t>i ugroženu molusku. Postoje tri uzgajališta školjki na jugu Tivatskog područja, u zalivu blizu aerodroma, nekih</w:t>
      </w:r>
      <w:r>
        <w:rPr>
          <w:spacing w:val="80"/>
        </w:rPr>
        <w:t> </w:t>
      </w:r>
      <w:r>
        <w:rPr/>
        <w:t>5km južno od lokacije.</w:t>
      </w:r>
    </w:p>
    <w:p>
      <w:pPr>
        <w:pStyle w:val="BodyText"/>
        <w:ind w:left="228" w:right="702"/>
      </w:pPr>
      <w:r>
        <w:rPr/>
        <w:t>Ni jedna vrsta od značajne važnosti nije zabilježena u neposrednoj blizini lokacije a nema</w:t>
      </w:r>
      <w:r>
        <w:rPr>
          <w:spacing w:val="40"/>
        </w:rPr>
        <w:t> </w:t>
      </w:r>
      <w:r>
        <w:rPr/>
        <w:t>ni invanzivnih vrsta koje bi kasnije imale negativan uticaj na životnu sredinu.</w:t>
      </w:r>
    </w:p>
    <w:p>
      <w:pPr>
        <w:pStyle w:val="BodyText"/>
        <w:tabs>
          <w:tab w:pos="6405" w:val="left" w:leader="none"/>
        </w:tabs>
        <w:ind w:left="228"/>
      </w:pPr>
      <w:r>
        <w:rPr/>
        <w:t>Pelagijalne</w:t>
      </w:r>
      <w:r>
        <w:rPr>
          <w:spacing w:val="34"/>
        </w:rPr>
        <w:t> </w:t>
      </w:r>
      <w:r>
        <w:rPr/>
        <w:t>(otvoreno</w:t>
      </w:r>
      <w:r>
        <w:rPr>
          <w:spacing w:val="35"/>
        </w:rPr>
        <w:t> </w:t>
      </w:r>
      <w:r>
        <w:rPr/>
        <w:t>more)</w:t>
      </w:r>
      <w:r>
        <w:rPr>
          <w:spacing w:val="35"/>
        </w:rPr>
        <w:t> </w:t>
      </w:r>
      <w:r>
        <w:rPr/>
        <w:t>zajednice</w:t>
      </w:r>
      <w:r>
        <w:rPr>
          <w:spacing w:val="35"/>
        </w:rPr>
        <w:t> </w:t>
      </w:r>
      <w:r>
        <w:rPr/>
        <w:t>su</w:t>
      </w:r>
      <w:r>
        <w:rPr>
          <w:spacing w:val="35"/>
        </w:rPr>
        <w:t> </w:t>
      </w:r>
      <w:r>
        <w:rPr/>
        <w:t>raznovrsne</w:t>
      </w:r>
      <w:r>
        <w:rPr>
          <w:spacing w:val="36"/>
        </w:rPr>
        <w:t> </w:t>
      </w:r>
      <w:r>
        <w:rPr>
          <w:spacing w:val="-10"/>
        </w:rPr>
        <w:t>i</w:t>
      </w:r>
      <w:r>
        <w:rPr/>
        <w:tab/>
        <w:t>bogate</w:t>
      </w:r>
      <w:r>
        <w:rPr>
          <w:spacing w:val="34"/>
        </w:rPr>
        <w:t> </w:t>
      </w:r>
      <w:r>
        <w:rPr/>
        <w:t>i</w:t>
      </w:r>
      <w:r>
        <w:rPr>
          <w:spacing w:val="35"/>
        </w:rPr>
        <w:t> </w:t>
      </w:r>
      <w:r>
        <w:rPr/>
        <w:t>usko</w:t>
      </w:r>
      <w:r>
        <w:rPr>
          <w:spacing w:val="38"/>
        </w:rPr>
        <w:t> </w:t>
      </w:r>
      <w:r>
        <w:rPr/>
        <w:t>zavisne</w:t>
      </w:r>
      <w:r>
        <w:rPr>
          <w:spacing w:val="37"/>
        </w:rPr>
        <w:t> </w:t>
      </w:r>
      <w:r>
        <w:rPr/>
        <w:t>od</w:t>
      </w:r>
      <w:r>
        <w:rPr>
          <w:spacing w:val="37"/>
        </w:rPr>
        <w:t> </w:t>
      </w:r>
      <w:r>
        <w:rPr>
          <w:spacing w:val="-2"/>
        </w:rPr>
        <w:t>plitkih</w:t>
      </w:r>
    </w:p>
    <w:p>
      <w:pPr>
        <w:pStyle w:val="BodyText"/>
        <w:ind w:left="228"/>
      </w:pPr>
      <w:r>
        <w:rPr/>
        <w:t>obalnih</w:t>
      </w:r>
      <w:r>
        <w:rPr>
          <w:spacing w:val="-5"/>
        </w:rPr>
        <w:t> </w:t>
      </w:r>
      <w:r>
        <w:rPr>
          <w:spacing w:val="-2"/>
        </w:rPr>
        <w:t>područja.</w:t>
      </w:r>
    </w:p>
    <w:p>
      <w:pPr>
        <w:pStyle w:val="BodyText"/>
        <w:spacing w:line="237" w:lineRule="auto"/>
        <w:ind w:left="228" w:right="659"/>
        <w:jc w:val="both"/>
      </w:pPr>
      <w:r>
        <w:rPr/>
        <w:t>Promjene u sastavu i biomasi fitoplankona su nedavno otkrivene sa ukupnim povećanjem koja vodi do uslova cvjetanja u ljetnjim mjesecima. Iako ne postoji evidencija o identifikaciji toksičnih vrsta fitoplanktona, vrsta </w:t>
      </w:r>
      <w:r>
        <w:rPr>
          <w:i/>
        </w:rPr>
        <w:t>Noctiluca scintillans </w:t>
      </w:r>
      <w:r>
        <w:rPr/>
        <w:t>koja izaziva cvjetanje „red tide” se može pojaviti i periodično cvjetati u Jadranu</w:t>
      </w:r>
      <w:hyperlink w:history="true" w:anchor="_bookmark5">
        <w:r>
          <w:rPr>
            <w:position w:val="8"/>
            <w:sz w:val="16"/>
          </w:rPr>
          <w:t>6</w:t>
        </w:r>
      </w:hyperlink>
      <w:r>
        <w:rPr/>
        <w:t>.</w:t>
      </w:r>
    </w:p>
    <w:p>
      <w:pPr>
        <w:pStyle w:val="BodyText"/>
        <w:ind w:right="658"/>
        <w:jc w:val="both"/>
      </w:pPr>
      <w:r>
        <w:rPr/>
        <w:t>Iz Izvještaja o monitoringu za Porto Montenegro koji je izradio Institut za biologiju mora tokom 2015.g., a koji je uzorkovao fito- i zooplankton, fito- i zoobentos i vršio fizičkohemijsku analizu vode, vidi se da su istraživanja vršena na 4 pozicije.</w:t>
      </w:r>
    </w:p>
    <w:p>
      <w:pPr>
        <w:pStyle w:val="BodyText"/>
        <w:ind w:left="228" w:right="656"/>
        <w:jc w:val="both"/>
      </w:pPr>
      <w:r>
        <w:rPr/>
        <w:t>Istraživanja osnovnih fizičko-hemijskih parametara morske vode na ispitivanim lokalitetima u jesenjem periodu pokazalu su da se temeperatura mora na istaživanim lokacijama mijenjala u zavisnosti od mjeseca, pa je i prosječna temperatura po mjesecima septembar&lt;oktobar&lt;novembar opadala 24,4&lt;19,7&lt;19,6°C. Vrijednost saliniteta ima vriejdnost</w:t>
      </w:r>
      <w:r>
        <w:rPr>
          <w:spacing w:val="40"/>
        </w:rPr>
        <w:t> </w:t>
      </w:r>
      <w:r>
        <w:rPr/>
        <w:t>koja</w:t>
      </w:r>
      <w:r>
        <w:rPr>
          <w:spacing w:val="40"/>
        </w:rPr>
        <w:t> </w:t>
      </w:r>
      <w:r>
        <w:rPr/>
        <w:t>odgovara</w:t>
      </w:r>
      <w:r>
        <w:rPr>
          <w:spacing w:val="40"/>
        </w:rPr>
        <w:t> </w:t>
      </w:r>
      <w:r>
        <w:rPr/>
        <w:t>lokacijama</w:t>
      </w:r>
      <w:r>
        <w:rPr>
          <w:spacing w:val="40"/>
        </w:rPr>
        <w:t> </w:t>
      </w:r>
      <w:r>
        <w:rPr/>
        <w:t>koja</w:t>
      </w:r>
      <w:r>
        <w:rPr>
          <w:spacing w:val="40"/>
        </w:rPr>
        <w:t> </w:t>
      </w:r>
      <w:r>
        <w:rPr/>
        <w:t>su</w:t>
      </w:r>
      <w:r>
        <w:rPr>
          <w:spacing w:val="40"/>
        </w:rPr>
        <w:t> </w:t>
      </w:r>
      <w:r>
        <w:rPr/>
        <w:t>pod</w:t>
      </w:r>
      <w:r>
        <w:rPr>
          <w:spacing w:val="40"/>
        </w:rPr>
        <w:t> </w:t>
      </w:r>
      <w:r>
        <w:rPr/>
        <w:t>uticajem</w:t>
      </w:r>
      <w:r>
        <w:rPr>
          <w:spacing w:val="40"/>
        </w:rPr>
        <w:t> </w:t>
      </w:r>
      <w:r>
        <w:rPr/>
        <w:t>otvorenog</w:t>
      </w:r>
      <w:r>
        <w:rPr>
          <w:spacing w:val="40"/>
        </w:rPr>
        <w:t> </w:t>
      </w:r>
      <w:r>
        <w:rPr/>
        <w:t>mora</w:t>
      </w:r>
      <w:r>
        <w:rPr>
          <w:spacing w:val="40"/>
        </w:rPr>
        <w:t> </w:t>
      </w:r>
      <w:r>
        <w:rPr/>
        <w:t>i</w:t>
      </w:r>
      <w:r>
        <w:rPr>
          <w:spacing w:val="40"/>
        </w:rPr>
        <w:t> </w:t>
      </w:r>
      <w:r>
        <w:rPr/>
        <w:t>u</w:t>
      </w:r>
      <w:r>
        <w:rPr>
          <w:spacing w:val="40"/>
        </w:rPr>
        <w:t> </w:t>
      </w:r>
      <w:r>
        <w:rPr/>
        <w:t>jesenjem</w:t>
      </w:r>
    </w:p>
    <w:p>
      <w:pPr>
        <w:pStyle w:val="BodyText"/>
        <w:spacing w:before="96"/>
        <w:ind w:left="0"/>
        <w:rPr>
          <w:sz w:val="20"/>
        </w:rPr>
      </w:pPr>
      <w:r>
        <w:rPr/>
        <mc:AlternateContent>
          <mc:Choice Requires="wps">
            <w:drawing>
              <wp:anchor distT="0" distB="0" distL="0" distR="0" allowOverlap="1" layoutInCell="1" locked="0" behindDoc="1" simplePos="0" relativeHeight="487593984">
                <wp:simplePos x="0" y="0"/>
                <wp:positionH relativeFrom="page">
                  <wp:posOffset>792480</wp:posOffset>
                </wp:positionH>
                <wp:positionV relativeFrom="paragraph">
                  <wp:posOffset>222256</wp:posOffset>
                </wp:positionV>
                <wp:extent cx="1828800" cy="762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2.400002pt;margin-top:17.500547pt;width:144pt;height:.6pt;mso-position-horizontal-relative:page;mso-position-vertical-relative:paragraph;z-index:-15722496;mso-wrap-distance-left:0;mso-wrap-distance-right:0" id="docshape27" filled="true" fillcolor="#000000" stroked="false">
                <v:fill type="solid"/>
                <w10:wrap type="topAndBottom"/>
              </v:rect>
            </w:pict>
          </mc:Fallback>
        </mc:AlternateContent>
      </w:r>
    </w:p>
    <w:p>
      <w:pPr>
        <w:spacing w:line="209" w:lineRule="exact" w:before="98"/>
        <w:ind w:left="227" w:right="0" w:firstLine="0"/>
        <w:jc w:val="left"/>
        <w:rPr>
          <w:sz w:val="18"/>
        </w:rPr>
      </w:pPr>
      <w:bookmarkStart w:name="_bookmark3" w:id="5"/>
      <w:bookmarkEnd w:id="5"/>
      <w:r>
        <w:rPr/>
      </w:r>
      <w:r>
        <w:rPr>
          <w:position w:val="6"/>
          <w:sz w:val="12"/>
        </w:rPr>
        <w:t>4</w:t>
      </w:r>
      <w:r>
        <w:rPr>
          <w:spacing w:val="14"/>
          <w:position w:val="6"/>
          <w:sz w:val="12"/>
        </w:rPr>
        <w:t> </w:t>
      </w:r>
      <w:bookmarkStart w:name="_bookmark4" w:id="6"/>
      <w:bookmarkEnd w:id="6"/>
      <w:r>
        <w:rPr>
          <w:spacing w:val="-16"/>
          <w:position w:val="6"/>
          <w:sz w:val="12"/>
        </w:rPr>
      </w:r>
      <w:r>
        <w:rPr>
          <w:sz w:val="18"/>
        </w:rPr>
        <w:t>Green</w:t>
      </w:r>
      <w:r>
        <w:rPr>
          <w:spacing w:val="-1"/>
          <w:sz w:val="18"/>
        </w:rPr>
        <w:t> </w:t>
      </w:r>
      <w:r>
        <w:rPr>
          <w:sz w:val="18"/>
        </w:rPr>
        <w:t>and</w:t>
      </w:r>
      <w:r>
        <w:rPr>
          <w:spacing w:val="-1"/>
          <w:sz w:val="18"/>
        </w:rPr>
        <w:t> </w:t>
      </w:r>
      <w:r>
        <w:rPr>
          <w:sz w:val="18"/>
        </w:rPr>
        <w:t>Short</w:t>
      </w:r>
      <w:r>
        <w:rPr>
          <w:spacing w:val="-2"/>
          <w:sz w:val="18"/>
        </w:rPr>
        <w:t> </w:t>
      </w:r>
      <w:r>
        <w:rPr>
          <w:sz w:val="18"/>
        </w:rPr>
        <w:t>(2003).</w:t>
      </w:r>
      <w:r>
        <w:rPr>
          <w:spacing w:val="45"/>
          <w:sz w:val="18"/>
        </w:rPr>
        <w:t> </w:t>
      </w:r>
      <w:r>
        <w:rPr>
          <w:sz w:val="18"/>
        </w:rPr>
        <w:t>World</w:t>
      </w:r>
      <w:r>
        <w:rPr>
          <w:spacing w:val="-2"/>
          <w:sz w:val="18"/>
        </w:rPr>
        <w:t> </w:t>
      </w:r>
      <w:r>
        <w:rPr>
          <w:sz w:val="18"/>
        </w:rPr>
        <w:t>Status</w:t>
      </w:r>
      <w:r>
        <w:rPr>
          <w:spacing w:val="-2"/>
          <w:sz w:val="18"/>
        </w:rPr>
        <w:t> </w:t>
      </w:r>
      <w:r>
        <w:rPr>
          <w:sz w:val="18"/>
        </w:rPr>
        <w:t>of</w:t>
      </w:r>
      <w:r>
        <w:rPr>
          <w:spacing w:val="-2"/>
          <w:sz w:val="18"/>
        </w:rPr>
        <w:t> </w:t>
      </w:r>
      <w:r>
        <w:rPr>
          <w:sz w:val="18"/>
        </w:rPr>
        <w:t>Seagrasses.</w:t>
      </w:r>
      <w:r>
        <w:rPr>
          <w:spacing w:val="-2"/>
          <w:sz w:val="18"/>
        </w:rPr>
        <w:t> IUCN/UNEP.</w:t>
      </w:r>
    </w:p>
    <w:p>
      <w:pPr>
        <w:spacing w:line="240" w:lineRule="auto" w:before="0"/>
        <w:ind w:left="228" w:right="0" w:hanging="1"/>
        <w:jc w:val="left"/>
        <w:rPr>
          <w:sz w:val="18"/>
        </w:rPr>
      </w:pPr>
      <w:r>
        <w:rPr>
          <w:position w:val="6"/>
          <w:sz w:val="12"/>
        </w:rPr>
        <w:t>5</w:t>
      </w:r>
      <w:r>
        <w:rPr>
          <w:spacing w:val="15"/>
          <w:position w:val="6"/>
          <w:sz w:val="12"/>
        </w:rPr>
        <w:t> </w:t>
      </w:r>
      <w:r>
        <w:rPr>
          <w:sz w:val="18"/>
        </w:rPr>
        <w:t>Mediterranean</w:t>
      </w:r>
      <w:r>
        <w:rPr>
          <w:spacing w:val="-1"/>
          <w:sz w:val="18"/>
        </w:rPr>
        <w:t> </w:t>
      </w:r>
      <w:r>
        <w:rPr>
          <w:sz w:val="18"/>
        </w:rPr>
        <w:t>Seagrass</w:t>
      </w:r>
      <w:r>
        <w:rPr>
          <w:spacing w:val="-1"/>
          <w:sz w:val="18"/>
        </w:rPr>
        <w:t> </w:t>
      </w:r>
      <w:r>
        <w:rPr>
          <w:sz w:val="18"/>
        </w:rPr>
        <w:t>Workshop</w:t>
      </w:r>
      <w:r>
        <w:rPr>
          <w:spacing w:val="-1"/>
          <w:sz w:val="18"/>
        </w:rPr>
        <w:t> </w:t>
      </w:r>
      <w:r>
        <w:rPr>
          <w:sz w:val="18"/>
        </w:rPr>
        <w:t>(2006):</w:t>
      </w:r>
      <w:r>
        <w:rPr>
          <w:spacing w:val="-4"/>
          <w:sz w:val="18"/>
        </w:rPr>
        <w:t> </w:t>
      </w:r>
      <w:r>
        <w:rPr>
          <w:sz w:val="18"/>
        </w:rPr>
        <w:t>Use</w:t>
      </w:r>
      <w:r>
        <w:rPr>
          <w:spacing w:val="-4"/>
          <w:sz w:val="18"/>
        </w:rPr>
        <w:t> </w:t>
      </w:r>
      <w:r>
        <w:rPr>
          <w:sz w:val="18"/>
        </w:rPr>
        <w:t>of</w:t>
      </w:r>
      <w:r>
        <w:rPr>
          <w:spacing w:val="-2"/>
          <w:sz w:val="18"/>
        </w:rPr>
        <w:t> </w:t>
      </w:r>
      <w:r>
        <w:rPr>
          <w:sz w:val="18"/>
        </w:rPr>
        <w:t>Posidonia</w:t>
      </w:r>
      <w:r>
        <w:rPr>
          <w:spacing w:val="-1"/>
          <w:sz w:val="18"/>
        </w:rPr>
        <w:t> </w:t>
      </w:r>
      <w:r>
        <w:rPr>
          <w:sz w:val="18"/>
        </w:rPr>
        <w:t>oceania</w:t>
      </w:r>
      <w:r>
        <w:rPr>
          <w:spacing w:val="-1"/>
          <w:sz w:val="18"/>
        </w:rPr>
        <w:t> </w:t>
      </w:r>
      <w:r>
        <w:rPr>
          <w:sz w:val="18"/>
        </w:rPr>
        <w:t>as</w:t>
      </w:r>
      <w:r>
        <w:rPr>
          <w:spacing w:val="-1"/>
          <w:sz w:val="18"/>
        </w:rPr>
        <w:t> </w:t>
      </w:r>
      <w:r>
        <w:rPr>
          <w:sz w:val="18"/>
        </w:rPr>
        <w:t>a</w:t>
      </w:r>
      <w:r>
        <w:rPr>
          <w:spacing w:val="-4"/>
          <w:sz w:val="18"/>
        </w:rPr>
        <w:t> </w:t>
      </w:r>
      <w:r>
        <w:rPr>
          <w:sz w:val="18"/>
        </w:rPr>
        <w:t>bioindicator</w:t>
      </w:r>
      <w:r>
        <w:rPr>
          <w:spacing w:val="-2"/>
          <w:sz w:val="18"/>
        </w:rPr>
        <w:t> </w:t>
      </w:r>
      <w:r>
        <w:rPr>
          <w:sz w:val="18"/>
        </w:rPr>
        <w:t>of</w:t>
      </w:r>
      <w:r>
        <w:rPr>
          <w:spacing w:val="-4"/>
          <w:sz w:val="18"/>
        </w:rPr>
        <w:t> </w:t>
      </w:r>
      <w:r>
        <w:rPr>
          <w:sz w:val="18"/>
        </w:rPr>
        <w:t>water</w:t>
      </w:r>
      <w:r>
        <w:rPr>
          <w:spacing w:val="-2"/>
          <w:sz w:val="18"/>
        </w:rPr>
        <w:t> </w:t>
      </w:r>
      <w:r>
        <w:rPr>
          <w:sz w:val="18"/>
        </w:rPr>
        <w:t>quality</w:t>
      </w:r>
      <w:r>
        <w:rPr>
          <w:spacing w:val="-1"/>
          <w:sz w:val="18"/>
        </w:rPr>
        <w:t> </w:t>
      </w:r>
      <w:r>
        <w:rPr>
          <w:sz w:val="18"/>
        </w:rPr>
        <w:t>in</w:t>
      </w:r>
      <w:r>
        <w:rPr>
          <w:spacing w:val="-1"/>
          <w:sz w:val="18"/>
        </w:rPr>
        <w:t> </w:t>
      </w:r>
      <w:r>
        <w:rPr>
          <w:sz w:val="18"/>
        </w:rPr>
        <w:t>relation</w:t>
      </w:r>
      <w:r>
        <w:rPr>
          <w:spacing w:val="-1"/>
          <w:sz w:val="18"/>
        </w:rPr>
        <w:t> </w:t>
      </w:r>
      <w:r>
        <w:rPr>
          <w:sz w:val="18"/>
        </w:rPr>
        <w:t>to</w:t>
      </w:r>
      <w:r>
        <w:rPr>
          <w:spacing w:val="-4"/>
          <w:sz w:val="18"/>
        </w:rPr>
        <w:t> </w:t>
      </w:r>
      <w:r>
        <w:rPr>
          <w:sz w:val="18"/>
        </w:rPr>
        <w:t>the implementation of the Water Framework Directive.</w:t>
      </w:r>
    </w:p>
    <w:p>
      <w:pPr>
        <w:spacing w:line="240" w:lineRule="auto" w:before="0"/>
        <w:ind w:left="369" w:right="1277" w:hanging="142"/>
        <w:jc w:val="left"/>
        <w:rPr>
          <w:sz w:val="18"/>
        </w:rPr>
      </w:pPr>
      <w:bookmarkStart w:name="_bookmark5" w:id="7"/>
      <w:bookmarkEnd w:id="7"/>
      <w:r>
        <w:rPr/>
      </w:r>
      <w:r>
        <w:rPr>
          <w:position w:val="6"/>
          <w:sz w:val="12"/>
        </w:rPr>
        <w:t>6 </w:t>
      </w:r>
      <w:r>
        <w:rPr>
          <w:sz w:val="18"/>
        </w:rPr>
        <w:t>Fonda Umani et al (2004): Noctiluca scintillans MACARTNEY in the Northern Adriatic Sea: long-term dynamics, relationships</w:t>
      </w:r>
      <w:r>
        <w:rPr>
          <w:spacing w:val="-2"/>
          <w:sz w:val="18"/>
        </w:rPr>
        <w:t> </w:t>
      </w:r>
      <w:r>
        <w:rPr>
          <w:sz w:val="18"/>
        </w:rPr>
        <w:t>with</w:t>
      </w:r>
      <w:r>
        <w:rPr>
          <w:spacing w:val="-2"/>
          <w:sz w:val="18"/>
        </w:rPr>
        <w:t> </w:t>
      </w:r>
      <w:r>
        <w:rPr>
          <w:sz w:val="18"/>
        </w:rPr>
        <w:t>temperature</w:t>
      </w:r>
      <w:r>
        <w:rPr>
          <w:spacing w:val="-6"/>
          <w:sz w:val="18"/>
        </w:rPr>
        <w:t> </w:t>
      </w:r>
      <w:r>
        <w:rPr>
          <w:sz w:val="18"/>
        </w:rPr>
        <w:t>and</w:t>
      </w:r>
      <w:r>
        <w:rPr>
          <w:spacing w:val="-2"/>
          <w:sz w:val="18"/>
        </w:rPr>
        <w:t> </w:t>
      </w:r>
      <w:r>
        <w:rPr>
          <w:sz w:val="18"/>
        </w:rPr>
        <w:t>eutrophication,</w:t>
      </w:r>
      <w:r>
        <w:rPr>
          <w:spacing w:val="-3"/>
          <w:sz w:val="18"/>
        </w:rPr>
        <w:t> </w:t>
      </w:r>
      <w:r>
        <w:rPr>
          <w:sz w:val="18"/>
        </w:rPr>
        <w:t>and</w:t>
      </w:r>
      <w:r>
        <w:rPr>
          <w:spacing w:val="-2"/>
          <w:sz w:val="18"/>
        </w:rPr>
        <w:t> </w:t>
      </w:r>
      <w:r>
        <w:rPr>
          <w:sz w:val="18"/>
        </w:rPr>
        <w:t>role</w:t>
      </w:r>
      <w:r>
        <w:rPr>
          <w:spacing w:val="-4"/>
          <w:sz w:val="18"/>
        </w:rPr>
        <w:t> </w:t>
      </w:r>
      <w:r>
        <w:rPr>
          <w:sz w:val="18"/>
        </w:rPr>
        <w:t>in</w:t>
      </w:r>
      <w:r>
        <w:rPr>
          <w:spacing w:val="-4"/>
          <w:sz w:val="18"/>
        </w:rPr>
        <w:t> </w:t>
      </w:r>
      <w:r>
        <w:rPr>
          <w:sz w:val="18"/>
        </w:rPr>
        <w:t>the</w:t>
      </w:r>
      <w:r>
        <w:rPr>
          <w:spacing w:val="-2"/>
          <w:sz w:val="18"/>
        </w:rPr>
        <w:t> </w:t>
      </w:r>
      <w:r>
        <w:rPr>
          <w:sz w:val="18"/>
        </w:rPr>
        <w:t>food</w:t>
      </w:r>
      <w:r>
        <w:rPr>
          <w:spacing w:val="-2"/>
          <w:sz w:val="18"/>
        </w:rPr>
        <w:t> </w:t>
      </w:r>
      <w:r>
        <w:rPr>
          <w:sz w:val="18"/>
        </w:rPr>
        <w:t>web.</w:t>
      </w:r>
      <w:r>
        <w:rPr>
          <w:spacing w:val="-3"/>
          <w:sz w:val="18"/>
        </w:rPr>
        <w:t> </w:t>
      </w:r>
      <w:r>
        <w:rPr>
          <w:sz w:val="18"/>
        </w:rPr>
        <w:t>Journal</w:t>
      </w:r>
      <w:r>
        <w:rPr>
          <w:spacing w:val="-2"/>
          <w:sz w:val="18"/>
        </w:rPr>
        <w:t> </w:t>
      </w:r>
      <w:r>
        <w:rPr>
          <w:sz w:val="18"/>
        </w:rPr>
        <w:t>of</w:t>
      </w:r>
      <w:r>
        <w:rPr>
          <w:spacing w:val="-3"/>
          <w:sz w:val="18"/>
        </w:rPr>
        <w:t> </w:t>
      </w:r>
      <w:r>
        <w:rPr>
          <w:sz w:val="18"/>
        </w:rPr>
        <w:t>plankton</w:t>
      </w:r>
      <w:r>
        <w:rPr>
          <w:spacing w:val="-2"/>
          <w:sz w:val="18"/>
        </w:rPr>
        <w:t> </w:t>
      </w:r>
      <w:r>
        <w:rPr>
          <w:sz w:val="18"/>
        </w:rPr>
        <w:t>research,</w:t>
      </w:r>
      <w:r>
        <w:rPr>
          <w:spacing w:val="-3"/>
          <w:sz w:val="18"/>
        </w:rPr>
        <w:t> </w:t>
      </w:r>
      <w:r>
        <w:rPr>
          <w:sz w:val="18"/>
        </w:rPr>
        <w:t>Vol</w:t>
      </w:r>
      <w:r>
        <w:rPr>
          <w:spacing w:val="-2"/>
          <w:sz w:val="18"/>
        </w:rPr>
        <w:t> </w:t>
      </w:r>
      <w:r>
        <w:rPr>
          <w:sz w:val="18"/>
        </w:rPr>
        <w:t>26 </w:t>
      </w:r>
      <w:r>
        <w:rPr>
          <w:spacing w:val="-2"/>
          <w:sz w:val="18"/>
        </w:rPr>
        <w:t>(5):545-561</w:t>
      </w:r>
    </w:p>
    <w:p>
      <w:pPr>
        <w:spacing w:after="0" w:line="240" w:lineRule="auto"/>
        <w:jc w:val="left"/>
        <w:rPr>
          <w:sz w:val="18"/>
        </w:rPr>
        <w:sectPr>
          <w:pgSz w:w="11910" w:h="16850"/>
          <w:pgMar w:header="0" w:footer="1103" w:top="1060" w:bottom="1300" w:left="1020" w:right="300"/>
        </w:sectPr>
      </w:pPr>
    </w:p>
    <w:p>
      <w:pPr>
        <w:pStyle w:val="BodyText"/>
        <w:spacing w:before="72"/>
        <w:ind w:right="658"/>
        <w:jc w:val="both"/>
      </w:pPr>
      <w:r>
        <w:rPr/>
        <w:t>periodu vrijednost se kretala od 24,3 do 35,9‰ u površinskom sloju. Količina kiseonika je varirala po mjesecima tako da je najveća koncentracija izmjerena u oktobru. Prosječna koncentracija kiseonika opada po mjesecima oktobar&lt;septembar&lt; novembar. Povećana koncentracija kiseonika na pojedinim lokacijama posledica je ubrzane produkcije u gornjim slojevima vode.</w:t>
      </w:r>
    </w:p>
    <w:p>
      <w:pPr>
        <w:pStyle w:val="BodyText"/>
        <w:ind w:right="655"/>
        <w:jc w:val="both"/>
      </w:pPr>
      <w:r>
        <w:rPr/>
        <w:t>U jesenjem periodu sadržaj pojedinih nutrijenata varira po mjesecima, tako da je sadržaj nitrata najveći u oktobru u odnosu na septembar i novembar. Maksimalne koncentracije svih nutrijenata izmjerene su u oktobru na svim lokacijama i opadaju sa dubinom. Veće količine nitrata na površini bi mogli biti posledica nitrifikacije, odnosno prelaska amionijumovih soli u nitrate uz pomoć bakterija.</w:t>
      </w:r>
    </w:p>
    <w:p>
      <w:pPr>
        <w:pStyle w:val="BodyText"/>
        <w:jc w:val="both"/>
      </w:pPr>
      <w:r>
        <w:rPr/>
        <w:t>Maksimalni</w:t>
      </w:r>
      <w:r>
        <w:rPr>
          <w:spacing w:val="-5"/>
        </w:rPr>
        <w:t> </w:t>
      </w:r>
      <w:r>
        <w:rPr/>
        <w:t>sadržaj</w:t>
      </w:r>
      <w:r>
        <w:rPr>
          <w:spacing w:val="-3"/>
        </w:rPr>
        <w:t> </w:t>
      </w:r>
      <w:r>
        <w:rPr/>
        <w:t>silicijumovih</w:t>
      </w:r>
      <w:r>
        <w:rPr>
          <w:spacing w:val="-2"/>
        </w:rPr>
        <w:t> </w:t>
      </w:r>
      <w:r>
        <w:rPr/>
        <w:t>jona</w:t>
      </w:r>
      <w:r>
        <w:rPr>
          <w:spacing w:val="-4"/>
        </w:rPr>
        <w:t> </w:t>
      </w:r>
      <w:r>
        <w:rPr/>
        <w:t>opada</w:t>
      </w:r>
      <w:r>
        <w:rPr>
          <w:spacing w:val="-4"/>
        </w:rPr>
        <w:t> </w:t>
      </w:r>
      <w:r>
        <w:rPr/>
        <w:t>sa</w:t>
      </w:r>
      <w:r>
        <w:rPr>
          <w:spacing w:val="-2"/>
        </w:rPr>
        <w:t> </w:t>
      </w:r>
      <w:r>
        <w:rPr/>
        <w:t>dubinom,</w:t>
      </w:r>
      <w:r>
        <w:rPr>
          <w:spacing w:val="-5"/>
        </w:rPr>
        <w:t> </w:t>
      </w:r>
      <w:r>
        <w:rPr/>
        <w:t>na</w:t>
      </w:r>
      <w:r>
        <w:rPr>
          <w:spacing w:val="-2"/>
        </w:rPr>
        <w:t> </w:t>
      </w:r>
      <w:r>
        <w:rPr/>
        <w:t>svim </w:t>
      </w:r>
      <w:r>
        <w:rPr>
          <w:spacing w:val="-2"/>
        </w:rPr>
        <w:t>lokacijama.</w:t>
      </w:r>
    </w:p>
    <w:p>
      <w:pPr>
        <w:pStyle w:val="BodyText"/>
        <w:jc w:val="both"/>
      </w:pPr>
      <w:r>
        <w:rPr/>
        <w:t>Na</w:t>
      </w:r>
      <w:r>
        <w:rPr>
          <w:spacing w:val="61"/>
        </w:rPr>
        <w:t> </w:t>
      </w:r>
      <w:r>
        <w:rPr/>
        <w:t>ispitivanim</w:t>
      </w:r>
      <w:r>
        <w:rPr>
          <w:spacing w:val="63"/>
        </w:rPr>
        <w:t> </w:t>
      </w:r>
      <w:r>
        <w:rPr/>
        <w:t>lokacijama</w:t>
      </w:r>
      <w:r>
        <w:rPr>
          <w:spacing w:val="62"/>
        </w:rPr>
        <w:t> </w:t>
      </w:r>
      <w:r>
        <w:rPr/>
        <w:t>je</w:t>
      </w:r>
      <w:r>
        <w:rPr>
          <w:spacing w:val="62"/>
        </w:rPr>
        <w:t> </w:t>
      </w:r>
      <w:r>
        <w:rPr/>
        <w:t>zabilježen</w:t>
      </w:r>
      <w:r>
        <w:rPr>
          <w:spacing w:val="59"/>
        </w:rPr>
        <w:t> </w:t>
      </w:r>
      <w:r>
        <w:rPr/>
        <w:t>manji</w:t>
      </w:r>
      <w:r>
        <w:rPr>
          <w:spacing w:val="61"/>
        </w:rPr>
        <w:t> </w:t>
      </w:r>
      <w:r>
        <w:rPr/>
        <w:t>broj</w:t>
      </w:r>
      <w:r>
        <w:rPr>
          <w:spacing w:val="61"/>
        </w:rPr>
        <w:t> </w:t>
      </w:r>
      <w:r>
        <w:rPr/>
        <w:t>fekalnih</w:t>
      </w:r>
      <w:r>
        <w:rPr>
          <w:spacing w:val="61"/>
        </w:rPr>
        <w:t> </w:t>
      </w:r>
      <w:r>
        <w:rPr/>
        <w:t>indikatora</w:t>
      </w:r>
      <w:r>
        <w:rPr>
          <w:spacing w:val="62"/>
        </w:rPr>
        <w:t> </w:t>
      </w:r>
      <w:r>
        <w:rPr/>
        <w:t>tokom</w:t>
      </w:r>
      <w:r>
        <w:rPr>
          <w:spacing w:val="63"/>
        </w:rPr>
        <w:t> </w:t>
      </w:r>
      <w:r>
        <w:rPr/>
        <w:t>oktobra</w:t>
      </w:r>
      <w:r>
        <w:rPr>
          <w:spacing w:val="60"/>
        </w:rPr>
        <w:t> </w:t>
      </w:r>
      <w:r>
        <w:rPr>
          <w:spacing w:val="-10"/>
        </w:rPr>
        <w:t>u</w:t>
      </w:r>
    </w:p>
    <w:p>
      <w:pPr>
        <w:pStyle w:val="BodyText"/>
        <w:jc w:val="both"/>
      </w:pPr>
      <w:r>
        <w:rPr/>
        <w:t>odnosu</w:t>
      </w:r>
      <w:r>
        <w:rPr>
          <w:spacing w:val="-4"/>
        </w:rPr>
        <w:t> </w:t>
      </w:r>
      <w:r>
        <w:rPr/>
        <w:t>na</w:t>
      </w:r>
      <w:r>
        <w:rPr>
          <w:spacing w:val="-1"/>
        </w:rPr>
        <w:t> </w:t>
      </w:r>
      <w:r>
        <w:rPr/>
        <w:t>septembar,</w:t>
      </w:r>
      <w:r>
        <w:rPr>
          <w:spacing w:val="-5"/>
        </w:rPr>
        <w:t> </w:t>
      </w:r>
      <w:r>
        <w:rPr/>
        <w:t>ali</w:t>
      </w:r>
      <w:r>
        <w:rPr>
          <w:spacing w:val="-2"/>
        </w:rPr>
        <w:t> </w:t>
      </w:r>
      <w:r>
        <w:rPr/>
        <w:t>su</w:t>
      </w:r>
      <w:r>
        <w:rPr>
          <w:spacing w:val="-2"/>
        </w:rPr>
        <w:t> </w:t>
      </w:r>
      <w:r>
        <w:rPr/>
        <w:t>vrijednosti</w:t>
      </w:r>
      <w:r>
        <w:rPr>
          <w:spacing w:val="-2"/>
        </w:rPr>
        <w:t> </w:t>
      </w:r>
      <w:r>
        <w:rPr/>
        <w:t>svakako</w:t>
      </w:r>
      <w:r>
        <w:rPr>
          <w:spacing w:val="-1"/>
        </w:rPr>
        <w:t> </w:t>
      </w:r>
      <w:r>
        <w:rPr/>
        <w:t>veće</w:t>
      </w:r>
      <w:r>
        <w:rPr>
          <w:spacing w:val="-4"/>
        </w:rPr>
        <w:t> </w:t>
      </w:r>
      <w:r>
        <w:rPr/>
        <w:t>od</w:t>
      </w:r>
      <w:r>
        <w:rPr>
          <w:spacing w:val="-3"/>
        </w:rPr>
        <w:t> </w:t>
      </w:r>
      <w:r>
        <w:rPr/>
        <w:t>graničnih</w:t>
      </w:r>
      <w:r>
        <w:rPr>
          <w:spacing w:val="-1"/>
        </w:rPr>
        <w:t> </w:t>
      </w:r>
      <w:r>
        <w:rPr>
          <w:spacing w:val="-2"/>
        </w:rPr>
        <w:t>vrijednosti.</w:t>
      </w:r>
    </w:p>
    <w:p>
      <w:pPr>
        <w:pStyle w:val="BodyText"/>
        <w:ind w:right="658"/>
        <w:jc w:val="both"/>
      </w:pPr>
      <w:r>
        <w:rPr/>
        <w:t>Vrijednosti mikroplanktona i fitoplanktonskih grupa koje su zabilježene tokom istraživanja (2015.g.) su uglavnom karakteristične za eutrofno područje izuzev septembra kada su bile manje i karakteristične su za mezotrofno područje.</w:t>
      </w:r>
    </w:p>
    <w:p>
      <w:pPr>
        <w:pStyle w:val="BodyText"/>
        <w:spacing w:before="1"/>
        <w:ind w:right="657"/>
        <w:jc w:val="both"/>
      </w:pPr>
      <w:r>
        <w:rPr/>
        <w:t>Tokom istraživanog perioda određeno je ukupno devet grupa zooplanktona. To su: Hodromeduze, Sinofora, Ostrakode, Kladocera, Kopepoda, Apendikularia, Hetognata, Thaliace i Meroplanktonski organizmi. Ukupno su određena 44 taksona, među kojima je najdominantnija vrsta kladoceraa </w:t>
      </w:r>
      <w:r>
        <w:rPr>
          <w:i/>
        </w:rPr>
        <w:t>Penilia avirotris</w:t>
      </w:r>
      <w:r>
        <w:rPr/>
        <w:t>, što je karakteristična pojava u kasnim ljetnjim mjesecima.</w:t>
      </w:r>
    </w:p>
    <w:p>
      <w:pPr>
        <w:pStyle w:val="BodyText"/>
        <w:ind w:right="661"/>
        <w:jc w:val="both"/>
      </w:pPr>
      <w:r>
        <w:rPr/>
        <w:t>Istraživanjima fitobentosa je konstatovano 16 vrsta makroalgi i kao i u prethodnim periodima istraživanja na spoljnoj strani doka 1 je nađeno najviše vrsta, tačnije 9.</w:t>
      </w:r>
    </w:p>
    <w:p>
      <w:pPr>
        <w:pStyle w:val="BodyText"/>
        <w:ind w:right="658"/>
        <w:jc w:val="both"/>
      </w:pPr>
      <w:r>
        <w:rPr/>
        <w:t>Analiza makrozoobentoske komponente morskog biodiverziteta u poređenju sa prethodnimperiodima monitoringa pokazala je da nema velikog odstupanja u broju vrsta koliko u njihovoj brojnosti. U odnosu na broj vrsta promjene postoje kad su u pitanju predstavnici mobilnih bentoskih grupa pri čemu njihovo trenutno odsustvo sa istražnog područja nikako ne znači da ih nema u široj zoni.</w:t>
      </w:r>
    </w:p>
    <w:p>
      <w:pPr>
        <w:spacing w:before="0"/>
        <w:ind w:left="227" w:right="657" w:firstLine="0"/>
        <w:jc w:val="both"/>
        <w:rPr>
          <w:sz w:val="24"/>
        </w:rPr>
      </w:pPr>
      <w:r>
        <w:rPr>
          <w:sz w:val="24"/>
        </w:rPr>
        <w:t>Za vrijeme monitoringa u jesenjem aspektu (2015.g.) u marini Porto Montenegro uhvaćeno je ukupno 48 riba iz 16 vrsta i jedna rakovica (</w:t>
      </w:r>
      <w:r>
        <w:rPr>
          <w:i/>
          <w:sz w:val="24"/>
        </w:rPr>
        <w:t>Maja verrucosa</w:t>
      </w:r>
      <w:r>
        <w:rPr>
          <w:sz w:val="24"/>
        </w:rPr>
        <w:t>). Dominantna vrsta u ulovu</w:t>
      </w:r>
      <w:r>
        <w:rPr>
          <w:spacing w:val="40"/>
          <w:sz w:val="24"/>
        </w:rPr>
        <w:t> </w:t>
      </w:r>
      <w:r>
        <w:rPr>
          <w:sz w:val="24"/>
        </w:rPr>
        <w:t>je bio gavuna (</w:t>
      </w:r>
      <w:r>
        <w:rPr>
          <w:i/>
          <w:sz w:val="24"/>
        </w:rPr>
        <w:t>Atherina spp.</w:t>
      </w:r>
      <w:r>
        <w:rPr>
          <w:sz w:val="24"/>
        </w:rPr>
        <w:t>) sa ukupno 19 jedinki, zatim Kanjac (</w:t>
      </w:r>
      <w:r>
        <w:rPr>
          <w:i/>
          <w:sz w:val="24"/>
        </w:rPr>
        <w:t>Serranus cabrilla</w:t>
      </w:r>
      <w:r>
        <w:rPr>
          <w:sz w:val="24"/>
        </w:rPr>
        <w:t>), pirka (</w:t>
      </w:r>
      <w:r>
        <w:rPr>
          <w:i/>
          <w:sz w:val="24"/>
        </w:rPr>
        <w:t>Serranus scriba</w:t>
      </w:r>
      <w:r>
        <w:rPr>
          <w:sz w:val="24"/>
        </w:rPr>
        <w:t>) i gira oštrulja (</w:t>
      </w:r>
      <w:r>
        <w:rPr>
          <w:i/>
          <w:sz w:val="24"/>
        </w:rPr>
        <w:t>Spicara flexuosa</w:t>
      </w:r>
      <w:r>
        <w:rPr>
          <w:sz w:val="24"/>
        </w:rPr>
        <w:t>).</w:t>
      </w:r>
    </w:p>
    <w:p>
      <w:pPr>
        <w:pStyle w:val="BodyText"/>
        <w:ind w:left="0"/>
      </w:pPr>
    </w:p>
    <w:p>
      <w:pPr>
        <w:pStyle w:val="Heading1"/>
        <w:numPr>
          <w:ilvl w:val="1"/>
          <w:numId w:val="1"/>
        </w:numPr>
        <w:tabs>
          <w:tab w:pos="946" w:val="left" w:leader="none"/>
        </w:tabs>
        <w:spacing w:line="240" w:lineRule="auto" w:before="0" w:after="0"/>
        <w:ind w:left="946" w:right="0" w:hanging="358"/>
        <w:jc w:val="left"/>
        <w:rPr>
          <w:u w:val="none"/>
        </w:rPr>
      </w:pPr>
      <w:r>
        <w:rPr>
          <w:u w:val="single"/>
        </w:rPr>
        <w:t>apsorpcioni</w:t>
      </w:r>
      <w:r>
        <w:rPr>
          <w:spacing w:val="-7"/>
          <w:u w:val="single"/>
        </w:rPr>
        <w:t> </w:t>
      </w:r>
      <w:r>
        <w:rPr>
          <w:u w:val="single"/>
        </w:rPr>
        <w:t>kapacitet</w:t>
      </w:r>
      <w:r>
        <w:rPr>
          <w:spacing w:val="-6"/>
          <w:u w:val="single"/>
        </w:rPr>
        <w:t> </w:t>
      </w:r>
      <w:r>
        <w:rPr>
          <w:u w:val="single"/>
        </w:rPr>
        <w:t>prirodne</w:t>
      </w:r>
      <w:r>
        <w:rPr>
          <w:spacing w:val="-4"/>
          <w:u w:val="single"/>
        </w:rPr>
        <w:t> </w:t>
      </w:r>
      <w:r>
        <w:rPr>
          <w:spacing w:val="-2"/>
          <w:u w:val="single"/>
        </w:rPr>
        <w:t>sredine</w:t>
      </w:r>
    </w:p>
    <w:p>
      <w:pPr>
        <w:pStyle w:val="BodyText"/>
        <w:ind w:left="0"/>
        <w:rPr>
          <w:b/>
        </w:rPr>
      </w:pPr>
    </w:p>
    <w:p>
      <w:pPr>
        <w:pStyle w:val="BodyText"/>
        <w:ind w:left="228"/>
      </w:pPr>
      <w:r>
        <w:rPr/>
        <w:t>Apsorpcione</w:t>
      </w:r>
      <w:r>
        <w:rPr>
          <w:spacing w:val="40"/>
        </w:rPr>
        <w:t> </w:t>
      </w:r>
      <w:r>
        <w:rPr/>
        <w:t>karakteristike</w:t>
      </w:r>
      <w:r>
        <w:rPr>
          <w:spacing w:val="40"/>
        </w:rPr>
        <w:t> </w:t>
      </w:r>
      <w:r>
        <w:rPr/>
        <w:t>ovog</w:t>
      </w:r>
      <w:r>
        <w:rPr>
          <w:spacing w:val="40"/>
        </w:rPr>
        <w:t> </w:t>
      </w:r>
      <w:r>
        <w:rPr/>
        <w:t>lokaliteta</w:t>
      </w:r>
      <w:r>
        <w:rPr>
          <w:spacing w:val="40"/>
        </w:rPr>
        <w:t> </w:t>
      </w:r>
      <w:r>
        <w:rPr/>
        <w:t>nijesu</w:t>
      </w:r>
      <w:r>
        <w:rPr>
          <w:spacing w:val="40"/>
        </w:rPr>
        <w:t> </w:t>
      </w:r>
      <w:r>
        <w:rPr/>
        <w:t>velike,</w:t>
      </w:r>
      <w:r>
        <w:rPr>
          <w:spacing w:val="40"/>
        </w:rPr>
        <w:t> </w:t>
      </w:r>
      <w:r>
        <w:rPr/>
        <w:t>te</w:t>
      </w:r>
      <w:r>
        <w:rPr>
          <w:spacing w:val="40"/>
        </w:rPr>
        <w:t> </w:t>
      </w:r>
      <w:r>
        <w:rPr/>
        <w:t>ih</w:t>
      </w:r>
      <w:r>
        <w:rPr>
          <w:spacing w:val="40"/>
        </w:rPr>
        <w:t> </w:t>
      </w:r>
      <w:r>
        <w:rPr/>
        <w:t>treba</w:t>
      </w:r>
      <w:r>
        <w:rPr>
          <w:spacing w:val="40"/>
        </w:rPr>
        <w:t> </w:t>
      </w:r>
      <w:r>
        <w:rPr/>
        <w:t>racionalno</w:t>
      </w:r>
      <w:r>
        <w:rPr>
          <w:spacing w:val="40"/>
        </w:rPr>
        <w:t> </w:t>
      </w:r>
      <w:r>
        <w:rPr/>
        <w:t>koristiti.</w:t>
      </w:r>
      <w:r>
        <w:rPr>
          <w:spacing w:val="80"/>
        </w:rPr>
        <w:t> </w:t>
      </w:r>
      <w:r>
        <w:rPr/>
        <w:t>Prethodno saopšteni podaci ukazuju na antropogeno zagađenje na projektnoj lokaciji.</w:t>
      </w:r>
    </w:p>
    <w:p>
      <w:pPr>
        <w:pStyle w:val="BodyText"/>
        <w:ind w:left="228"/>
      </w:pPr>
      <w:r>
        <w:rPr/>
        <w:t>Projekat</w:t>
      </w:r>
      <w:r>
        <w:rPr>
          <w:spacing w:val="12"/>
        </w:rPr>
        <w:t> </w:t>
      </w:r>
      <w:r>
        <w:rPr/>
        <w:t>se</w:t>
      </w:r>
      <w:r>
        <w:rPr>
          <w:spacing w:val="13"/>
        </w:rPr>
        <w:t> </w:t>
      </w:r>
      <w:r>
        <w:rPr/>
        <w:t>ne</w:t>
      </w:r>
      <w:r>
        <w:rPr>
          <w:spacing w:val="12"/>
        </w:rPr>
        <w:t> </w:t>
      </w:r>
      <w:r>
        <w:rPr/>
        <w:t>realizuje</w:t>
      </w:r>
      <w:r>
        <w:rPr>
          <w:spacing w:val="13"/>
        </w:rPr>
        <w:t> </w:t>
      </w:r>
      <w:r>
        <w:rPr/>
        <w:t>u</w:t>
      </w:r>
      <w:r>
        <w:rPr>
          <w:spacing w:val="13"/>
        </w:rPr>
        <w:t> </w:t>
      </w:r>
      <w:r>
        <w:rPr/>
        <w:t>području</w:t>
      </w:r>
      <w:r>
        <w:rPr>
          <w:spacing w:val="12"/>
        </w:rPr>
        <w:t> </w:t>
      </w:r>
      <w:r>
        <w:rPr/>
        <w:t>koje</w:t>
      </w:r>
      <w:r>
        <w:rPr>
          <w:spacing w:val="13"/>
        </w:rPr>
        <w:t> </w:t>
      </w:r>
      <w:r>
        <w:rPr/>
        <w:t>nije</w:t>
      </w:r>
      <w:r>
        <w:rPr>
          <w:spacing w:val="10"/>
        </w:rPr>
        <w:t> </w:t>
      </w:r>
      <w:r>
        <w:rPr/>
        <w:t>prepoznato</w:t>
      </w:r>
      <w:r>
        <w:rPr>
          <w:spacing w:val="13"/>
        </w:rPr>
        <w:t> </w:t>
      </w:r>
      <w:r>
        <w:rPr/>
        <w:t>sa</w:t>
      </w:r>
      <w:r>
        <w:rPr>
          <w:spacing w:val="13"/>
        </w:rPr>
        <w:t> </w:t>
      </w:r>
      <w:r>
        <w:rPr/>
        <w:t>stanovišta</w:t>
      </w:r>
      <w:r>
        <w:rPr>
          <w:spacing w:val="12"/>
        </w:rPr>
        <w:t> </w:t>
      </w:r>
      <w:r>
        <w:rPr/>
        <w:t>istorijske,</w:t>
      </w:r>
      <w:r>
        <w:rPr>
          <w:spacing w:val="13"/>
        </w:rPr>
        <w:t> </w:t>
      </w:r>
      <w:r>
        <w:rPr/>
        <w:t>kulturne</w:t>
      </w:r>
      <w:r>
        <w:rPr>
          <w:spacing w:val="11"/>
        </w:rPr>
        <w:t> </w:t>
      </w:r>
      <w:r>
        <w:rPr>
          <w:spacing w:val="-5"/>
        </w:rPr>
        <w:t>ili</w:t>
      </w:r>
    </w:p>
    <w:p>
      <w:pPr>
        <w:pStyle w:val="BodyText"/>
        <w:ind w:left="228"/>
      </w:pPr>
      <w:r>
        <w:rPr/>
        <w:t>arheološke</w:t>
      </w:r>
      <w:r>
        <w:rPr>
          <w:spacing w:val="-4"/>
        </w:rPr>
        <w:t> </w:t>
      </w:r>
      <w:r>
        <w:rPr>
          <w:spacing w:val="-2"/>
        </w:rPr>
        <w:t>važnosti.</w:t>
      </w:r>
    </w:p>
    <w:p>
      <w:pPr>
        <w:pStyle w:val="BodyText"/>
        <w:ind w:left="0"/>
      </w:pPr>
    </w:p>
    <w:p>
      <w:pPr>
        <w:pStyle w:val="BodyText"/>
        <w:jc w:val="both"/>
      </w:pPr>
      <w:r>
        <w:rPr>
          <w:u w:val="single"/>
        </w:rPr>
        <w:t>Batimetrijski</w:t>
      </w:r>
      <w:r>
        <w:rPr>
          <w:spacing w:val="-3"/>
          <w:u w:val="single"/>
        </w:rPr>
        <w:t> </w:t>
      </w:r>
      <w:r>
        <w:rPr>
          <w:spacing w:val="-2"/>
          <w:u w:val="single"/>
        </w:rPr>
        <w:t>podaci</w:t>
      </w:r>
    </w:p>
    <w:p>
      <w:pPr>
        <w:pStyle w:val="BodyText"/>
        <w:ind w:right="574"/>
        <w:jc w:val="both"/>
      </w:pPr>
      <w:r>
        <w:rPr/>
        <w:t>Vrlo je malo vjerovatno da se od trenutka projektovanja gatova do danas promjenila dubina voda. Nema rijeka koje deponuju velike količine nanosa u more, a nisu poznati ni drugi</w:t>
      </w:r>
      <w:r>
        <w:rPr>
          <w:spacing w:val="40"/>
        </w:rPr>
        <w:t> </w:t>
      </w:r>
      <w:r>
        <w:rPr/>
        <w:t>izvori koji bi mogli uticati na veću sedimetnaciju. Vizuelna zapažanja su pokazala da je nivo sedimentacije veoma mali. Uzevši sve navedeno u obzir, smatramo da nije potrebno raditi nova batimetrijska snimanja.</w:t>
      </w:r>
    </w:p>
    <w:p>
      <w:pPr>
        <w:pStyle w:val="BodyText"/>
        <w:ind w:left="0"/>
      </w:pPr>
    </w:p>
    <w:p>
      <w:pPr>
        <w:pStyle w:val="BodyText"/>
        <w:jc w:val="both"/>
      </w:pPr>
      <w:r>
        <w:rPr>
          <w:u w:val="single"/>
        </w:rPr>
        <w:t>Nivo</w:t>
      </w:r>
      <w:r>
        <w:rPr>
          <w:spacing w:val="-3"/>
          <w:u w:val="single"/>
        </w:rPr>
        <w:t> </w:t>
      </w:r>
      <w:r>
        <w:rPr>
          <w:spacing w:val="-4"/>
          <w:u w:val="single"/>
        </w:rPr>
        <w:t>mora</w:t>
      </w:r>
    </w:p>
    <w:p>
      <w:pPr>
        <w:pStyle w:val="BodyText"/>
        <w:ind w:left="228" w:right="573"/>
        <w:jc w:val="both"/>
      </w:pPr>
      <w:r>
        <w:rPr/>
        <w:t>Opseg</w:t>
      </w:r>
      <w:r>
        <w:rPr>
          <w:spacing w:val="-3"/>
        </w:rPr>
        <w:t> </w:t>
      </w:r>
      <w:r>
        <w:rPr/>
        <w:t>plime</w:t>
      </w:r>
      <w:r>
        <w:rPr>
          <w:spacing w:val="-1"/>
        </w:rPr>
        <w:t> </w:t>
      </w:r>
      <w:r>
        <w:rPr/>
        <w:t>i</w:t>
      </w:r>
      <w:r>
        <w:rPr>
          <w:spacing w:val="-3"/>
        </w:rPr>
        <w:t> </w:t>
      </w:r>
      <w:r>
        <w:rPr/>
        <w:t>osjeke</w:t>
      </w:r>
      <w:r>
        <w:rPr>
          <w:spacing w:val="-1"/>
        </w:rPr>
        <w:t> </w:t>
      </w:r>
      <w:r>
        <w:rPr/>
        <w:t>je</w:t>
      </w:r>
      <w:r>
        <w:rPr>
          <w:spacing w:val="-1"/>
        </w:rPr>
        <w:t> </w:t>
      </w:r>
      <w:r>
        <w:rPr/>
        <w:t>uzet</w:t>
      </w:r>
      <w:r>
        <w:rPr>
          <w:spacing w:val="-1"/>
        </w:rPr>
        <w:t> </w:t>
      </w:r>
      <w:r>
        <w:rPr/>
        <w:t>na</w:t>
      </w:r>
      <w:r>
        <w:rPr>
          <w:spacing w:val="-3"/>
        </w:rPr>
        <w:t> </w:t>
      </w:r>
      <w:r>
        <w:rPr/>
        <w:t>osnovu</w:t>
      </w:r>
      <w:r>
        <w:rPr>
          <w:spacing w:val="-3"/>
        </w:rPr>
        <w:t> </w:t>
      </w:r>
      <w:r>
        <w:rPr/>
        <w:t>podataka</w:t>
      </w:r>
      <w:r>
        <w:rPr>
          <w:spacing w:val="-1"/>
        </w:rPr>
        <w:t> </w:t>
      </w:r>
      <w:r>
        <w:rPr/>
        <w:t>iz</w:t>
      </w:r>
      <w:r>
        <w:rPr>
          <w:spacing w:val="-2"/>
        </w:rPr>
        <w:t> </w:t>
      </w:r>
      <w:r>
        <w:rPr/>
        <w:t>2007.,</w:t>
      </w:r>
      <w:r>
        <w:rPr>
          <w:spacing w:val="-4"/>
        </w:rPr>
        <w:t> </w:t>
      </w:r>
      <w:r>
        <w:rPr/>
        <w:t>mjeren</w:t>
      </w:r>
      <w:r>
        <w:rPr>
          <w:spacing w:val="-3"/>
        </w:rPr>
        <w:t> </w:t>
      </w:r>
      <w:r>
        <w:rPr/>
        <w:t>u</w:t>
      </w:r>
      <w:r>
        <w:rPr>
          <w:spacing w:val="-3"/>
        </w:rPr>
        <w:t> </w:t>
      </w:r>
      <w:r>
        <w:rPr/>
        <w:t>mjestu</w:t>
      </w:r>
      <w:r>
        <w:rPr>
          <w:spacing w:val="-1"/>
        </w:rPr>
        <w:t> </w:t>
      </w:r>
      <w:r>
        <w:rPr/>
        <w:t>Dobra</w:t>
      </w:r>
      <w:r>
        <w:rPr>
          <w:spacing w:val="-3"/>
        </w:rPr>
        <w:t> </w:t>
      </w:r>
      <w:r>
        <w:rPr/>
        <w:t>Luka,</w:t>
      </w:r>
      <w:r>
        <w:rPr>
          <w:spacing w:val="-1"/>
        </w:rPr>
        <w:t> </w:t>
      </w:r>
      <w:r>
        <w:rPr/>
        <w:t>koji se nalazi na izlazu iz zaliva. Samim tim što se marina Porto Montenegro nalazi u zalivu, znači da je ovaj opseg manji nego u Dobroj Luci.</w:t>
      </w:r>
    </w:p>
    <w:p>
      <w:pPr>
        <w:spacing w:after="0"/>
        <w:jc w:val="both"/>
        <w:sectPr>
          <w:pgSz w:w="11910" w:h="16850"/>
          <w:pgMar w:header="0" w:footer="1103" w:top="1060" w:bottom="1300" w:left="1020" w:right="300"/>
        </w:sectPr>
      </w:pPr>
    </w:p>
    <w:p>
      <w:pPr>
        <w:spacing w:before="68" w:after="55"/>
        <w:ind w:left="227" w:right="0" w:firstLine="0"/>
        <w:jc w:val="both"/>
        <w:rPr>
          <w:sz w:val="24"/>
        </w:rPr>
      </w:pPr>
      <w:r>
        <w:rPr>
          <w:b/>
          <w:sz w:val="24"/>
        </w:rPr>
        <w:t>Tabela</w:t>
      </w:r>
      <w:r>
        <w:rPr>
          <w:b/>
          <w:spacing w:val="-5"/>
          <w:sz w:val="24"/>
        </w:rPr>
        <w:t> </w:t>
      </w:r>
      <w:r>
        <w:rPr>
          <w:b/>
          <w:sz w:val="24"/>
        </w:rPr>
        <w:t>2.2. </w:t>
      </w:r>
      <w:r>
        <w:rPr>
          <w:sz w:val="24"/>
        </w:rPr>
        <w:t>Nivoi</w:t>
      </w:r>
      <w:r>
        <w:rPr>
          <w:spacing w:val="-1"/>
          <w:sz w:val="24"/>
        </w:rPr>
        <w:t> </w:t>
      </w:r>
      <w:r>
        <w:rPr>
          <w:spacing w:val="-4"/>
          <w:sz w:val="24"/>
        </w:rPr>
        <w:t>mora</w:t>
      </w: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0"/>
        <w:gridCol w:w="2493"/>
      </w:tblGrid>
      <w:tr>
        <w:trPr>
          <w:trHeight w:val="227" w:hRule="atLeast"/>
        </w:trPr>
        <w:tc>
          <w:tcPr>
            <w:tcW w:w="1630" w:type="dxa"/>
            <w:tcBorders>
              <w:bottom w:val="single" w:sz="18" w:space="0" w:color="EBF6FB"/>
            </w:tcBorders>
          </w:tcPr>
          <w:p>
            <w:pPr>
              <w:pStyle w:val="TableParagraph"/>
              <w:rPr>
                <w:rFonts w:ascii="Times New Roman"/>
                <w:sz w:val="16"/>
              </w:rPr>
            </w:pPr>
          </w:p>
        </w:tc>
        <w:tc>
          <w:tcPr>
            <w:tcW w:w="2493" w:type="dxa"/>
            <w:tcBorders>
              <w:bottom w:val="single" w:sz="18" w:space="0" w:color="EBF6FB"/>
            </w:tcBorders>
          </w:tcPr>
          <w:p>
            <w:pPr>
              <w:pStyle w:val="TableParagraph"/>
              <w:spacing w:line="207" w:lineRule="exact"/>
              <w:ind w:left="54"/>
              <w:rPr>
                <w:b/>
                <w:sz w:val="20"/>
              </w:rPr>
            </w:pPr>
            <w:r>
              <w:rPr>
                <w:b/>
                <w:sz w:val="20"/>
              </w:rPr>
              <w:t>U</w:t>
            </w:r>
            <w:r>
              <w:rPr>
                <w:b/>
                <w:spacing w:val="-6"/>
                <w:sz w:val="20"/>
              </w:rPr>
              <w:t> </w:t>
            </w:r>
            <w:r>
              <w:rPr>
                <w:b/>
                <w:sz w:val="20"/>
              </w:rPr>
              <w:t>odnosu</w:t>
            </w:r>
            <w:r>
              <w:rPr>
                <w:b/>
                <w:spacing w:val="-5"/>
                <w:sz w:val="20"/>
              </w:rPr>
              <w:t> </w:t>
            </w:r>
            <w:r>
              <w:rPr>
                <w:b/>
                <w:sz w:val="20"/>
              </w:rPr>
              <w:t>na</w:t>
            </w:r>
            <w:r>
              <w:rPr>
                <w:b/>
                <w:spacing w:val="-6"/>
                <w:sz w:val="20"/>
              </w:rPr>
              <w:t> </w:t>
            </w:r>
            <w:r>
              <w:rPr>
                <w:b/>
                <w:sz w:val="20"/>
              </w:rPr>
              <w:t>srednji</w:t>
            </w:r>
            <w:r>
              <w:rPr>
                <w:b/>
                <w:spacing w:val="-6"/>
                <w:sz w:val="20"/>
              </w:rPr>
              <w:t> </w:t>
            </w:r>
            <w:r>
              <w:rPr>
                <w:b/>
                <w:spacing w:val="-4"/>
                <w:sz w:val="20"/>
              </w:rPr>
              <w:t>nivo</w:t>
            </w:r>
          </w:p>
        </w:tc>
      </w:tr>
      <w:tr>
        <w:trPr>
          <w:trHeight w:val="365" w:hRule="atLeast"/>
        </w:trPr>
        <w:tc>
          <w:tcPr>
            <w:tcW w:w="1630" w:type="dxa"/>
            <w:tcBorders>
              <w:top w:val="single" w:sz="18" w:space="0" w:color="EBF6FB"/>
            </w:tcBorders>
          </w:tcPr>
          <w:p>
            <w:pPr>
              <w:pStyle w:val="TableParagraph"/>
              <w:spacing w:before="66"/>
              <w:ind w:left="100"/>
              <w:rPr>
                <w:sz w:val="20"/>
              </w:rPr>
            </w:pPr>
            <w:r>
              <w:rPr>
                <w:spacing w:val="-2"/>
                <w:sz w:val="20"/>
              </w:rPr>
              <w:t>Maximum</w:t>
            </w:r>
          </w:p>
        </w:tc>
        <w:tc>
          <w:tcPr>
            <w:tcW w:w="2493" w:type="dxa"/>
            <w:tcBorders>
              <w:top w:val="single" w:sz="18" w:space="0" w:color="EBF6FB"/>
            </w:tcBorders>
          </w:tcPr>
          <w:p>
            <w:pPr>
              <w:pStyle w:val="TableParagraph"/>
              <w:spacing w:before="66"/>
              <w:ind w:left="664"/>
              <w:rPr>
                <w:sz w:val="20"/>
              </w:rPr>
            </w:pPr>
            <w:r>
              <w:rPr>
                <w:sz w:val="20"/>
              </w:rPr>
              <w:t>+</w:t>
            </w:r>
            <w:r>
              <w:rPr>
                <w:spacing w:val="-2"/>
                <w:sz w:val="20"/>
              </w:rPr>
              <w:t> 0.90m</w:t>
            </w:r>
          </w:p>
        </w:tc>
      </w:tr>
      <w:tr>
        <w:trPr>
          <w:trHeight w:val="361" w:hRule="atLeast"/>
        </w:trPr>
        <w:tc>
          <w:tcPr>
            <w:tcW w:w="1630" w:type="dxa"/>
          </w:tcPr>
          <w:p>
            <w:pPr>
              <w:pStyle w:val="TableParagraph"/>
              <w:spacing w:before="62"/>
              <w:ind w:left="100"/>
              <w:rPr>
                <w:sz w:val="20"/>
              </w:rPr>
            </w:pPr>
            <w:r>
              <w:rPr>
                <w:spacing w:val="-5"/>
                <w:sz w:val="20"/>
              </w:rPr>
              <w:t>HAT</w:t>
            </w:r>
          </w:p>
        </w:tc>
        <w:tc>
          <w:tcPr>
            <w:tcW w:w="2493" w:type="dxa"/>
          </w:tcPr>
          <w:p>
            <w:pPr>
              <w:pStyle w:val="TableParagraph"/>
              <w:spacing w:before="62"/>
              <w:ind w:left="664"/>
              <w:rPr>
                <w:sz w:val="20"/>
              </w:rPr>
            </w:pPr>
            <w:r>
              <w:rPr>
                <w:sz w:val="20"/>
              </w:rPr>
              <w:t>+</w:t>
            </w:r>
            <w:r>
              <w:rPr>
                <w:spacing w:val="-2"/>
                <w:sz w:val="20"/>
              </w:rPr>
              <w:t> 0.36m</w:t>
            </w:r>
          </w:p>
        </w:tc>
      </w:tr>
      <w:tr>
        <w:trPr>
          <w:trHeight w:val="361" w:hRule="atLeast"/>
        </w:trPr>
        <w:tc>
          <w:tcPr>
            <w:tcW w:w="1630" w:type="dxa"/>
          </w:tcPr>
          <w:p>
            <w:pPr>
              <w:pStyle w:val="TableParagraph"/>
              <w:spacing w:before="61"/>
              <w:ind w:left="100"/>
              <w:rPr>
                <w:sz w:val="20"/>
              </w:rPr>
            </w:pPr>
            <w:r>
              <w:rPr>
                <w:spacing w:val="-4"/>
                <w:sz w:val="20"/>
              </w:rPr>
              <w:t>MHWS</w:t>
            </w:r>
          </w:p>
        </w:tc>
        <w:tc>
          <w:tcPr>
            <w:tcW w:w="2493" w:type="dxa"/>
          </w:tcPr>
          <w:p>
            <w:pPr>
              <w:pStyle w:val="TableParagraph"/>
              <w:spacing w:before="61"/>
              <w:ind w:left="664"/>
              <w:rPr>
                <w:sz w:val="20"/>
              </w:rPr>
            </w:pPr>
            <w:r>
              <w:rPr>
                <w:sz w:val="20"/>
              </w:rPr>
              <w:t>+</w:t>
            </w:r>
            <w:r>
              <w:rPr>
                <w:spacing w:val="-2"/>
                <w:sz w:val="20"/>
              </w:rPr>
              <w:t> 0.30m</w:t>
            </w:r>
          </w:p>
        </w:tc>
      </w:tr>
      <w:tr>
        <w:trPr>
          <w:trHeight w:val="360" w:hRule="atLeast"/>
        </w:trPr>
        <w:tc>
          <w:tcPr>
            <w:tcW w:w="1630" w:type="dxa"/>
          </w:tcPr>
          <w:p>
            <w:pPr>
              <w:pStyle w:val="TableParagraph"/>
              <w:spacing w:before="62"/>
              <w:ind w:left="100"/>
              <w:rPr>
                <w:sz w:val="20"/>
              </w:rPr>
            </w:pPr>
            <w:r>
              <w:rPr/>
              <mc:AlternateContent>
                <mc:Choice Requires="wps">
                  <w:drawing>
                    <wp:anchor distT="0" distB="0" distL="0" distR="0" allowOverlap="1" layoutInCell="1" locked="0" behindDoc="0" simplePos="0" relativeHeight="15735296">
                      <wp:simplePos x="0" y="0"/>
                      <wp:positionH relativeFrom="column">
                        <wp:posOffset>740663</wp:posOffset>
                      </wp:positionH>
                      <wp:positionV relativeFrom="paragraph">
                        <wp:posOffset>222524</wp:posOffset>
                      </wp:positionV>
                      <wp:extent cx="1240790" cy="635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1240790" cy="6350"/>
                                <a:chExt cx="1240790" cy="6350"/>
                              </a:xfrm>
                            </wpg:grpSpPr>
                            <wps:wsp>
                              <wps:cNvPr id="37" name="Graphic 37"/>
                              <wps:cNvSpPr/>
                              <wps:spPr>
                                <a:xfrm>
                                  <a:off x="0" y="0"/>
                                  <a:ext cx="1240790" cy="6350"/>
                                </a:xfrm>
                                <a:custGeom>
                                  <a:avLst/>
                                  <a:gdLst/>
                                  <a:ahLst/>
                                  <a:cxnLst/>
                                  <a:rect l="l" t="t" r="r" b="b"/>
                                  <a:pathLst>
                                    <a:path w="1240790" h="6350">
                                      <a:moveTo>
                                        <a:pt x="1240536" y="0"/>
                                      </a:moveTo>
                                      <a:lnTo>
                                        <a:pt x="312420" y="0"/>
                                      </a:lnTo>
                                      <a:lnTo>
                                        <a:pt x="306324" y="0"/>
                                      </a:lnTo>
                                      <a:lnTo>
                                        <a:pt x="0" y="0"/>
                                      </a:lnTo>
                                      <a:lnTo>
                                        <a:pt x="0" y="6108"/>
                                      </a:lnTo>
                                      <a:lnTo>
                                        <a:pt x="306324" y="6108"/>
                                      </a:lnTo>
                                      <a:lnTo>
                                        <a:pt x="312420" y="6108"/>
                                      </a:lnTo>
                                      <a:lnTo>
                                        <a:pt x="1240536" y="6108"/>
                                      </a:lnTo>
                                      <a:lnTo>
                                        <a:pt x="12405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8.32pt;margin-top:17.521648pt;width:97.7pt;height:.5pt;mso-position-horizontal-relative:column;mso-position-vertical-relative:paragraph;z-index:15735296" id="docshapegroup28" coordorigin="1166,350" coordsize="1954,10">
                      <v:shape style="position:absolute;left:1166;top:350;width:1954;height:10" id="docshape29" coordorigin="1166,350" coordsize="1954,10" path="m3120,350l1658,350,1649,350,1166,350,1166,360,1649,360,1658,360,3120,360,3120,350xe" filled="true" fillcolor="#000000" stroked="false">
                        <v:path arrowok="t"/>
                        <v:fill type="solid"/>
                      </v:shape>
                      <w10:wrap type="none"/>
                    </v:group>
                  </w:pict>
                </mc:Fallback>
              </mc:AlternateContent>
            </w:r>
            <w:r>
              <w:rPr>
                <w:spacing w:val="-5"/>
                <w:sz w:val="20"/>
              </w:rPr>
              <w:t>MSL</w:t>
            </w:r>
          </w:p>
        </w:tc>
        <w:tc>
          <w:tcPr>
            <w:tcW w:w="2493" w:type="dxa"/>
          </w:tcPr>
          <w:p>
            <w:pPr>
              <w:pStyle w:val="TableParagraph"/>
              <w:spacing w:before="62"/>
              <w:ind w:left="748"/>
              <w:rPr>
                <w:sz w:val="20"/>
              </w:rPr>
            </w:pPr>
            <w:r>
              <w:rPr>
                <w:spacing w:val="-2"/>
                <w:sz w:val="20"/>
              </w:rPr>
              <w:t>+0.0m</w:t>
            </w:r>
          </w:p>
        </w:tc>
      </w:tr>
    </w:tbl>
    <w:p>
      <w:pPr>
        <w:pStyle w:val="BodyText"/>
        <w:spacing w:before="2"/>
        <w:ind w:left="0"/>
      </w:pPr>
    </w:p>
    <w:p>
      <w:pPr>
        <w:pStyle w:val="BodyText"/>
        <w:ind w:right="572"/>
        <w:jc w:val="both"/>
      </w:pPr>
      <w:r>
        <w:rPr/>
        <w:t>Maksimalne i minimalne vrijednosti su ekstremne vrijednosti zbog neuobičajeno visokih ili niskih barometarskih uslova i jakih ili dugotrajnih vjetrova, i uzimaju se kao ekstremni vodostaji za lokaciju.</w:t>
      </w:r>
    </w:p>
    <w:p>
      <w:pPr>
        <w:pStyle w:val="BodyText"/>
        <w:ind w:left="0"/>
      </w:pPr>
    </w:p>
    <w:p>
      <w:pPr>
        <w:pStyle w:val="BodyText"/>
        <w:jc w:val="both"/>
      </w:pPr>
      <w:r>
        <w:rPr>
          <w:u w:val="single"/>
        </w:rPr>
        <w:t>Rast</w:t>
      </w:r>
      <w:r>
        <w:rPr>
          <w:spacing w:val="-3"/>
          <w:u w:val="single"/>
        </w:rPr>
        <w:t> </w:t>
      </w:r>
      <w:r>
        <w:rPr>
          <w:u w:val="single"/>
        </w:rPr>
        <w:t>nivoa</w:t>
      </w:r>
      <w:r>
        <w:rPr>
          <w:spacing w:val="-1"/>
          <w:u w:val="single"/>
        </w:rPr>
        <w:t> </w:t>
      </w:r>
      <w:r>
        <w:rPr>
          <w:spacing w:val="-4"/>
          <w:u w:val="single"/>
        </w:rPr>
        <w:t>mora</w:t>
      </w:r>
    </w:p>
    <w:p>
      <w:pPr>
        <w:pStyle w:val="BodyText"/>
        <w:ind w:right="574"/>
        <w:jc w:val="both"/>
      </w:pPr>
      <w:r>
        <w:rPr/>
        <w:t>Procjenjeno je da će se porast nivoa mora dešavati brzinom od 5 mm godišnje na osnovu smjernica Odeljenja za tehničke poslove, Vlade Gibraltara.</w:t>
      </w:r>
    </w:p>
    <w:p>
      <w:pPr>
        <w:pStyle w:val="BodyText"/>
        <w:ind w:left="0"/>
      </w:pPr>
    </w:p>
    <w:p>
      <w:pPr>
        <w:pStyle w:val="BodyText"/>
        <w:spacing w:before="1"/>
      </w:pPr>
      <w:r>
        <w:rPr>
          <w:u w:val="single"/>
        </w:rPr>
        <w:t>Visina</w:t>
      </w:r>
      <w:r>
        <w:rPr>
          <w:spacing w:val="-3"/>
          <w:u w:val="single"/>
        </w:rPr>
        <w:t> </w:t>
      </w:r>
      <w:r>
        <w:rPr>
          <w:spacing w:val="-2"/>
          <w:u w:val="single"/>
        </w:rPr>
        <w:t>talasa</w:t>
      </w:r>
    </w:p>
    <w:p>
      <w:pPr>
        <w:pStyle w:val="BodyText"/>
      </w:pPr>
      <w:r>
        <w:rPr/>
        <w:t>Projektovane</w:t>
      </w:r>
      <w:r>
        <w:rPr>
          <w:spacing w:val="-2"/>
        </w:rPr>
        <w:t> </w:t>
      </w:r>
      <w:r>
        <w:rPr/>
        <w:t>visine</w:t>
      </w:r>
      <w:r>
        <w:rPr>
          <w:spacing w:val="-2"/>
        </w:rPr>
        <w:t> </w:t>
      </w:r>
      <w:r>
        <w:rPr/>
        <w:t>talasa</w:t>
      </w:r>
      <w:r>
        <w:rPr>
          <w:spacing w:val="-1"/>
        </w:rPr>
        <w:t> </w:t>
      </w:r>
      <w:r>
        <w:rPr/>
        <w:t>su</w:t>
      </w:r>
      <w:r>
        <w:rPr>
          <w:spacing w:val="-4"/>
        </w:rPr>
        <w:t> </w:t>
      </w:r>
      <w:r>
        <w:rPr/>
        <w:t>izvedene</w:t>
      </w:r>
      <w:r>
        <w:rPr>
          <w:spacing w:val="-1"/>
        </w:rPr>
        <w:t> </w:t>
      </w:r>
      <w:r>
        <w:rPr/>
        <w:t>iz</w:t>
      </w:r>
      <w:r>
        <w:rPr>
          <w:spacing w:val="-5"/>
        </w:rPr>
        <w:t> </w:t>
      </w:r>
      <w:r>
        <w:rPr/>
        <w:t>prethodnih</w:t>
      </w:r>
      <w:r>
        <w:rPr>
          <w:spacing w:val="-1"/>
        </w:rPr>
        <w:t> </w:t>
      </w:r>
      <w:r>
        <w:rPr/>
        <w:t>studija</w:t>
      </w:r>
      <w:r>
        <w:rPr>
          <w:spacing w:val="-2"/>
        </w:rPr>
        <w:t> </w:t>
      </w:r>
      <w:r>
        <w:rPr/>
        <w:t>za</w:t>
      </w:r>
      <w:r>
        <w:rPr>
          <w:spacing w:val="-3"/>
        </w:rPr>
        <w:t> </w:t>
      </w:r>
      <w:r>
        <w:rPr/>
        <w:t>ovu</w:t>
      </w:r>
      <w:r>
        <w:rPr>
          <w:spacing w:val="-3"/>
        </w:rPr>
        <w:t> </w:t>
      </w:r>
      <w:r>
        <w:rPr>
          <w:spacing w:val="-2"/>
        </w:rPr>
        <w:t>lokaciju:</w:t>
      </w:r>
    </w:p>
    <w:p>
      <w:pPr>
        <w:spacing w:before="0"/>
        <w:ind w:left="227" w:right="0" w:firstLine="0"/>
        <w:jc w:val="left"/>
        <w:rPr>
          <w:i/>
          <w:sz w:val="24"/>
        </w:rPr>
      </w:pPr>
      <w:r>
        <w:rPr>
          <w:i/>
          <w:sz w:val="24"/>
        </w:rPr>
        <w:t>Talasi</w:t>
      </w:r>
      <w:r>
        <w:rPr>
          <w:i/>
          <w:spacing w:val="-3"/>
          <w:sz w:val="24"/>
        </w:rPr>
        <w:t> </w:t>
      </w:r>
      <w:r>
        <w:rPr>
          <w:i/>
          <w:sz w:val="24"/>
        </w:rPr>
        <w:t>nastali</w:t>
      </w:r>
      <w:r>
        <w:rPr>
          <w:i/>
          <w:spacing w:val="-2"/>
          <w:sz w:val="24"/>
        </w:rPr>
        <w:t> </w:t>
      </w:r>
      <w:r>
        <w:rPr>
          <w:i/>
          <w:sz w:val="24"/>
        </w:rPr>
        <w:t>pod</w:t>
      </w:r>
      <w:r>
        <w:rPr>
          <w:i/>
          <w:spacing w:val="-2"/>
          <w:sz w:val="24"/>
        </w:rPr>
        <w:t> </w:t>
      </w:r>
      <w:r>
        <w:rPr>
          <w:i/>
          <w:sz w:val="24"/>
        </w:rPr>
        <w:t>uticajem</w:t>
      </w:r>
      <w:r>
        <w:rPr>
          <w:i/>
          <w:spacing w:val="-3"/>
          <w:sz w:val="24"/>
        </w:rPr>
        <w:t> </w:t>
      </w:r>
      <w:r>
        <w:rPr>
          <w:i/>
          <w:sz w:val="24"/>
        </w:rPr>
        <w:t>kretanja</w:t>
      </w:r>
      <w:r>
        <w:rPr>
          <w:i/>
          <w:spacing w:val="-4"/>
          <w:sz w:val="24"/>
        </w:rPr>
        <w:t> </w:t>
      </w:r>
      <w:r>
        <w:rPr>
          <w:i/>
          <w:sz w:val="24"/>
        </w:rPr>
        <w:t>objekata</w:t>
      </w:r>
      <w:r>
        <w:rPr>
          <w:i/>
          <w:spacing w:val="-6"/>
          <w:sz w:val="24"/>
        </w:rPr>
        <w:t> </w:t>
      </w:r>
      <w:r>
        <w:rPr>
          <w:i/>
          <w:sz w:val="24"/>
        </w:rPr>
        <w:t>u</w:t>
      </w:r>
      <w:r>
        <w:rPr>
          <w:i/>
          <w:spacing w:val="-1"/>
          <w:sz w:val="24"/>
        </w:rPr>
        <w:t> </w:t>
      </w:r>
      <w:r>
        <w:rPr>
          <w:i/>
          <w:spacing w:val="-2"/>
          <w:sz w:val="24"/>
        </w:rPr>
        <w:t>moru:</w:t>
      </w:r>
    </w:p>
    <w:p>
      <w:pPr>
        <w:pStyle w:val="BodyText"/>
        <w:ind w:right="573"/>
        <w:jc w:val="both"/>
      </w:pPr>
      <w:r>
        <w:rPr/>
        <w:t>Visine talasa su preuzete iz izvještaja HR Vallingford, “Porto Montenegro Marina faza 2 - Pomorske studije”, br. DER5013-RT001-R01-00 i predstavljaju informacije o visini talasa u marini kao rezultat prolaska plovila u blizini marine.</w:t>
      </w:r>
    </w:p>
    <w:p>
      <w:pPr>
        <w:pStyle w:val="BodyText"/>
        <w:ind w:right="573"/>
        <w:jc w:val="both"/>
      </w:pPr>
      <w:r>
        <w:rPr/>
        <w:t>Na lokaciji gata Pn, oni pokazuju maksimalnu visinu od 0,15m, u uslovima kretanja „330°N za Korintiju VII na 12 čvorova” i „330°N za Palmer Džonson na 18 čvorova”.</w:t>
      </w:r>
    </w:p>
    <w:p>
      <w:pPr>
        <w:pStyle w:val="BodyText"/>
        <w:ind w:right="630"/>
        <w:jc w:val="both"/>
      </w:pPr>
      <w:r>
        <w:rPr/>
        <w:t>Međutim,</w:t>
      </w:r>
      <w:r>
        <w:rPr>
          <w:spacing w:val="-2"/>
        </w:rPr>
        <w:t> </w:t>
      </w:r>
      <w:r>
        <w:rPr/>
        <w:t>u</w:t>
      </w:r>
      <w:r>
        <w:rPr>
          <w:spacing w:val="-4"/>
        </w:rPr>
        <w:t> </w:t>
      </w:r>
      <w:r>
        <w:rPr/>
        <w:t>ovom</w:t>
      </w:r>
      <w:r>
        <w:rPr>
          <w:spacing w:val="-1"/>
        </w:rPr>
        <w:t> </w:t>
      </w:r>
      <w:r>
        <w:rPr/>
        <w:t>izvještaju</w:t>
      </w:r>
      <w:r>
        <w:rPr>
          <w:spacing w:val="-2"/>
        </w:rPr>
        <w:t> </w:t>
      </w:r>
      <w:r>
        <w:rPr/>
        <w:t>se</w:t>
      </w:r>
      <w:r>
        <w:rPr>
          <w:spacing w:val="-4"/>
        </w:rPr>
        <w:t> </w:t>
      </w:r>
      <w:r>
        <w:rPr/>
        <w:t>takođe</w:t>
      </w:r>
      <w:r>
        <w:rPr>
          <w:spacing w:val="-4"/>
        </w:rPr>
        <w:t> </w:t>
      </w:r>
      <w:r>
        <w:rPr/>
        <w:t>navodi</w:t>
      </w:r>
      <w:r>
        <w:rPr>
          <w:spacing w:val="-6"/>
        </w:rPr>
        <w:t> </w:t>
      </w:r>
      <w:r>
        <w:rPr/>
        <w:t>„Ovim</w:t>
      </w:r>
      <w:r>
        <w:rPr>
          <w:spacing w:val="-1"/>
        </w:rPr>
        <w:t> </w:t>
      </w:r>
      <w:r>
        <w:rPr/>
        <w:t>talasima</w:t>
      </w:r>
      <w:r>
        <w:rPr>
          <w:spacing w:val="-2"/>
        </w:rPr>
        <w:t> </w:t>
      </w:r>
      <w:r>
        <w:rPr/>
        <w:t>se</w:t>
      </w:r>
      <w:r>
        <w:rPr>
          <w:spacing w:val="-4"/>
        </w:rPr>
        <w:t> </w:t>
      </w:r>
      <w:r>
        <w:rPr/>
        <w:t>mora</w:t>
      </w:r>
      <w:r>
        <w:rPr>
          <w:spacing w:val="-2"/>
        </w:rPr>
        <w:t> </w:t>
      </w:r>
      <w:r>
        <w:rPr/>
        <w:t>dodati</w:t>
      </w:r>
      <w:r>
        <w:rPr>
          <w:spacing w:val="-6"/>
        </w:rPr>
        <w:t> </w:t>
      </w:r>
      <w:r>
        <w:rPr/>
        <w:t>energija</w:t>
      </w:r>
      <w:r>
        <w:rPr>
          <w:spacing w:val="-2"/>
        </w:rPr>
        <w:t> </w:t>
      </w:r>
      <w:r>
        <w:rPr/>
        <w:t>talasa koja se prenosi kroz predložene nove strukture gata“.</w:t>
      </w:r>
    </w:p>
    <w:p>
      <w:pPr>
        <w:pStyle w:val="BodyText"/>
        <w:ind w:right="573"/>
        <w:jc w:val="both"/>
      </w:pPr>
      <w:r>
        <w:rPr/>
        <w:t>U izvještaju se navodi da se valobrani prostiru do dubine od 7m ispod srednjeg nivoa mora. Na osnovu toga, trasnmitovane su visine talasa 0,025m i 0,175m za Korintiju pri 12 čvorova i Palmer Johnson na 18 čvorova.</w:t>
      </w:r>
    </w:p>
    <w:p>
      <w:pPr>
        <w:pStyle w:val="BodyText"/>
        <w:ind w:right="577"/>
        <w:jc w:val="both"/>
      </w:pPr>
      <w:r>
        <w:rPr/>
        <w:t>Prema tome, na lokaciji plutajućeg skladišta izračunata je maskimalna visina talasa od </w:t>
      </w:r>
      <w:r>
        <w:rPr>
          <w:spacing w:val="-2"/>
        </w:rPr>
        <w:t>0,23m.</w:t>
      </w:r>
    </w:p>
    <w:p>
      <w:pPr>
        <w:pStyle w:val="BodyText"/>
        <w:ind w:right="574"/>
        <w:jc w:val="both"/>
      </w:pPr>
      <w:r>
        <w:rPr/>
        <w:t>Slično, talasna klima se može uzeti u obzir na zapadnom, sjevernom i istočnom vezu gata Pn. Na zapadnom i sjevernom vezu, ne treba uzeti u obzir transmitovane talasa zbog njihove lokacije ispred valobrana. U svim slučajevima, vrijednosti najviših talasa su proizišle iz uslova „330°N za Korintiju VII na 12 čvorova“ i „330°N za Palmera Džonsona na 18 </w:t>
      </w:r>
      <w:r>
        <w:rPr>
          <w:spacing w:val="-2"/>
        </w:rPr>
        <w:t>čvorova“.</w:t>
      </w:r>
    </w:p>
    <w:p>
      <w:pPr>
        <w:pStyle w:val="BodyText"/>
        <w:jc w:val="both"/>
      </w:pPr>
      <w:r>
        <w:rPr/>
        <w:t>Rezime</w:t>
      </w:r>
      <w:r>
        <w:rPr>
          <w:spacing w:val="-4"/>
        </w:rPr>
        <w:t> </w:t>
      </w:r>
      <w:r>
        <w:rPr/>
        <w:t>visina</w:t>
      </w:r>
      <w:r>
        <w:rPr>
          <w:spacing w:val="-2"/>
        </w:rPr>
        <w:t> </w:t>
      </w:r>
      <w:r>
        <w:rPr/>
        <w:t>talasa</w:t>
      </w:r>
      <w:r>
        <w:rPr>
          <w:spacing w:val="-2"/>
        </w:rPr>
        <w:t> </w:t>
      </w:r>
      <w:r>
        <w:rPr/>
        <w:t>izazvanih</w:t>
      </w:r>
      <w:r>
        <w:rPr>
          <w:spacing w:val="-4"/>
        </w:rPr>
        <w:t> </w:t>
      </w:r>
      <w:r>
        <w:rPr/>
        <w:t>kretanjem</w:t>
      </w:r>
      <w:r>
        <w:rPr>
          <w:spacing w:val="-4"/>
        </w:rPr>
        <w:t> </w:t>
      </w:r>
      <w:r>
        <w:rPr/>
        <w:t>plovila</w:t>
      </w:r>
      <w:r>
        <w:rPr>
          <w:spacing w:val="-2"/>
        </w:rPr>
        <w:t> </w:t>
      </w:r>
      <w:r>
        <w:rPr/>
        <w:t>dat</w:t>
      </w:r>
      <w:r>
        <w:rPr>
          <w:spacing w:val="-2"/>
        </w:rPr>
        <w:t> </w:t>
      </w:r>
      <w:r>
        <w:rPr/>
        <w:t>je</w:t>
      </w:r>
      <w:r>
        <w:rPr>
          <w:spacing w:val="-2"/>
        </w:rPr>
        <w:t> </w:t>
      </w:r>
      <w:r>
        <w:rPr/>
        <w:t>u</w:t>
      </w:r>
      <w:r>
        <w:rPr>
          <w:spacing w:val="-2"/>
        </w:rPr>
        <w:t> </w:t>
      </w:r>
      <w:r>
        <w:rPr/>
        <w:t>sledećoj</w:t>
      </w:r>
      <w:r>
        <w:rPr>
          <w:spacing w:val="-3"/>
        </w:rPr>
        <w:t> </w:t>
      </w:r>
      <w:r>
        <w:rPr>
          <w:spacing w:val="-2"/>
        </w:rPr>
        <w:t>tabeli.</w:t>
      </w:r>
    </w:p>
    <w:p>
      <w:pPr>
        <w:pStyle w:val="BodyText"/>
        <w:ind w:left="0"/>
      </w:pPr>
    </w:p>
    <w:p>
      <w:pPr>
        <w:spacing w:before="0" w:after="38"/>
        <w:ind w:left="227" w:right="0" w:firstLine="0"/>
        <w:jc w:val="left"/>
        <w:rPr>
          <w:sz w:val="24"/>
        </w:rPr>
      </w:pPr>
      <w:r>
        <w:rPr>
          <w:b/>
          <w:sz w:val="24"/>
        </w:rPr>
        <w:t>Tabela</w:t>
      </w:r>
      <w:r>
        <w:rPr>
          <w:b/>
          <w:spacing w:val="-5"/>
          <w:sz w:val="24"/>
        </w:rPr>
        <w:t> </w:t>
      </w:r>
      <w:r>
        <w:rPr>
          <w:b/>
          <w:sz w:val="24"/>
        </w:rPr>
        <w:t>2.3.</w:t>
      </w:r>
      <w:r>
        <w:rPr>
          <w:b/>
          <w:spacing w:val="-3"/>
          <w:sz w:val="24"/>
        </w:rPr>
        <w:t> </w:t>
      </w:r>
      <w:r>
        <w:rPr>
          <w:sz w:val="24"/>
        </w:rPr>
        <w:t>Rezime</w:t>
      </w:r>
      <w:r>
        <w:rPr>
          <w:spacing w:val="-2"/>
          <w:sz w:val="24"/>
        </w:rPr>
        <w:t> </w:t>
      </w:r>
      <w:r>
        <w:rPr>
          <w:sz w:val="24"/>
        </w:rPr>
        <w:t>talasa</w:t>
      </w:r>
      <w:r>
        <w:rPr>
          <w:spacing w:val="-2"/>
          <w:sz w:val="24"/>
        </w:rPr>
        <w:t> </w:t>
      </w:r>
      <w:r>
        <w:rPr>
          <w:sz w:val="24"/>
        </w:rPr>
        <w:t>izazvanih</w:t>
      </w:r>
      <w:r>
        <w:rPr>
          <w:spacing w:val="-2"/>
          <w:sz w:val="24"/>
        </w:rPr>
        <w:t> </w:t>
      </w:r>
      <w:r>
        <w:rPr>
          <w:sz w:val="24"/>
        </w:rPr>
        <w:t>kretanjem </w:t>
      </w:r>
      <w:r>
        <w:rPr>
          <w:spacing w:val="-2"/>
          <w:sz w:val="24"/>
        </w:rPr>
        <w:t>plovila</w:t>
      </w: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2"/>
        <w:gridCol w:w="2099"/>
        <w:gridCol w:w="2324"/>
        <w:gridCol w:w="2017"/>
      </w:tblGrid>
      <w:tr>
        <w:trPr>
          <w:trHeight w:val="525" w:hRule="atLeast"/>
        </w:trPr>
        <w:tc>
          <w:tcPr>
            <w:tcW w:w="2562" w:type="dxa"/>
            <w:tcBorders>
              <w:bottom w:val="single" w:sz="4" w:space="0" w:color="000000"/>
            </w:tcBorders>
          </w:tcPr>
          <w:p>
            <w:pPr>
              <w:pStyle w:val="TableParagraph"/>
              <w:rPr>
                <w:sz w:val="20"/>
              </w:rPr>
            </w:pPr>
          </w:p>
          <w:p>
            <w:pPr>
              <w:pStyle w:val="TableParagraph"/>
              <w:ind w:left="180"/>
              <w:rPr>
                <w:b/>
                <w:sz w:val="20"/>
              </w:rPr>
            </w:pPr>
            <w:r>
              <w:rPr>
                <w:b/>
                <w:spacing w:val="-2"/>
                <w:sz w:val="20"/>
              </w:rPr>
              <w:t>Lokacija</w:t>
            </w:r>
          </w:p>
        </w:tc>
        <w:tc>
          <w:tcPr>
            <w:tcW w:w="2099" w:type="dxa"/>
            <w:tcBorders>
              <w:bottom w:val="single" w:sz="4" w:space="0" w:color="000000"/>
            </w:tcBorders>
          </w:tcPr>
          <w:p>
            <w:pPr>
              <w:pStyle w:val="TableParagraph"/>
              <w:spacing w:line="230" w:lineRule="atLeast" w:before="45"/>
              <w:ind w:left="625" w:right="408" w:hanging="197"/>
              <w:rPr>
                <w:b/>
                <w:sz w:val="20"/>
              </w:rPr>
            </w:pPr>
            <w:r>
              <w:rPr>
                <w:b/>
                <w:sz w:val="20"/>
              </w:rPr>
              <w:t>Direktni</w:t>
            </w:r>
            <w:r>
              <w:rPr>
                <w:b/>
                <w:spacing w:val="-14"/>
                <w:sz w:val="20"/>
              </w:rPr>
              <w:t> </w:t>
            </w:r>
            <w:r>
              <w:rPr>
                <w:b/>
                <w:sz w:val="20"/>
              </w:rPr>
              <w:t>talas Hmax (m)</w:t>
            </w:r>
          </w:p>
        </w:tc>
        <w:tc>
          <w:tcPr>
            <w:tcW w:w="2324" w:type="dxa"/>
            <w:tcBorders>
              <w:bottom w:val="single" w:sz="4" w:space="0" w:color="000000"/>
            </w:tcBorders>
          </w:tcPr>
          <w:p>
            <w:pPr>
              <w:pStyle w:val="TableParagraph"/>
              <w:spacing w:before="64"/>
              <w:ind w:left="453"/>
              <w:rPr>
                <w:b/>
                <w:sz w:val="20"/>
              </w:rPr>
            </w:pPr>
            <w:r>
              <w:rPr>
                <w:b/>
                <w:spacing w:val="-2"/>
                <w:sz w:val="20"/>
              </w:rPr>
              <w:t>Transmitovani</w:t>
            </w:r>
          </w:p>
          <w:p>
            <w:pPr>
              <w:pStyle w:val="TableParagraph"/>
              <w:spacing w:line="211" w:lineRule="exact" w:before="1"/>
              <w:ind w:left="419"/>
              <w:rPr>
                <w:b/>
                <w:sz w:val="20"/>
              </w:rPr>
            </w:pPr>
            <w:r>
              <w:rPr>
                <w:b/>
                <w:sz w:val="20"/>
              </w:rPr>
              <w:t>talas</w:t>
            </w:r>
            <w:r>
              <w:rPr>
                <w:b/>
                <w:spacing w:val="-9"/>
                <w:sz w:val="20"/>
              </w:rPr>
              <w:t> </w:t>
            </w:r>
            <w:r>
              <w:rPr>
                <w:b/>
                <w:sz w:val="20"/>
              </w:rPr>
              <w:t>Hmax</w:t>
            </w:r>
            <w:r>
              <w:rPr>
                <w:b/>
                <w:spacing w:val="-7"/>
                <w:sz w:val="20"/>
              </w:rPr>
              <w:t> </w:t>
            </w:r>
            <w:r>
              <w:rPr>
                <w:b/>
                <w:spacing w:val="-5"/>
                <w:sz w:val="20"/>
              </w:rPr>
              <w:t>(m)</w:t>
            </w:r>
          </w:p>
        </w:tc>
        <w:tc>
          <w:tcPr>
            <w:tcW w:w="2017" w:type="dxa"/>
            <w:tcBorders>
              <w:bottom w:val="single" w:sz="4" w:space="0" w:color="000000"/>
            </w:tcBorders>
          </w:tcPr>
          <w:p>
            <w:pPr>
              <w:pStyle w:val="TableParagraph"/>
              <w:spacing w:line="223" w:lineRule="exact"/>
              <w:ind w:left="488"/>
              <w:rPr>
                <w:b/>
                <w:sz w:val="20"/>
              </w:rPr>
            </w:pPr>
            <w:r>
              <w:rPr>
                <w:b/>
                <w:spacing w:val="-2"/>
                <w:sz w:val="20"/>
              </w:rPr>
              <w:t>Governing</w:t>
            </w:r>
          </w:p>
          <w:p>
            <w:pPr>
              <w:pStyle w:val="TableParagraph"/>
              <w:ind w:left="531"/>
              <w:rPr>
                <w:b/>
                <w:sz w:val="20"/>
              </w:rPr>
            </w:pPr>
            <w:r>
              <w:rPr>
                <w:b/>
                <w:sz w:val="20"/>
              </w:rPr>
              <w:t>Hmax</w:t>
            </w:r>
            <w:r>
              <w:rPr>
                <w:b/>
                <w:spacing w:val="-8"/>
                <w:sz w:val="20"/>
              </w:rPr>
              <w:t> </w:t>
            </w:r>
            <w:r>
              <w:rPr>
                <w:b/>
                <w:spacing w:val="-5"/>
                <w:sz w:val="20"/>
              </w:rPr>
              <w:t>(m)</w:t>
            </w:r>
          </w:p>
        </w:tc>
      </w:tr>
      <w:tr>
        <w:trPr>
          <w:trHeight w:val="362" w:hRule="atLeast"/>
        </w:trPr>
        <w:tc>
          <w:tcPr>
            <w:tcW w:w="2562" w:type="dxa"/>
            <w:tcBorders>
              <w:top w:val="single" w:sz="4" w:space="0" w:color="000000"/>
            </w:tcBorders>
          </w:tcPr>
          <w:p>
            <w:pPr>
              <w:pStyle w:val="TableParagraph"/>
              <w:spacing w:before="74"/>
              <w:ind w:left="179"/>
              <w:rPr>
                <w:sz w:val="20"/>
              </w:rPr>
            </w:pPr>
            <w:r>
              <w:rPr>
                <w:sz w:val="20"/>
              </w:rPr>
              <w:t>Plutajuće</w:t>
            </w:r>
            <w:r>
              <w:rPr>
                <w:spacing w:val="-12"/>
                <w:sz w:val="20"/>
              </w:rPr>
              <w:t> </w:t>
            </w:r>
            <w:r>
              <w:rPr>
                <w:spacing w:val="-2"/>
                <w:sz w:val="20"/>
              </w:rPr>
              <w:t>skladište</w:t>
            </w:r>
          </w:p>
        </w:tc>
        <w:tc>
          <w:tcPr>
            <w:tcW w:w="2099" w:type="dxa"/>
            <w:tcBorders>
              <w:top w:val="single" w:sz="4" w:space="0" w:color="000000"/>
            </w:tcBorders>
          </w:tcPr>
          <w:p>
            <w:pPr>
              <w:pStyle w:val="TableParagraph"/>
              <w:spacing w:before="74"/>
              <w:ind w:left="13" w:right="1"/>
              <w:jc w:val="center"/>
              <w:rPr>
                <w:sz w:val="20"/>
              </w:rPr>
            </w:pPr>
            <w:r>
              <w:rPr>
                <w:spacing w:val="-4"/>
                <w:sz w:val="20"/>
              </w:rPr>
              <w:t>0.15</w:t>
            </w:r>
          </w:p>
        </w:tc>
        <w:tc>
          <w:tcPr>
            <w:tcW w:w="2324" w:type="dxa"/>
            <w:tcBorders>
              <w:top w:val="single" w:sz="4" w:space="0" w:color="000000"/>
            </w:tcBorders>
          </w:tcPr>
          <w:p>
            <w:pPr>
              <w:pStyle w:val="TableParagraph"/>
              <w:spacing w:before="74"/>
              <w:ind w:left="4" w:right="65"/>
              <w:jc w:val="center"/>
              <w:rPr>
                <w:sz w:val="20"/>
              </w:rPr>
            </w:pPr>
            <w:r>
              <w:rPr>
                <w:spacing w:val="-2"/>
                <w:sz w:val="20"/>
              </w:rPr>
              <w:t>0.175</w:t>
            </w:r>
          </w:p>
        </w:tc>
        <w:tc>
          <w:tcPr>
            <w:tcW w:w="2017" w:type="dxa"/>
            <w:tcBorders>
              <w:top w:val="single" w:sz="4" w:space="0" w:color="000000"/>
            </w:tcBorders>
          </w:tcPr>
          <w:p>
            <w:pPr>
              <w:pStyle w:val="TableParagraph"/>
              <w:spacing w:before="74"/>
              <w:ind w:right="41"/>
              <w:jc w:val="center"/>
              <w:rPr>
                <w:sz w:val="20"/>
              </w:rPr>
            </w:pPr>
            <w:r>
              <w:rPr>
                <w:spacing w:val="-4"/>
                <w:sz w:val="20"/>
              </w:rPr>
              <w:t>0.23</w:t>
            </w:r>
          </w:p>
        </w:tc>
      </w:tr>
      <w:tr>
        <w:trPr>
          <w:trHeight w:val="340" w:hRule="atLeast"/>
        </w:trPr>
        <w:tc>
          <w:tcPr>
            <w:tcW w:w="2562" w:type="dxa"/>
          </w:tcPr>
          <w:p>
            <w:pPr>
              <w:pStyle w:val="TableParagraph"/>
              <w:spacing w:before="52"/>
              <w:ind w:left="180"/>
              <w:rPr>
                <w:sz w:val="20"/>
              </w:rPr>
            </w:pPr>
            <w:r>
              <w:rPr>
                <w:sz w:val="20"/>
              </w:rPr>
              <w:t>Zapadni</w:t>
            </w:r>
            <w:r>
              <w:rPr>
                <w:spacing w:val="-7"/>
                <w:sz w:val="20"/>
              </w:rPr>
              <w:t> </w:t>
            </w:r>
            <w:r>
              <w:rPr>
                <w:sz w:val="20"/>
              </w:rPr>
              <w:t>vez</w:t>
            </w:r>
            <w:r>
              <w:rPr>
                <w:spacing w:val="-4"/>
                <w:sz w:val="20"/>
              </w:rPr>
              <w:t> </w:t>
            </w:r>
            <w:r>
              <w:rPr>
                <w:sz w:val="20"/>
              </w:rPr>
              <w:t>za</w:t>
            </w:r>
            <w:r>
              <w:rPr>
                <w:spacing w:val="-4"/>
                <w:sz w:val="20"/>
              </w:rPr>
              <w:t> </w:t>
            </w:r>
            <w:r>
              <w:rPr>
                <w:spacing w:val="-2"/>
                <w:sz w:val="20"/>
              </w:rPr>
              <w:t>gorivo</w:t>
            </w:r>
          </w:p>
        </w:tc>
        <w:tc>
          <w:tcPr>
            <w:tcW w:w="2099" w:type="dxa"/>
          </w:tcPr>
          <w:p>
            <w:pPr>
              <w:pStyle w:val="TableParagraph"/>
              <w:spacing w:before="52"/>
              <w:ind w:left="13" w:right="1"/>
              <w:jc w:val="center"/>
              <w:rPr>
                <w:sz w:val="20"/>
              </w:rPr>
            </w:pPr>
            <w:r>
              <w:rPr>
                <w:spacing w:val="-4"/>
                <w:sz w:val="20"/>
              </w:rPr>
              <w:t>0.35</w:t>
            </w:r>
          </w:p>
        </w:tc>
        <w:tc>
          <w:tcPr>
            <w:tcW w:w="2324" w:type="dxa"/>
          </w:tcPr>
          <w:p>
            <w:pPr>
              <w:pStyle w:val="TableParagraph"/>
              <w:spacing w:before="52"/>
              <w:ind w:right="65"/>
              <w:jc w:val="center"/>
              <w:rPr>
                <w:sz w:val="20"/>
              </w:rPr>
            </w:pPr>
            <w:r>
              <w:rPr>
                <w:spacing w:val="-5"/>
                <w:sz w:val="20"/>
              </w:rPr>
              <w:t>N/A</w:t>
            </w:r>
          </w:p>
        </w:tc>
        <w:tc>
          <w:tcPr>
            <w:tcW w:w="2017" w:type="dxa"/>
          </w:tcPr>
          <w:p>
            <w:pPr>
              <w:pStyle w:val="TableParagraph"/>
              <w:spacing w:before="52"/>
              <w:ind w:right="41"/>
              <w:jc w:val="center"/>
              <w:rPr>
                <w:sz w:val="20"/>
              </w:rPr>
            </w:pPr>
            <w:r>
              <w:rPr>
                <w:spacing w:val="-4"/>
                <w:sz w:val="20"/>
              </w:rPr>
              <w:t>0.35</w:t>
            </w:r>
          </w:p>
        </w:tc>
      </w:tr>
      <w:tr>
        <w:trPr>
          <w:trHeight w:val="342" w:hRule="atLeast"/>
        </w:trPr>
        <w:tc>
          <w:tcPr>
            <w:tcW w:w="2562" w:type="dxa"/>
          </w:tcPr>
          <w:p>
            <w:pPr>
              <w:pStyle w:val="TableParagraph"/>
              <w:spacing w:before="52"/>
              <w:ind w:left="180"/>
              <w:rPr>
                <w:sz w:val="20"/>
              </w:rPr>
            </w:pPr>
            <w:r>
              <w:rPr>
                <w:sz w:val="20"/>
              </w:rPr>
              <w:t>Sjeverni</w:t>
            </w:r>
            <w:r>
              <w:rPr>
                <w:spacing w:val="-7"/>
                <w:sz w:val="20"/>
              </w:rPr>
              <w:t> </w:t>
            </w:r>
            <w:r>
              <w:rPr>
                <w:sz w:val="20"/>
              </w:rPr>
              <w:t>vez</w:t>
            </w:r>
            <w:r>
              <w:rPr>
                <w:spacing w:val="-4"/>
                <w:sz w:val="20"/>
              </w:rPr>
              <w:t> </w:t>
            </w:r>
            <w:r>
              <w:rPr>
                <w:sz w:val="20"/>
              </w:rPr>
              <w:t>za</w:t>
            </w:r>
            <w:r>
              <w:rPr>
                <w:spacing w:val="-4"/>
                <w:sz w:val="20"/>
              </w:rPr>
              <w:t> </w:t>
            </w:r>
            <w:r>
              <w:rPr>
                <w:spacing w:val="-2"/>
                <w:sz w:val="20"/>
              </w:rPr>
              <w:t>gorivo</w:t>
            </w:r>
          </w:p>
        </w:tc>
        <w:tc>
          <w:tcPr>
            <w:tcW w:w="2099" w:type="dxa"/>
          </w:tcPr>
          <w:p>
            <w:pPr>
              <w:pStyle w:val="TableParagraph"/>
              <w:spacing w:before="52"/>
              <w:ind w:left="13"/>
              <w:jc w:val="center"/>
              <w:rPr>
                <w:sz w:val="20"/>
              </w:rPr>
            </w:pPr>
            <w:r>
              <w:rPr>
                <w:spacing w:val="-4"/>
                <w:sz w:val="20"/>
              </w:rPr>
              <w:t>0.25</w:t>
            </w:r>
          </w:p>
        </w:tc>
        <w:tc>
          <w:tcPr>
            <w:tcW w:w="2324" w:type="dxa"/>
          </w:tcPr>
          <w:p>
            <w:pPr>
              <w:pStyle w:val="TableParagraph"/>
              <w:spacing w:before="52"/>
              <w:ind w:right="65"/>
              <w:jc w:val="center"/>
              <w:rPr>
                <w:sz w:val="20"/>
              </w:rPr>
            </w:pPr>
            <w:r>
              <w:rPr>
                <w:spacing w:val="-5"/>
                <w:sz w:val="20"/>
              </w:rPr>
              <w:t>N/A</w:t>
            </w:r>
          </w:p>
        </w:tc>
        <w:tc>
          <w:tcPr>
            <w:tcW w:w="2017" w:type="dxa"/>
          </w:tcPr>
          <w:p>
            <w:pPr>
              <w:pStyle w:val="TableParagraph"/>
              <w:spacing w:before="52"/>
              <w:ind w:right="41"/>
              <w:jc w:val="center"/>
              <w:rPr>
                <w:sz w:val="20"/>
              </w:rPr>
            </w:pPr>
            <w:r>
              <w:rPr>
                <w:spacing w:val="-4"/>
                <w:sz w:val="20"/>
              </w:rPr>
              <w:t>0.25</w:t>
            </w:r>
          </w:p>
        </w:tc>
      </w:tr>
      <w:tr>
        <w:trPr>
          <w:trHeight w:val="322" w:hRule="atLeast"/>
        </w:trPr>
        <w:tc>
          <w:tcPr>
            <w:tcW w:w="2562" w:type="dxa"/>
            <w:tcBorders>
              <w:bottom w:val="single" w:sz="4" w:space="0" w:color="000000"/>
            </w:tcBorders>
          </w:tcPr>
          <w:p>
            <w:pPr>
              <w:pStyle w:val="TableParagraph"/>
              <w:spacing w:before="53"/>
              <w:ind w:left="180"/>
              <w:rPr>
                <w:sz w:val="20"/>
              </w:rPr>
            </w:pPr>
            <w:r>
              <w:rPr>
                <w:sz w:val="20"/>
              </w:rPr>
              <w:t>Istočni</w:t>
            </w:r>
            <w:r>
              <w:rPr>
                <w:spacing w:val="-8"/>
                <w:sz w:val="20"/>
              </w:rPr>
              <w:t> </w:t>
            </w:r>
            <w:r>
              <w:rPr>
                <w:sz w:val="20"/>
              </w:rPr>
              <w:t>vez</w:t>
            </w:r>
            <w:r>
              <w:rPr>
                <w:spacing w:val="-4"/>
                <w:sz w:val="20"/>
              </w:rPr>
              <w:t> </w:t>
            </w:r>
            <w:r>
              <w:rPr>
                <w:sz w:val="20"/>
              </w:rPr>
              <w:t>za</w:t>
            </w:r>
            <w:r>
              <w:rPr>
                <w:spacing w:val="-5"/>
                <w:sz w:val="20"/>
              </w:rPr>
              <w:t> </w:t>
            </w:r>
            <w:r>
              <w:rPr>
                <w:spacing w:val="-2"/>
                <w:sz w:val="20"/>
              </w:rPr>
              <w:t>gorivo</w:t>
            </w:r>
          </w:p>
        </w:tc>
        <w:tc>
          <w:tcPr>
            <w:tcW w:w="2099" w:type="dxa"/>
            <w:tcBorders>
              <w:bottom w:val="single" w:sz="4" w:space="0" w:color="000000"/>
            </w:tcBorders>
          </w:tcPr>
          <w:p>
            <w:pPr>
              <w:pStyle w:val="TableParagraph"/>
              <w:spacing w:before="53"/>
              <w:ind w:left="13" w:right="10"/>
              <w:jc w:val="center"/>
              <w:rPr>
                <w:sz w:val="20"/>
              </w:rPr>
            </w:pPr>
            <w:r>
              <w:rPr>
                <w:spacing w:val="-5"/>
                <w:sz w:val="20"/>
              </w:rPr>
              <w:t>0.2</w:t>
            </w:r>
          </w:p>
        </w:tc>
        <w:tc>
          <w:tcPr>
            <w:tcW w:w="2324" w:type="dxa"/>
            <w:tcBorders>
              <w:bottom w:val="single" w:sz="4" w:space="0" w:color="000000"/>
            </w:tcBorders>
          </w:tcPr>
          <w:p>
            <w:pPr>
              <w:pStyle w:val="TableParagraph"/>
              <w:spacing w:before="53"/>
              <w:ind w:left="4" w:right="65"/>
              <w:jc w:val="center"/>
              <w:rPr>
                <w:sz w:val="20"/>
              </w:rPr>
            </w:pPr>
            <w:r>
              <w:rPr>
                <w:spacing w:val="-2"/>
                <w:sz w:val="20"/>
              </w:rPr>
              <w:t>0.175</w:t>
            </w:r>
          </w:p>
        </w:tc>
        <w:tc>
          <w:tcPr>
            <w:tcW w:w="2017" w:type="dxa"/>
            <w:tcBorders>
              <w:bottom w:val="single" w:sz="4" w:space="0" w:color="000000"/>
            </w:tcBorders>
          </w:tcPr>
          <w:p>
            <w:pPr>
              <w:pStyle w:val="TableParagraph"/>
              <w:spacing w:before="53"/>
              <w:ind w:right="41"/>
              <w:jc w:val="center"/>
              <w:rPr>
                <w:sz w:val="20"/>
              </w:rPr>
            </w:pPr>
            <w:r>
              <w:rPr>
                <w:spacing w:val="-4"/>
                <w:sz w:val="20"/>
              </w:rPr>
              <w:t>0.27</w:t>
            </w:r>
          </w:p>
        </w:tc>
      </w:tr>
    </w:tbl>
    <w:p>
      <w:pPr>
        <w:spacing w:after="0"/>
        <w:jc w:val="center"/>
        <w:rPr>
          <w:sz w:val="20"/>
        </w:rPr>
        <w:sectPr>
          <w:pgSz w:w="11910" w:h="16850"/>
          <w:pgMar w:header="0" w:footer="1103" w:top="1340" w:bottom="1300" w:left="1020" w:right="300"/>
        </w:sectPr>
      </w:pPr>
    </w:p>
    <w:p>
      <w:pPr>
        <w:spacing w:before="72"/>
        <w:ind w:left="227" w:right="0" w:firstLine="0"/>
        <w:jc w:val="both"/>
        <w:rPr>
          <w:i/>
          <w:sz w:val="24"/>
        </w:rPr>
      </w:pPr>
      <w:r>
        <w:rPr>
          <w:i/>
          <w:sz w:val="24"/>
        </w:rPr>
        <w:t>Talasi</w:t>
      </w:r>
      <w:r>
        <w:rPr>
          <w:i/>
          <w:spacing w:val="-4"/>
          <w:sz w:val="24"/>
        </w:rPr>
        <w:t> </w:t>
      </w:r>
      <w:r>
        <w:rPr>
          <w:i/>
          <w:sz w:val="24"/>
        </w:rPr>
        <w:t>nastali</w:t>
      </w:r>
      <w:r>
        <w:rPr>
          <w:i/>
          <w:spacing w:val="-3"/>
          <w:sz w:val="24"/>
        </w:rPr>
        <w:t> </w:t>
      </w:r>
      <w:r>
        <w:rPr>
          <w:i/>
          <w:sz w:val="24"/>
        </w:rPr>
        <w:t>pod</w:t>
      </w:r>
      <w:r>
        <w:rPr>
          <w:i/>
          <w:spacing w:val="-2"/>
          <w:sz w:val="24"/>
        </w:rPr>
        <w:t> </w:t>
      </w:r>
      <w:r>
        <w:rPr>
          <w:i/>
          <w:sz w:val="24"/>
        </w:rPr>
        <w:t>uticajem</w:t>
      </w:r>
      <w:r>
        <w:rPr>
          <w:i/>
          <w:spacing w:val="-4"/>
          <w:sz w:val="24"/>
        </w:rPr>
        <w:t> </w:t>
      </w:r>
      <w:r>
        <w:rPr>
          <w:i/>
          <w:spacing w:val="-2"/>
          <w:sz w:val="24"/>
        </w:rPr>
        <w:t>vjetra:</w:t>
      </w:r>
    </w:p>
    <w:p>
      <w:pPr>
        <w:pStyle w:val="BodyText"/>
        <w:ind w:right="577"/>
        <w:jc w:val="both"/>
      </w:pPr>
      <w:r>
        <w:rPr/>
        <w:t>Izveštaj HR Vallingford TN DEM6045-01, „Uslovi incidentnih talasa marine Tivat Arsenal“ predstavlja sledeće uslove incidentnih talasa za vjetrove koji deluju sa sjevera i zapada:</w:t>
      </w:r>
    </w:p>
    <w:p>
      <w:pPr>
        <w:pStyle w:val="BodyText"/>
        <w:ind w:left="0"/>
      </w:pPr>
    </w:p>
    <w:p>
      <w:pPr>
        <w:pStyle w:val="BodyText"/>
        <w:ind w:left="1646" w:hanging="1419"/>
      </w:pPr>
      <w:r>
        <w:rPr/>
        <w:drawing>
          <wp:anchor distT="0" distB="0" distL="0" distR="0" allowOverlap="1" layoutInCell="1" locked="0" behindDoc="1" simplePos="0" relativeHeight="487595008">
            <wp:simplePos x="0" y="0"/>
            <wp:positionH relativeFrom="page">
              <wp:posOffset>1082933</wp:posOffset>
            </wp:positionH>
            <wp:positionV relativeFrom="paragraph">
              <wp:posOffset>389399</wp:posOffset>
            </wp:positionV>
            <wp:extent cx="5654726" cy="2228850"/>
            <wp:effectExtent l="0" t="0" r="0" b="0"/>
            <wp:wrapTopAndBottom/>
            <wp:docPr id="38" name="Image 38" descr="P547#yIS1"/>
            <wp:cNvGraphicFramePr>
              <a:graphicFrameLocks/>
            </wp:cNvGraphicFramePr>
            <a:graphic>
              <a:graphicData uri="http://schemas.openxmlformats.org/drawingml/2006/picture">
                <pic:pic>
                  <pic:nvPicPr>
                    <pic:cNvPr id="38" name="Image 38" descr="P547#yIS1"/>
                    <pic:cNvPicPr/>
                  </pic:nvPicPr>
                  <pic:blipFill>
                    <a:blip r:embed="rId26" cstate="print"/>
                    <a:stretch>
                      <a:fillRect/>
                    </a:stretch>
                  </pic:blipFill>
                  <pic:spPr>
                    <a:xfrm>
                      <a:off x="0" y="0"/>
                      <a:ext cx="5654726" cy="2228850"/>
                    </a:xfrm>
                    <a:prstGeom prst="rect">
                      <a:avLst/>
                    </a:prstGeom>
                  </pic:spPr>
                </pic:pic>
              </a:graphicData>
            </a:graphic>
          </wp:anchor>
        </w:drawing>
      </w:r>
      <w:r>
        <w:rPr>
          <w:b/>
        </w:rPr>
        <w:t>Tabela</w:t>
      </w:r>
      <w:r>
        <w:rPr>
          <w:b/>
          <w:spacing w:val="80"/>
        </w:rPr>
        <w:t> </w:t>
      </w:r>
      <w:r>
        <w:rPr>
          <w:b/>
        </w:rPr>
        <w:t>2.4.</w:t>
      </w:r>
      <w:r>
        <w:rPr>
          <w:b/>
          <w:spacing w:val="80"/>
        </w:rPr>
        <w:t> </w:t>
      </w:r>
      <w:r>
        <w:rPr/>
        <w:t>Iz</w:t>
      </w:r>
      <w:r>
        <w:rPr>
          <w:spacing w:val="80"/>
        </w:rPr>
        <w:t> </w:t>
      </w:r>
      <w:r>
        <w:rPr/>
        <w:t>TN</w:t>
      </w:r>
      <w:r>
        <w:rPr>
          <w:spacing w:val="80"/>
        </w:rPr>
        <w:t> </w:t>
      </w:r>
      <w:r>
        <w:rPr/>
        <w:t>DEM6045-01,</w:t>
      </w:r>
      <w:r>
        <w:rPr>
          <w:spacing w:val="80"/>
        </w:rPr>
        <w:t> </w:t>
      </w:r>
      <w:r>
        <w:rPr/>
        <w:t>predstavlja</w:t>
      </w:r>
      <w:r>
        <w:rPr>
          <w:spacing w:val="80"/>
        </w:rPr>
        <w:t> </w:t>
      </w:r>
      <w:r>
        <w:rPr/>
        <w:t>godišnje</w:t>
      </w:r>
      <w:r>
        <w:rPr>
          <w:spacing w:val="80"/>
        </w:rPr>
        <w:t> </w:t>
      </w:r>
      <w:r>
        <w:rPr/>
        <w:t>ekstremne</w:t>
      </w:r>
      <w:r>
        <w:rPr>
          <w:spacing w:val="80"/>
        </w:rPr>
        <w:t> </w:t>
      </w:r>
      <w:r>
        <w:rPr/>
        <w:t>uslove</w:t>
      </w:r>
      <w:r>
        <w:rPr>
          <w:spacing w:val="80"/>
        </w:rPr>
        <w:t> </w:t>
      </w:r>
      <w:r>
        <w:rPr/>
        <w:t>nastale</w:t>
      </w:r>
      <w:r>
        <w:rPr>
          <w:spacing w:val="80"/>
        </w:rPr>
        <w:t> </w:t>
      </w:r>
      <w:r>
        <w:rPr/>
        <w:t>pod uticajem sjevernog vjetra</w:t>
      </w:r>
    </w:p>
    <w:p>
      <w:pPr>
        <w:pStyle w:val="BodyText"/>
        <w:spacing w:before="46"/>
        <w:ind w:left="0"/>
      </w:pPr>
    </w:p>
    <w:p>
      <w:pPr>
        <w:pStyle w:val="BodyText"/>
        <w:jc w:val="both"/>
      </w:pPr>
      <w:r>
        <w:rPr>
          <w:b/>
        </w:rPr>
        <w:t>Tabela</w:t>
      </w:r>
      <w:r>
        <w:rPr>
          <w:b/>
          <w:spacing w:val="55"/>
          <w:w w:val="150"/>
        </w:rPr>
        <w:t> </w:t>
      </w:r>
      <w:r>
        <w:rPr>
          <w:b/>
        </w:rPr>
        <w:t>2.5.</w:t>
      </w:r>
      <w:r>
        <w:rPr>
          <w:b/>
          <w:spacing w:val="55"/>
          <w:w w:val="150"/>
        </w:rPr>
        <w:t> </w:t>
      </w:r>
      <w:r>
        <w:rPr/>
        <w:t>Iz</w:t>
      </w:r>
      <w:r>
        <w:rPr>
          <w:spacing w:val="55"/>
          <w:w w:val="150"/>
        </w:rPr>
        <w:t> </w:t>
      </w:r>
      <w:r>
        <w:rPr/>
        <w:t>TN</w:t>
      </w:r>
      <w:r>
        <w:rPr>
          <w:spacing w:val="55"/>
          <w:w w:val="150"/>
        </w:rPr>
        <w:t> </w:t>
      </w:r>
      <w:r>
        <w:rPr/>
        <w:t>DEM6045-01,</w:t>
      </w:r>
      <w:r>
        <w:rPr>
          <w:spacing w:val="55"/>
          <w:w w:val="150"/>
        </w:rPr>
        <w:t> </w:t>
      </w:r>
      <w:r>
        <w:rPr/>
        <w:t>predstavlja</w:t>
      </w:r>
      <w:r>
        <w:rPr>
          <w:spacing w:val="55"/>
          <w:w w:val="150"/>
        </w:rPr>
        <w:t> </w:t>
      </w:r>
      <w:r>
        <w:rPr/>
        <w:t>godišnje</w:t>
      </w:r>
      <w:r>
        <w:rPr>
          <w:spacing w:val="55"/>
          <w:w w:val="150"/>
        </w:rPr>
        <w:t> </w:t>
      </w:r>
      <w:r>
        <w:rPr/>
        <w:t>ekstremne</w:t>
      </w:r>
      <w:r>
        <w:rPr>
          <w:spacing w:val="56"/>
          <w:w w:val="150"/>
        </w:rPr>
        <w:t> </w:t>
      </w:r>
      <w:r>
        <w:rPr/>
        <w:t>uslove</w:t>
      </w:r>
      <w:r>
        <w:rPr>
          <w:spacing w:val="53"/>
          <w:w w:val="150"/>
        </w:rPr>
        <w:t> </w:t>
      </w:r>
      <w:r>
        <w:rPr/>
        <w:t>nastale</w:t>
      </w:r>
      <w:r>
        <w:rPr>
          <w:spacing w:val="55"/>
          <w:w w:val="150"/>
        </w:rPr>
        <w:t> </w:t>
      </w:r>
      <w:r>
        <w:rPr>
          <w:spacing w:val="-5"/>
        </w:rPr>
        <w:t>pod</w:t>
      </w:r>
    </w:p>
    <w:p>
      <w:pPr>
        <w:pStyle w:val="BodyText"/>
        <w:ind w:left="1646"/>
      </w:pPr>
      <w:r>
        <w:rPr/>
        <w:drawing>
          <wp:anchor distT="0" distB="0" distL="0" distR="0" allowOverlap="1" layoutInCell="1" locked="0" behindDoc="1" simplePos="0" relativeHeight="487595520">
            <wp:simplePos x="0" y="0"/>
            <wp:positionH relativeFrom="page">
              <wp:posOffset>1115861</wp:posOffset>
            </wp:positionH>
            <wp:positionV relativeFrom="paragraph">
              <wp:posOffset>206192</wp:posOffset>
            </wp:positionV>
            <wp:extent cx="5517379" cy="2160270"/>
            <wp:effectExtent l="0" t="0" r="0" b="0"/>
            <wp:wrapTopAndBottom/>
            <wp:docPr id="39" name="Image 39" descr="P550#yIS1"/>
            <wp:cNvGraphicFramePr>
              <a:graphicFrameLocks/>
            </wp:cNvGraphicFramePr>
            <a:graphic>
              <a:graphicData uri="http://schemas.openxmlformats.org/drawingml/2006/picture">
                <pic:pic>
                  <pic:nvPicPr>
                    <pic:cNvPr id="39" name="Image 39" descr="P550#yIS1"/>
                    <pic:cNvPicPr/>
                  </pic:nvPicPr>
                  <pic:blipFill>
                    <a:blip r:embed="rId27" cstate="print"/>
                    <a:stretch>
                      <a:fillRect/>
                    </a:stretch>
                  </pic:blipFill>
                  <pic:spPr>
                    <a:xfrm>
                      <a:off x="0" y="0"/>
                      <a:ext cx="5517379" cy="2160270"/>
                    </a:xfrm>
                    <a:prstGeom prst="rect">
                      <a:avLst/>
                    </a:prstGeom>
                  </pic:spPr>
                </pic:pic>
              </a:graphicData>
            </a:graphic>
          </wp:anchor>
        </w:drawing>
      </w:r>
      <w:r>
        <w:rPr/>
        <w:t>uticajem</w:t>
      </w:r>
      <w:r>
        <w:rPr>
          <w:spacing w:val="-3"/>
        </w:rPr>
        <w:t> </w:t>
      </w:r>
      <w:r>
        <w:rPr/>
        <w:t>zapadnog</w:t>
      </w:r>
      <w:r>
        <w:rPr>
          <w:spacing w:val="-4"/>
        </w:rPr>
        <w:t> </w:t>
      </w:r>
      <w:r>
        <w:rPr>
          <w:spacing w:val="-2"/>
        </w:rPr>
        <w:t>vjetra</w:t>
      </w:r>
    </w:p>
    <w:p>
      <w:pPr>
        <w:pStyle w:val="BodyText"/>
        <w:spacing w:before="10"/>
        <w:ind w:left="0"/>
      </w:pPr>
    </w:p>
    <w:p>
      <w:pPr>
        <w:pStyle w:val="BodyText"/>
        <w:ind w:right="574"/>
        <w:jc w:val="both"/>
      </w:pPr>
      <w:r>
        <w:rPr/>
        <w:t>Navedeno je u skladu sa izveštajem HR Vallingford DER5013-RT001-R01-00, u kojem se navodi da bi uslovi sa sjevera sa povratnim periodom 1 godinu stvorili značajne visine</w:t>
      </w:r>
      <w:r>
        <w:rPr>
          <w:spacing w:val="40"/>
        </w:rPr>
        <w:t> </w:t>
      </w:r>
      <w:r>
        <w:rPr/>
        <w:t>talasa od „približno“ 0,2-0,3m- pod uticajem sjevernog vjetra.</w:t>
      </w:r>
    </w:p>
    <w:p>
      <w:pPr>
        <w:pStyle w:val="BodyText"/>
        <w:ind w:right="572"/>
        <w:jc w:val="both"/>
      </w:pPr>
      <w:r>
        <w:rPr/>
        <w:t>Ove vrijednosti, međutim, ne uzimaju u obzir posebno transmitovanje kroz valobran Pn</w:t>
      </w:r>
      <w:r>
        <w:rPr>
          <w:spacing w:val="40"/>
        </w:rPr>
        <w:t> </w:t>
      </w:r>
      <w:r>
        <w:rPr/>
        <w:t>gata, ili difrakciju oko sjevernog kraja Pn gata za talase sa zapada, pri čemu se HR Vallingford izveštaj DER5013-RT001-R01-00 fokusirao na modelovanje talasa nastalim pod uticajem kretanja plovila. Ovi transmitovani talasi će uticati na plutajuće skladište i istočni vez za gorivo prilikom zapadnog vjetra. Za vjetrove koji djeluju sa sjevera, sva tri veza za gorivo pored plutajućeg skladišta biće direktno izložena incidentnim talasima.</w:t>
      </w:r>
    </w:p>
    <w:p>
      <w:pPr>
        <w:pStyle w:val="BodyText"/>
        <w:ind w:right="573"/>
        <w:jc w:val="both"/>
      </w:pPr>
      <w:r>
        <w:rPr/>
        <w:t>Međutim, izvještaj HR Vallingford DER5013-RT001-R01-00 primjećuje da za valobran dubine 7m, sa poroznošću od 0,05, izračunat je koeficijent transmitovanja talasa između 0,22 i 0,28.</w:t>
      </w:r>
    </w:p>
    <w:p>
      <w:pPr>
        <w:pStyle w:val="BodyText"/>
        <w:ind w:right="572"/>
        <w:jc w:val="both"/>
      </w:pPr>
      <w:r>
        <w:rPr/>
        <w:t>Slično tome, dijagrami za modelovanje talasa nastalih kretanjem plovila predstavljeni u Dodatku 1 izveštaja HR Vallingford DER5013-RT001-R01-00 mogu se koristiti da se</w:t>
      </w:r>
      <w:r>
        <w:rPr>
          <w:spacing w:val="80"/>
        </w:rPr>
        <w:t> </w:t>
      </w:r>
      <w:r>
        <w:rPr/>
        <w:t>zaključi stepen difrakcije oko sjevernog kraja Pn gata (sa izveštajem koji navodi da za ulaz</w:t>
      </w:r>
    </w:p>
    <w:p>
      <w:pPr>
        <w:spacing w:after="0"/>
        <w:jc w:val="both"/>
        <w:sectPr>
          <w:pgSz w:w="11910" w:h="16850"/>
          <w:pgMar w:header="0" w:footer="1103" w:top="1060" w:bottom="1300" w:left="1020" w:right="300"/>
        </w:sectPr>
      </w:pPr>
    </w:p>
    <w:p>
      <w:pPr>
        <w:pStyle w:val="BodyText"/>
        <w:spacing w:before="72"/>
        <w:ind w:left="228" w:right="574"/>
        <w:jc w:val="both"/>
      </w:pPr>
      <w:r>
        <w:rPr/>
        <w:t>u marinu, energija talasa se ne širi značajno difrakcijom zbog kratkog talasnog perioda povezanog sa ovim talasima). Ovo pokazuje da se za vjetrove koji djeluju sa zapada, visine incidentnih talasa smanjuju na približno trećinu na istočnom ležištu za gorivo i približno šestinu na plutajućem skladištu.</w:t>
      </w:r>
    </w:p>
    <w:p>
      <w:pPr>
        <w:pStyle w:val="BodyText"/>
        <w:ind w:left="0"/>
      </w:pPr>
    </w:p>
    <w:p>
      <w:pPr>
        <w:pStyle w:val="BodyText"/>
        <w:ind w:left="1646" w:hanging="1419"/>
      </w:pPr>
      <w:r>
        <w:rPr>
          <w:b/>
        </w:rPr>
        <w:t>Tabela</w:t>
      </w:r>
      <w:r>
        <w:rPr>
          <w:b/>
          <w:spacing w:val="40"/>
        </w:rPr>
        <w:t> </w:t>
      </w:r>
      <w:r>
        <w:rPr>
          <w:b/>
        </w:rPr>
        <w:t>2.6.</w:t>
      </w:r>
      <w:r>
        <w:rPr>
          <w:b/>
          <w:spacing w:val="40"/>
        </w:rPr>
        <w:t> </w:t>
      </w:r>
      <w:r>
        <w:rPr/>
        <w:t>Rezime</w:t>
      </w:r>
      <w:r>
        <w:rPr>
          <w:spacing w:val="40"/>
        </w:rPr>
        <w:t> </w:t>
      </w:r>
      <w:r>
        <w:rPr/>
        <w:t>projektovanih</w:t>
      </w:r>
      <w:r>
        <w:rPr>
          <w:spacing w:val="40"/>
        </w:rPr>
        <w:t> </w:t>
      </w:r>
      <w:r>
        <w:rPr/>
        <w:t>uslova</w:t>
      </w:r>
      <w:r>
        <w:rPr>
          <w:spacing w:val="40"/>
        </w:rPr>
        <w:t> </w:t>
      </w:r>
      <w:r>
        <w:rPr/>
        <w:t>sa</w:t>
      </w:r>
      <w:r>
        <w:rPr>
          <w:spacing w:val="40"/>
        </w:rPr>
        <w:t> </w:t>
      </w:r>
      <w:r>
        <w:rPr/>
        <w:t>povratnim</w:t>
      </w:r>
      <w:r>
        <w:rPr>
          <w:spacing w:val="40"/>
        </w:rPr>
        <w:t> </w:t>
      </w:r>
      <w:r>
        <w:rPr/>
        <w:t>periodom</w:t>
      </w:r>
      <w:r>
        <w:rPr>
          <w:spacing w:val="40"/>
        </w:rPr>
        <w:t> </w:t>
      </w:r>
      <w:r>
        <w:rPr/>
        <w:t>50</w:t>
      </w:r>
      <w:r>
        <w:rPr>
          <w:spacing w:val="40"/>
        </w:rPr>
        <w:t> </w:t>
      </w:r>
      <w:r>
        <w:rPr/>
        <w:t>godina</w:t>
      </w:r>
      <w:r>
        <w:rPr>
          <w:spacing w:val="40"/>
        </w:rPr>
        <w:t> </w:t>
      </w:r>
      <w:r>
        <w:rPr/>
        <w:t>za</w:t>
      </w:r>
      <w:r>
        <w:rPr>
          <w:spacing w:val="40"/>
        </w:rPr>
        <w:t> </w:t>
      </w:r>
      <w:r>
        <w:rPr/>
        <w:t>talase</w:t>
      </w:r>
      <w:r>
        <w:rPr>
          <w:spacing w:val="80"/>
        </w:rPr>
        <w:t> </w:t>
      </w:r>
      <w:r>
        <w:rPr/>
        <w:t>izazvane uticajem vjetra</w:t>
      </w:r>
    </w:p>
    <w:p>
      <w:pPr>
        <w:pStyle w:val="BodyText"/>
        <w:spacing w:before="6"/>
        <w:ind w:left="0"/>
        <w:rPr>
          <w:sz w:val="9"/>
        </w:rPr>
      </w:pP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3"/>
        <w:gridCol w:w="1771"/>
        <w:gridCol w:w="1667"/>
        <w:gridCol w:w="1650"/>
        <w:gridCol w:w="1817"/>
      </w:tblGrid>
      <w:tr>
        <w:trPr>
          <w:trHeight w:val="453" w:hRule="atLeast"/>
        </w:trPr>
        <w:tc>
          <w:tcPr>
            <w:tcW w:w="7061" w:type="dxa"/>
            <w:gridSpan w:val="4"/>
          </w:tcPr>
          <w:p>
            <w:pPr>
              <w:pStyle w:val="TableParagraph"/>
              <w:spacing w:before="160"/>
              <w:ind w:left="3002"/>
              <w:rPr>
                <w:b/>
                <w:sz w:val="20"/>
              </w:rPr>
            </w:pPr>
            <w:r>
              <w:rPr>
                <w:b/>
                <w:sz w:val="20"/>
              </w:rPr>
              <w:t>Zapadni</w:t>
            </w:r>
            <w:r>
              <w:rPr>
                <w:b/>
                <w:spacing w:val="-7"/>
                <w:sz w:val="20"/>
              </w:rPr>
              <w:t> </w:t>
            </w:r>
            <w:r>
              <w:rPr>
                <w:b/>
                <w:sz w:val="20"/>
              </w:rPr>
              <w:t>vjetar</w:t>
            </w:r>
            <w:r>
              <w:rPr>
                <w:b/>
                <w:spacing w:val="-7"/>
                <w:sz w:val="20"/>
              </w:rPr>
              <w:t> </w:t>
            </w:r>
            <w:r>
              <w:rPr>
                <w:b/>
                <w:sz w:val="20"/>
              </w:rPr>
              <w:t>(Incident</w:t>
            </w:r>
            <w:r>
              <w:rPr>
                <w:b/>
                <w:spacing w:val="-6"/>
                <w:sz w:val="20"/>
              </w:rPr>
              <w:t> </w:t>
            </w:r>
            <w:r>
              <w:rPr>
                <w:b/>
                <w:sz w:val="20"/>
              </w:rPr>
              <w:t>Hs</w:t>
            </w:r>
            <w:r>
              <w:rPr>
                <w:b/>
                <w:spacing w:val="-6"/>
                <w:sz w:val="20"/>
              </w:rPr>
              <w:t> </w:t>
            </w:r>
            <w:r>
              <w:rPr>
                <w:b/>
                <w:sz w:val="20"/>
              </w:rPr>
              <w:t>=</w:t>
            </w:r>
            <w:r>
              <w:rPr>
                <w:b/>
                <w:spacing w:val="-6"/>
                <w:sz w:val="20"/>
              </w:rPr>
              <w:t> </w:t>
            </w:r>
            <w:r>
              <w:rPr>
                <w:b/>
                <w:spacing w:val="-2"/>
                <w:sz w:val="20"/>
              </w:rPr>
              <w:t>0.94m)</w:t>
            </w:r>
          </w:p>
        </w:tc>
        <w:tc>
          <w:tcPr>
            <w:tcW w:w="1817" w:type="dxa"/>
            <w:tcBorders>
              <w:bottom w:val="single" w:sz="4" w:space="0" w:color="000000"/>
            </w:tcBorders>
          </w:tcPr>
          <w:p>
            <w:pPr>
              <w:pStyle w:val="TableParagraph"/>
              <w:spacing w:line="223" w:lineRule="exact"/>
              <w:ind w:left="135"/>
              <w:jc w:val="center"/>
              <w:rPr>
                <w:b/>
                <w:sz w:val="20"/>
              </w:rPr>
            </w:pPr>
            <w:r>
              <w:rPr>
                <w:b/>
                <w:sz w:val="20"/>
              </w:rPr>
              <w:t>Sjeverni</w:t>
            </w:r>
            <w:r>
              <w:rPr>
                <w:b/>
                <w:spacing w:val="-12"/>
                <w:sz w:val="20"/>
              </w:rPr>
              <w:t> </w:t>
            </w:r>
            <w:r>
              <w:rPr>
                <w:b/>
                <w:spacing w:val="-2"/>
                <w:sz w:val="20"/>
              </w:rPr>
              <w:t>(Incident</w:t>
            </w:r>
          </w:p>
          <w:p>
            <w:pPr>
              <w:pStyle w:val="TableParagraph"/>
              <w:spacing w:line="211" w:lineRule="exact"/>
              <w:ind w:left="152"/>
              <w:jc w:val="center"/>
              <w:rPr>
                <w:b/>
                <w:sz w:val="20"/>
              </w:rPr>
            </w:pPr>
            <w:r>
              <w:rPr>
                <w:b/>
                <w:sz w:val="20"/>
              </w:rPr>
              <w:t>Hs</w:t>
            </w:r>
            <w:r>
              <w:rPr>
                <w:b/>
                <w:spacing w:val="-3"/>
                <w:sz w:val="20"/>
              </w:rPr>
              <w:t> </w:t>
            </w:r>
            <w:r>
              <w:rPr>
                <w:b/>
                <w:sz w:val="20"/>
              </w:rPr>
              <w:t>=</w:t>
            </w:r>
            <w:r>
              <w:rPr>
                <w:b/>
                <w:spacing w:val="-2"/>
                <w:sz w:val="20"/>
              </w:rPr>
              <w:t> 0.58m)</w:t>
            </w:r>
          </w:p>
        </w:tc>
      </w:tr>
      <w:tr>
        <w:trPr>
          <w:trHeight w:val="489" w:hRule="atLeast"/>
        </w:trPr>
        <w:tc>
          <w:tcPr>
            <w:tcW w:w="3744" w:type="dxa"/>
            <w:gridSpan w:val="2"/>
            <w:tcBorders>
              <w:top w:val="single" w:sz="4" w:space="0" w:color="000000"/>
              <w:bottom w:val="single" w:sz="4" w:space="0" w:color="000000"/>
            </w:tcBorders>
          </w:tcPr>
          <w:p>
            <w:pPr>
              <w:pStyle w:val="TableParagraph"/>
              <w:ind w:left="2551" w:right="219" w:hanging="344"/>
              <w:rPr>
                <w:b/>
                <w:sz w:val="20"/>
              </w:rPr>
            </w:pPr>
            <w:r>
              <w:rPr>
                <w:b/>
                <w:sz w:val="20"/>
              </w:rPr>
              <w:t>Direktni</w:t>
            </w:r>
            <w:r>
              <w:rPr>
                <w:b/>
                <w:spacing w:val="-14"/>
                <w:sz w:val="20"/>
              </w:rPr>
              <w:t> </w:t>
            </w:r>
            <w:r>
              <w:rPr>
                <w:b/>
                <w:sz w:val="20"/>
              </w:rPr>
              <w:t>talas, Hs (m)</w:t>
            </w:r>
          </w:p>
        </w:tc>
        <w:tc>
          <w:tcPr>
            <w:tcW w:w="1667" w:type="dxa"/>
            <w:tcBorders>
              <w:top w:val="single" w:sz="4" w:space="0" w:color="000000"/>
              <w:bottom w:val="single" w:sz="4" w:space="0" w:color="000000"/>
            </w:tcBorders>
          </w:tcPr>
          <w:p>
            <w:pPr>
              <w:pStyle w:val="TableParagraph"/>
              <w:spacing w:line="229" w:lineRule="exact"/>
              <w:ind w:left="225"/>
              <w:rPr>
                <w:b/>
                <w:sz w:val="20"/>
              </w:rPr>
            </w:pPr>
            <w:r>
              <w:rPr>
                <w:b/>
                <w:spacing w:val="-2"/>
                <w:sz w:val="20"/>
              </w:rPr>
              <w:t>Transmitovani</w:t>
            </w:r>
          </w:p>
          <w:p>
            <w:pPr>
              <w:pStyle w:val="TableParagraph"/>
              <w:ind w:left="300"/>
              <w:rPr>
                <w:b/>
                <w:sz w:val="20"/>
              </w:rPr>
            </w:pPr>
            <w:r>
              <w:rPr>
                <w:b/>
                <w:sz w:val="20"/>
              </w:rPr>
              <w:t>talas</w:t>
            </w:r>
            <w:r>
              <w:rPr>
                <w:b/>
                <w:spacing w:val="-6"/>
                <w:sz w:val="20"/>
              </w:rPr>
              <w:t> </w:t>
            </w:r>
            <w:r>
              <w:rPr>
                <w:b/>
                <w:sz w:val="20"/>
              </w:rPr>
              <w:t>Hs</w:t>
            </w:r>
            <w:r>
              <w:rPr>
                <w:b/>
                <w:spacing w:val="-5"/>
                <w:sz w:val="20"/>
              </w:rPr>
              <w:t> (m)</w:t>
            </w:r>
          </w:p>
        </w:tc>
        <w:tc>
          <w:tcPr>
            <w:tcW w:w="1650" w:type="dxa"/>
            <w:tcBorders>
              <w:top w:val="single" w:sz="4" w:space="0" w:color="000000"/>
              <w:bottom w:val="single" w:sz="4" w:space="0" w:color="000000"/>
            </w:tcBorders>
          </w:tcPr>
          <w:p>
            <w:pPr>
              <w:pStyle w:val="TableParagraph"/>
              <w:spacing w:line="229" w:lineRule="exact"/>
              <w:ind w:left="154"/>
              <w:rPr>
                <w:b/>
                <w:sz w:val="20"/>
              </w:rPr>
            </w:pPr>
            <w:r>
              <w:rPr>
                <w:b/>
                <w:sz w:val="20"/>
              </w:rPr>
              <w:t>Ukupna</w:t>
            </w:r>
            <w:r>
              <w:rPr>
                <w:b/>
                <w:spacing w:val="-10"/>
                <w:sz w:val="20"/>
              </w:rPr>
              <w:t> </w:t>
            </w:r>
            <w:r>
              <w:rPr>
                <w:b/>
                <w:spacing w:val="-2"/>
                <w:sz w:val="20"/>
              </w:rPr>
              <w:t>visina</w:t>
            </w:r>
          </w:p>
          <w:p>
            <w:pPr>
              <w:pStyle w:val="TableParagraph"/>
              <w:ind w:left="147"/>
              <w:rPr>
                <w:b/>
                <w:sz w:val="20"/>
              </w:rPr>
            </w:pPr>
            <w:r>
              <w:rPr>
                <w:b/>
                <w:sz w:val="20"/>
              </w:rPr>
              <w:t>talasa,</w:t>
            </w:r>
            <w:r>
              <w:rPr>
                <w:b/>
                <w:spacing w:val="-7"/>
                <w:sz w:val="20"/>
              </w:rPr>
              <w:t> </w:t>
            </w:r>
            <w:r>
              <w:rPr>
                <w:b/>
                <w:sz w:val="20"/>
              </w:rPr>
              <w:t>Hs</w:t>
            </w:r>
            <w:r>
              <w:rPr>
                <w:b/>
                <w:spacing w:val="-7"/>
                <w:sz w:val="20"/>
              </w:rPr>
              <w:t> </w:t>
            </w:r>
            <w:r>
              <w:rPr>
                <w:b/>
                <w:spacing w:val="-5"/>
                <w:sz w:val="20"/>
              </w:rPr>
              <w:t>(m)</w:t>
            </w:r>
          </w:p>
        </w:tc>
        <w:tc>
          <w:tcPr>
            <w:tcW w:w="1817" w:type="dxa"/>
            <w:tcBorders>
              <w:top w:val="single" w:sz="4" w:space="0" w:color="000000"/>
              <w:bottom w:val="single" w:sz="4" w:space="0" w:color="000000"/>
            </w:tcBorders>
          </w:tcPr>
          <w:p>
            <w:pPr>
              <w:pStyle w:val="TableParagraph"/>
              <w:ind w:left="342" w:right="106" w:firstLine="7"/>
              <w:rPr>
                <w:b/>
                <w:sz w:val="20"/>
              </w:rPr>
            </w:pPr>
            <w:r>
              <w:rPr>
                <w:b/>
                <w:sz w:val="20"/>
              </w:rPr>
              <w:t>Ukupna</w:t>
            </w:r>
            <w:r>
              <w:rPr>
                <w:b/>
                <w:spacing w:val="-14"/>
                <w:sz w:val="20"/>
              </w:rPr>
              <w:t> </w:t>
            </w:r>
            <w:r>
              <w:rPr>
                <w:b/>
                <w:sz w:val="20"/>
              </w:rPr>
              <w:t>visina talasa, Hs (m)</w:t>
            </w:r>
          </w:p>
        </w:tc>
      </w:tr>
      <w:tr>
        <w:trPr>
          <w:trHeight w:val="361" w:hRule="atLeast"/>
        </w:trPr>
        <w:tc>
          <w:tcPr>
            <w:tcW w:w="1973" w:type="dxa"/>
            <w:tcBorders>
              <w:top w:val="single" w:sz="4" w:space="0" w:color="000000"/>
            </w:tcBorders>
          </w:tcPr>
          <w:p>
            <w:pPr>
              <w:pStyle w:val="TableParagraph"/>
              <w:spacing w:before="74"/>
              <w:ind w:left="180"/>
              <w:rPr>
                <w:sz w:val="20"/>
              </w:rPr>
            </w:pPr>
            <w:r>
              <w:rPr>
                <w:sz w:val="20"/>
              </w:rPr>
              <w:t>Plutajuće</w:t>
            </w:r>
            <w:r>
              <w:rPr>
                <w:spacing w:val="-12"/>
                <w:sz w:val="20"/>
              </w:rPr>
              <w:t> </w:t>
            </w:r>
            <w:r>
              <w:rPr>
                <w:spacing w:val="-2"/>
                <w:sz w:val="20"/>
              </w:rPr>
              <w:t>skladište</w:t>
            </w:r>
          </w:p>
        </w:tc>
        <w:tc>
          <w:tcPr>
            <w:tcW w:w="1771" w:type="dxa"/>
            <w:tcBorders>
              <w:top w:val="single" w:sz="4" w:space="0" w:color="000000"/>
            </w:tcBorders>
          </w:tcPr>
          <w:p>
            <w:pPr>
              <w:pStyle w:val="TableParagraph"/>
              <w:spacing w:before="74"/>
              <w:ind w:right="63"/>
              <w:jc w:val="center"/>
              <w:rPr>
                <w:sz w:val="20"/>
              </w:rPr>
            </w:pPr>
            <w:r>
              <w:rPr>
                <w:spacing w:val="-4"/>
                <w:sz w:val="20"/>
              </w:rPr>
              <w:t>0.16</w:t>
            </w:r>
          </w:p>
        </w:tc>
        <w:tc>
          <w:tcPr>
            <w:tcW w:w="1667" w:type="dxa"/>
            <w:tcBorders>
              <w:top w:val="single" w:sz="4" w:space="0" w:color="000000"/>
            </w:tcBorders>
          </w:tcPr>
          <w:p>
            <w:pPr>
              <w:pStyle w:val="TableParagraph"/>
              <w:spacing w:before="74"/>
              <w:ind w:left="595"/>
              <w:rPr>
                <w:sz w:val="20"/>
              </w:rPr>
            </w:pPr>
            <w:r>
              <w:rPr>
                <w:spacing w:val="-4"/>
                <w:sz w:val="20"/>
              </w:rPr>
              <w:t>0.26</w:t>
            </w:r>
          </w:p>
        </w:tc>
        <w:tc>
          <w:tcPr>
            <w:tcW w:w="1650" w:type="dxa"/>
            <w:tcBorders>
              <w:top w:val="single" w:sz="4" w:space="0" w:color="000000"/>
            </w:tcBorders>
          </w:tcPr>
          <w:p>
            <w:pPr>
              <w:pStyle w:val="TableParagraph"/>
              <w:spacing w:before="74"/>
              <w:ind w:left="1" w:right="65"/>
              <w:jc w:val="center"/>
              <w:rPr>
                <w:sz w:val="20"/>
              </w:rPr>
            </w:pPr>
            <w:r>
              <w:rPr>
                <w:spacing w:val="-4"/>
                <w:sz w:val="20"/>
              </w:rPr>
              <w:t>0.31</w:t>
            </w:r>
          </w:p>
        </w:tc>
        <w:tc>
          <w:tcPr>
            <w:tcW w:w="1817" w:type="dxa"/>
            <w:tcBorders>
              <w:top w:val="single" w:sz="4" w:space="0" w:color="000000"/>
            </w:tcBorders>
          </w:tcPr>
          <w:p>
            <w:pPr>
              <w:pStyle w:val="TableParagraph"/>
              <w:spacing w:before="74"/>
              <w:ind w:left="135" w:right="162"/>
              <w:jc w:val="center"/>
              <w:rPr>
                <w:sz w:val="20"/>
              </w:rPr>
            </w:pPr>
            <w:r>
              <w:rPr>
                <w:spacing w:val="-4"/>
                <w:sz w:val="20"/>
              </w:rPr>
              <w:t>0.58</w:t>
            </w:r>
          </w:p>
        </w:tc>
      </w:tr>
      <w:tr>
        <w:trPr>
          <w:trHeight w:val="553" w:hRule="atLeast"/>
        </w:trPr>
        <w:tc>
          <w:tcPr>
            <w:tcW w:w="1973" w:type="dxa"/>
          </w:tcPr>
          <w:p>
            <w:pPr>
              <w:pStyle w:val="TableParagraph"/>
              <w:spacing w:before="50"/>
              <w:ind w:left="180" w:right="697"/>
              <w:rPr>
                <w:sz w:val="20"/>
              </w:rPr>
            </w:pPr>
            <w:r>
              <w:rPr>
                <w:sz w:val="20"/>
              </w:rPr>
              <w:t>Zapadni</w:t>
            </w:r>
            <w:r>
              <w:rPr>
                <w:spacing w:val="-14"/>
                <w:sz w:val="20"/>
              </w:rPr>
              <w:t> </w:t>
            </w:r>
            <w:r>
              <w:rPr>
                <w:sz w:val="20"/>
              </w:rPr>
              <w:t>vez za gorivo</w:t>
            </w:r>
          </w:p>
        </w:tc>
        <w:tc>
          <w:tcPr>
            <w:tcW w:w="1771" w:type="dxa"/>
          </w:tcPr>
          <w:p>
            <w:pPr>
              <w:pStyle w:val="TableParagraph"/>
              <w:spacing w:before="149"/>
              <w:ind w:right="63"/>
              <w:jc w:val="center"/>
              <w:rPr>
                <w:sz w:val="20"/>
              </w:rPr>
            </w:pPr>
            <w:r>
              <w:rPr>
                <w:spacing w:val="-4"/>
                <w:sz w:val="20"/>
              </w:rPr>
              <w:t>0.94</w:t>
            </w:r>
          </w:p>
        </w:tc>
        <w:tc>
          <w:tcPr>
            <w:tcW w:w="1667" w:type="dxa"/>
          </w:tcPr>
          <w:p>
            <w:pPr>
              <w:pStyle w:val="TableParagraph"/>
              <w:spacing w:before="149"/>
              <w:ind w:left="621"/>
              <w:rPr>
                <w:sz w:val="20"/>
              </w:rPr>
            </w:pPr>
            <w:r>
              <w:rPr>
                <w:spacing w:val="-5"/>
                <w:sz w:val="20"/>
              </w:rPr>
              <w:t>N/A</w:t>
            </w:r>
          </w:p>
        </w:tc>
        <w:tc>
          <w:tcPr>
            <w:tcW w:w="1650" w:type="dxa"/>
          </w:tcPr>
          <w:p>
            <w:pPr>
              <w:pStyle w:val="TableParagraph"/>
              <w:spacing w:before="149"/>
              <w:ind w:left="1" w:right="65"/>
              <w:jc w:val="center"/>
              <w:rPr>
                <w:sz w:val="20"/>
              </w:rPr>
            </w:pPr>
            <w:r>
              <w:rPr>
                <w:spacing w:val="-4"/>
                <w:sz w:val="20"/>
              </w:rPr>
              <w:t>0.94</w:t>
            </w:r>
          </w:p>
        </w:tc>
        <w:tc>
          <w:tcPr>
            <w:tcW w:w="1817" w:type="dxa"/>
          </w:tcPr>
          <w:p>
            <w:pPr>
              <w:pStyle w:val="TableParagraph"/>
              <w:spacing w:before="149"/>
              <w:ind w:left="135" w:right="162"/>
              <w:jc w:val="center"/>
              <w:rPr>
                <w:sz w:val="20"/>
              </w:rPr>
            </w:pPr>
            <w:r>
              <w:rPr>
                <w:spacing w:val="-4"/>
                <w:sz w:val="20"/>
              </w:rPr>
              <w:t>0.58</w:t>
            </w:r>
          </w:p>
        </w:tc>
      </w:tr>
      <w:tr>
        <w:trPr>
          <w:trHeight w:val="537" w:hRule="atLeast"/>
        </w:trPr>
        <w:tc>
          <w:tcPr>
            <w:tcW w:w="1973" w:type="dxa"/>
          </w:tcPr>
          <w:p>
            <w:pPr>
              <w:pStyle w:val="TableParagraph"/>
              <w:spacing w:before="35"/>
              <w:ind w:left="180" w:right="697"/>
              <w:rPr>
                <w:sz w:val="20"/>
              </w:rPr>
            </w:pPr>
            <w:r>
              <w:rPr>
                <w:sz w:val="20"/>
              </w:rPr>
              <w:t>Sjeverni</w:t>
            </w:r>
            <w:r>
              <w:rPr>
                <w:spacing w:val="-14"/>
                <w:sz w:val="20"/>
              </w:rPr>
              <w:t> </w:t>
            </w:r>
            <w:r>
              <w:rPr>
                <w:sz w:val="20"/>
              </w:rPr>
              <w:t>vez za gorivo</w:t>
            </w:r>
          </w:p>
        </w:tc>
        <w:tc>
          <w:tcPr>
            <w:tcW w:w="1771" w:type="dxa"/>
          </w:tcPr>
          <w:p>
            <w:pPr>
              <w:pStyle w:val="TableParagraph"/>
              <w:spacing w:before="133"/>
              <w:ind w:right="63"/>
              <w:jc w:val="center"/>
              <w:rPr>
                <w:sz w:val="20"/>
              </w:rPr>
            </w:pPr>
            <w:r>
              <w:rPr>
                <w:spacing w:val="-4"/>
                <w:sz w:val="20"/>
              </w:rPr>
              <w:t>0.94</w:t>
            </w:r>
          </w:p>
        </w:tc>
        <w:tc>
          <w:tcPr>
            <w:tcW w:w="1667" w:type="dxa"/>
          </w:tcPr>
          <w:p>
            <w:pPr>
              <w:pStyle w:val="TableParagraph"/>
              <w:spacing w:before="133"/>
              <w:ind w:left="621"/>
              <w:rPr>
                <w:sz w:val="20"/>
              </w:rPr>
            </w:pPr>
            <w:r>
              <w:rPr>
                <w:spacing w:val="-5"/>
                <w:sz w:val="20"/>
              </w:rPr>
              <w:t>N/A</w:t>
            </w:r>
          </w:p>
        </w:tc>
        <w:tc>
          <w:tcPr>
            <w:tcW w:w="1650" w:type="dxa"/>
          </w:tcPr>
          <w:p>
            <w:pPr>
              <w:pStyle w:val="TableParagraph"/>
              <w:spacing w:before="133"/>
              <w:ind w:left="1" w:right="65"/>
              <w:jc w:val="center"/>
              <w:rPr>
                <w:sz w:val="20"/>
              </w:rPr>
            </w:pPr>
            <w:r>
              <w:rPr>
                <w:spacing w:val="-4"/>
                <w:sz w:val="20"/>
              </w:rPr>
              <w:t>0.94</w:t>
            </w:r>
          </w:p>
        </w:tc>
        <w:tc>
          <w:tcPr>
            <w:tcW w:w="1817" w:type="dxa"/>
          </w:tcPr>
          <w:p>
            <w:pPr>
              <w:pStyle w:val="TableParagraph"/>
              <w:spacing w:before="133"/>
              <w:ind w:left="135" w:right="162"/>
              <w:jc w:val="center"/>
              <w:rPr>
                <w:sz w:val="20"/>
              </w:rPr>
            </w:pPr>
            <w:r>
              <w:rPr>
                <w:spacing w:val="-4"/>
                <w:sz w:val="20"/>
              </w:rPr>
              <w:t>0.58</w:t>
            </w:r>
          </w:p>
        </w:tc>
      </w:tr>
      <w:tr>
        <w:trPr>
          <w:trHeight w:val="498" w:hRule="atLeast"/>
        </w:trPr>
        <w:tc>
          <w:tcPr>
            <w:tcW w:w="1973" w:type="dxa"/>
            <w:tcBorders>
              <w:bottom w:val="single" w:sz="4" w:space="0" w:color="000000"/>
            </w:tcBorders>
          </w:tcPr>
          <w:p>
            <w:pPr>
              <w:pStyle w:val="TableParagraph"/>
              <w:spacing w:before="35"/>
              <w:ind w:left="180"/>
              <w:rPr>
                <w:sz w:val="20"/>
              </w:rPr>
            </w:pPr>
            <w:r>
              <w:rPr>
                <w:sz w:val="20"/>
              </w:rPr>
              <w:t>Istočni</w:t>
            </w:r>
            <w:r>
              <w:rPr>
                <w:spacing w:val="-10"/>
                <w:sz w:val="20"/>
              </w:rPr>
              <w:t> </w:t>
            </w:r>
            <w:r>
              <w:rPr>
                <w:spacing w:val="-5"/>
                <w:sz w:val="20"/>
              </w:rPr>
              <w:t>vez</w:t>
            </w:r>
          </w:p>
          <w:p>
            <w:pPr>
              <w:pStyle w:val="TableParagraph"/>
              <w:spacing w:line="213" w:lineRule="exact"/>
              <w:ind w:left="180"/>
              <w:rPr>
                <w:sz w:val="20"/>
              </w:rPr>
            </w:pPr>
            <w:r>
              <w:rPr>
                <w:sz w:val="20"/>
              </w:rPr>
              <w:t>za</w:t>
            </w:r>
            <w:r>
              <w:rPr>
                <w:spacing w:val="-3"/>
                <w:sz w:val="20"/>
              </w:rPr>
              <w:t> </w:t>
            </w:r>
            <w:r>
              <w:rPr>
                <w:spacing w:val="-2"/>
                <w:sz w:val="20"/>
              </w:rPr>
              <w:t>gorivo</w:t>
            </w:r>
          </w:p>
        </w:tc>
        <w:tc>
          <w:tcPr>
            <w:tcW w:w="1771" w:type="dxa"/>
            <w:tcBorders>
              <w:bottom w:val="single" w:sz="4" w:space="0" w:color="000000"/>
            </w:tcBorders>
          </w:tcPr>
          <w:p>
            <w:pPr>
              <w:pStyle w:val="TableParagraph"/>
              <w:spacing w:before="131"/>
              <w:ind w:right="63"/>
              <w:jc w:val="center"/>
              <w:rPr>
                <w:sz w:val="20"/>
              </w:rPr>
            </w:pPr>
            <w:r>
              <w:rPr>
                <w:spacing w:val="-4"/>
                <w:sz w:val="20"/>
              </w:rPr>
              <w:t>0.31</w:t>
            </w:r>
          </w:p>
        </w:tc>
        <w:tc>
          <w:tcPr>
            <w:tcW w:w="1667" w:type="dxa"/>
            <w:tcBorders>
              <w:bottom w:val="single" w:sz="4" w:space="0" w:color="000000"/>
            </w:tcBorders>
          </w:tcPr>
          <w:p>
            <w:pPr>
              <w:pStyle w:val="TableParagraph"/>
              <w:spacing w:before="131"/>
              <w:ind w:left="595"/>
              <w:rPr>
                <w:sz w:val="20"/>
              </w:rPr>
            </w:pPr>
            <w:r>
              <w:rPr>
                <w:spacing w:val="-4"/>
                <w:sz w:val="20"/>
              </w:rPr>
              <w:t>0.26</w:t>
            </w:r>
          </w:p>
        </w:tc>
        <w:tc>
          <w:tcPr>
            <w:tcW w:w="1650" w:type="dxa"/>
            <w:tcBorders>
              <w:bottom w:val="single" w:sz="4" w:space="0" w:color="000000"/>
            </w:tcBorders>
          </w:tcPr>
          <w:p>
            <w:pPr>
              <w:pStyle w:val="TableParagraph"/>
              <w:spacing w:before="131"/>
              <w:ind w:left="1" w:right="65"/>
              <w:jc w:val="center"/>
              <w:rPr>
                <w:sz w:val="20"/>
              </w:rPr>
            </w:pPr>
            <w:r>
              <w:rPr>
                <w:spacing w:val="-4"/>
                <w:sz w:val="20"/>
              </w:rPr>
              <w:t>0.40</w:t>
            </w:r>
          </w:p>
        </w:tc>
        <w:tc>
          <w:tcPr>
            <w:tcW w:w="1817" w:type="dxa"/>
            <w:tcBorders>
              <w:bottom w:val="single" w:sz="4" w:space="0" w:color="000000"/>
            </w:tcBorders>
          </w:tcPr>
          <w:p>
            <w:pPr>
              <w:pStyle w:val="TableParagraph"/>
              <w:spacing w:before="131"/>
              <w:ind w:left="135" w:right="162"/>
              <w:jc w:val="center"/>
              <w:rPr>
                <w:sz w:val="20"/>
              </w:rPr>
            </w:pPr>
            <w:r>
              <w:rPr>
                <w:spacing w:val="-4"/>
                <w:sz w:val="20"/>
              </w:rPr>
              <w:t>0.58</w:t>
            </w:r>
          </w:p>
        </w:tc>
      </w:tr>
    </w:tbl>
    <w:p>
      <w:pPr>
        <w:pStyle w:val="BodyText"/>
        <w:spacing w:before="7"/>
        <w:ind w:left="0"/>
      </w:pPr>
    </w:p>
    <w:p>
      <w:pPr>
        <w:pStyle w:val="BodyText"/>
        <w:spacing w:before="1"/>
        <w:ind w:left="1504" w:hanging="1277"/>
      </w:pPr>
      <w:r>
        <w:rPr>
          <w:b/>
        </w:rPr>
        <w:t>Tabela 2.7. </w:t>
      </w:r>
      <w:r>
        <w:rPr/>
        <w:t>Rezime projektovanih talasa u uslovima talasa izazvanih vjetrom sa povratnim periodom 6 mjeseci</w:t>
      </w:r>
    </w:p>
    <w:p>
      <w:pPr>
        <w:pStyle w:val="BodyText"/>
        <w:spacing w:before="4"/>
        <w:ind w:left="0"/>
        <w:rPr>
          <w:sz w:val="6"/>
        </w:rPr>
      </w:pPr>
    </w:p>
    <w:tbl>
      <w:tblPr>
        <w:tblW w:w="0" w:type="auto"/>
        <w:jc w:val="left"/>
        <w:tblInd w:w="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3"/>
        <w:gridCol w:w="1771"/>
        <w:gridCol w:w="1667"/>
        <w:gridCol w:w="1650"/>
        <w:gridCol w:w="1817"/>
      </w:tblGrid>
      <w:tr>
        <w:trPr>
          <w:trHeight w:val="453" w:hRule="atLeast"/>
        </w:trPr>
        <w:tc>
          <w:tcPr>
            <w:tcW w:w="7061" w:type="dxa"/>
            <w:gridSpan w:val="4"/>
          </w:tcPr>
          <w:p>
            <w:pPr>
              <w:pStyle w:val="TableParagraph"/>
              <w:spacing w:before="160"/>
              <w:ind w:left="3002"/>
              <w:rPr>
                <w:b/>
                <w:sz w:val="20"/>
              </w:rPr>
            </w:pPr>
            <w:r>
              <w:rPr>
                <w:b/>
                <w:sz w:val="20"/>
              </w:rPr>
              <w:t>Zapadni</w:t>
            </w:r>
            <w:r>
              <w:rPr>
                <w:b/>
                <w:spacing w:val="-7"/>
                <w:sz w:val="20"/>
              </w:rPr>
              <w:t> </w:t>
            </w:r>
            <w:r>
              <w:rPr>
                <w:b/>
                <w:sz w:val="20"/>
              </w:rPr>
              <w:t>vjetar</w:t>
            </w:r>
            <w:r>
              <w:rPr>
                <w:b/>
                <w:spacing w:val="-7"/>
                <w:sz w:val="20"/>
              </w:rPr>
              <w:t> </w:t>
            </w:r>
            <w:r>
              <w:rPr>
                <w:b/>
                <w:sz w:val="20"/>
              </w:rPr>
              <w:t>(Incident</w:t>
            </w:r>
            <w:r>
              <w:rPr>
                <w:b/>
                <w:spacing w:val="-6"/>
                <w:sz w:val="20"/>
              </w:rPr>
              <w:t> </w:t>
            </w:r>
            <w:r>
              <w:rPr>
                <w:b/>
                <w:sz w:val="20"/>
              </w:rPr>
              <w:t>Hs</w:t>
            </w:r>
            <w:r>
              <w:rPr>
                <w:b/>
                <w:spacing w:val="-6"/>
                <w:sz w:val="20"/>
              </w:rPr>
              <w:t> </w:t>
            </w:r>
            <w:r>
              <w:rPr>
                <w:b/>
                <w:sz w:val="20"/>
              </w:rPr>
              <w:t>=</w:t>
            </w:r>
            <w:r>
              <w:rPr>
                <w:b/>
                <w:spacing w:val="-6"/>
                <w:sz w:val="20"/>
              </w:rPr>
              <w:t> </w:t>
            </w:r>
            <w:r>
              <w:rPr>
                <w:b/>
                <w:spacing w:val="-2"/>
                <w:sz w:val="20"/>
              </w:rPr>
              <w:t>0.63m)</w:t>
            </w:r>
          </w:p>
        </w:tc>
        <w:tc>
          <w:tcPr>
            <w:tcW w:w="1817" w:type="dxa"/>
            <w:tcBorders>
              <w:bottom w:val="single" w:sz="4" w:space="0" w:color="000000"/>
            </w:tcBorders>
          </w:tcPr>
          <w:p>
            <w:pPr>
              <w:pStyle w:val="TableParagraph"/>
              <w:spacing w:line="223" w:lineRule="exact"/>
              <w:ind w:left="135"/>
              <w:jc w:val="center"/>
              <w:rPr>
                <w:b/>
                <w:sz w:val="20"/>
              </w:rPr>
            </w:pPr>
            <w:r>
              <w:rPr>
                <w:b/>
                <w:sz w:val="20"/>
              </w:rPr>
              <w:t>Sjeverni</w:t>
            </w:r>
            <w:r>
              <w:rPr>
                <w:b/>
                <w:spacing w:val="-12"/>
                <w:sz w:val="20"/>
              </w:rPr>
              <w:t> </w:t>
            </w:r>
            <w:r>
              <w:rPr>
                <w:b/>
                <w:spacing w:val="-2"/>
                <w:sz w:val="20"/>
              </w:rPr>
              <w:t>(Incident</w:t>
            </w:r>
          </w:p>
          <w:p>
            <w:pPr>
              <w:pStyle w:val="TableParagraph"/>
              <w:spacing w:line="211" w:lineRule="exact"/>
              <w:ind w:left="152"/>
              <w:jc w:val="center"/>
              <w:rPr>
                <w:b/>
                <w:sz w:val="20"/>
              </w:rPr>
            </w:pPr>
            <w:r>
              <w:rPr>
                <w:b/>
                <w:sz w:val="20"/>
              </w:rPr>
              <w:t>Hs</w:t>
            </w:r>
            <w:r>
              <w:rPr>
                <w:b/>
                <w:spacing w:val="-3"/>
                <w:sz w:val="20"/>
              </w:rPr>
              <w:t> </w:t>
            </w:r>
            <w:r>
              <w:rPr>
                <w:b/>
                <w:sz w:val="20"/>
              </w:rPr>
              <w:t>=</w:t>
            </w:r>
            <w:r>
              <w:rPr>
                <w:b/>
                <w:spacing w:val="-2"/>
                <w:sz w:val="20"/>
              </w:rPr>
              <w:t> 0.40m)</w:t>
            </w:r>
          </w:p>
        </w:tc>
      </w:tr>
      <w:tr>
        <w:trPr>
          <w:trHeight w:val="489" w:hRule="atLeast"/>
        </w:trPr>
        <w:tc>
          <w:tcPr>
            <w:tcW w:w="3744" w:type="dxa"/>
            <w:gridSpan w:val="2"/>
            <w:tcBorders>
              <w:top w:val="single" w:sz="4" w:space="0" w:color="000000"/>
              <w:bottom w:val="single" w:sz="4" w:space="0" w:color="000000"/>
            </w:tcBorders>
          </w:tcPr>
          <w:p>
            <w:pPr>
              <w:pStyle w:val="TableParagraph"/>
              <w:ind w:left="2551" w:right="219" w:hanging="344"/>
              <w:rPr>
                <w:b/>
                <w:sz w:val="20"/>
              </w:rPr>
            </w:pPr>
            <w:r>
              <w:rPr>
                <w:b/>
                <w:sz w:val="20"/>
              </w:rPr>
              <w:t>Direktni</w:t>
            </w:r>
            <w:r>
              <w:rPr>
                <w:b/>
                <w:spacing w:val="-14"/>
                <w:sz w:val="20"/>
              </w:rPr>
              <w:t> </w:t>
            </w:r>
            <w:r>
              <w:rPr>
                <w:b/>
                <w:sz w:val="20"/>
              </w:rPr>
              <w:t>talas, Hs (m)</w:t>
            </w:r>
          </w:p>
        </w:tc>
        <w:tc>
          <w:tcPr>
            <w:tcW w:w="1667" w:type="dxa"/>
            <w:tcBorders>
              <w:top w:val="single" w:sz="4" w:space="0" w:color="000000"/>
              <w:bottom w:val="single" w:sz="4" w:space="0" w:color="000000"/>
            </w:tcBorders>
          </w:tcPr>
          <w:p>
            <w:pPr>
              <w:pStyle w:val="TableParagraph"/>
              <w:spacing w:line="229" w:lineRule="exact"/>
              <w:ind w:left="225"/>
              <w:rPr>
                <w:b/>
                <w:sz w:val="20"/>
              </w:rPr>
            </w:pPr>
            <w:r>
              <w:rPr>
                <w:b/>
                <w:spacing w:val="-2"/>
                <w:sz w:val="20"/>
              </w:rPr>
              <w:t>Transmitovani</w:t>
            </w:r>
          </w:p>
          <w:p>
            <w:pPr>
              <w:pStyle w:val="TableParagraph"/>
              <w:ind w:left="300"/>
              <w:rPr>
                <w:b/>
                <w:sz w:val="20"/>
              </w:rPr>
            </w:pPr>
            <w:r>
              <w:rPr>
                <w:b/>
                <w:sz w:val="20"/>
              </w:rPr>
              <w:t>talas</w:t>
            </w:r>
            <w:r>
              <w:rPr>
                <w:b/>
                <w:spacing w:val="-6"/>
                <w:sz w:val="20"/>
              </w:rPr>
              <w:t> </w:t>
            </w:r>
            <w:r>
              <w:rPr>
                <w:b/>
                <w:sz w:val="20"/>
              </w:rPr>
              <w:t>Hs</w:t>
            </w:r>
            <w:r>
              <w:rPr>
                <w:b/>
                <w:spacing w:val="-5"/>
                <w:sz w:val="20"/>
              </w:rPr>
              <w:t> (m)</w:t>
            </w:r>
          </w:p>
        </w:tc>
        <w:tc>
          <w:tcPr>
            <w:tcW w:w="1650" w:type="dxa"/>
            <w:tcBorders>
              <w:top w:val="single" w:sz="4" w:space="0" w:color="000000"/>
              <w:bottom w:val="single" w:sz="4" w:space="0" w:color="000000"/>
            </w:tcBorders>
          </w:tcPr>
          <w:p>
            <w:pPr>
              <w:pStyle w:val="TableParagraph"/>
              <w:spacing w:line="229" w:lineRule="exact"/>
              <w:ind w:left="154"/>
              <w:rPr>
                <w:b/>
                <w:sz w:val="20"/>
              </w:rPr>
            </w:pPr>
            <w:r>
              <w:rPr>
                <w:b/>
                <w:sz w:val="20"/>
              </w:rPr>
              <w:t>Ukupna</w:t>
            </w:r>
            <w:r>
              <w:rPr>
                <w:b/>
                <w:spacing w:val="-10"/>
                <w:sz w:val="20"/>
              </w:rPr>
              <w:t> </w:t>
            </w:r>
            <w:r>
              <w:rPr>
                <w:b/>
                <w:spacing w:val="-2"/>
                <w:sz w:val="20"/>
              </w:rPr>
              <w:t>visina</w:t>
            </w:r>
          </w:p>
          <w:p>
            <w:pPr>
              <w:pStyle w:val="TableParagraph"/>
              <w:ind w:left="147"/>
              <w:rPr>
                <w:b/>
                <w:sz w:val="20"/>
              </w:rPr>
            </w:pPr>
            <w:r>
              <w:rPr>
                <w:b/>
                <w:sz w:val="20"/>
              </w:rPr>
              <w:t>talasa,</w:t>
            </w:r>
            <w:r>
              <w:rPr>
                <w:b/>
                <w:spacing w:val="-7"/>
                <w:sz w:val="20"/>
              </w:rPr>
              <w:t> </w:t>
            </w:r>
            <w:r>
              <w:rPr>
                <w:b/>
                <w:sz w:val="20"/>
              </w:rPr>
              <w:t>Hs</w:t>
            </w:r>
            <w:r>
              <w:rPr>
                <w:b/>
                <w:spacing w:val="-7"/>
                <w:sz w:val="20"/>
              </w:rPr>
              <w:t> </w:t>
            </w:r>
            <w:r>
              <w:rPr>
                <w:b/>
                <w:spacing w:val="-5"/>
                <w:sz w:val="20"/>
              </w:rPr>
              <w:t>(m)</w:t>
            </w:r>
          </w:p>
        </w:tc>
        <w:tc>
          <w:tcPr>
            <w:tcW w:w="1817" w:type="dxa"/>
            <w:tcBorders>
              <w:top w:val="single" w:sz="4" w:space="0" w:color="000000"/>
              <w:bottom w:val="single" w:sz="4" w:space="0" w:color="000000"/>
            </w:tcBorders>
          </w:tcPr>
          <w:p>
            <w:pPr>
              <w:pStyle w:val="TableParagraph"/>
              <w:spacing w:line="229" w:lineRule="exact"/>
              <w:ind w:left="350"/>
              <w:rPr>
                <w:b/>
                <w:sz w:val="20"/>
              </w:rPr>
            </w:pPr>
            <w:r>
              <w:rPr>
                <w:b/>
                <w:sz w:val="20"/>
              </w:rPr>
              <w:t>Ukupna</w:t>
            </w:r>
            <w:r>
              <w:rPr>
                <w:b/>
                <w:spacing w:val="-10"/>
                <w:sz w:val="20"/>
              </w:rPr>
              <w:t> </w:t>
            </w:r>
            <w:r>
              <w:rPr>
                <w:b/>
                <w:spacing w:val="-2"/>
                <w:sz w:val="20"/>
              </w:rPr>
              <w:t>visina</w:t>
            </w:r>
          </w:p>
          <w:p>
            <w:pPr>
              <w:pStyle w:val="TableParagraph"/>
              <w:ind w:left="342"/>
              <w:rPr>
                <w:b/>
                <w:sz w:val="20"/>
              </w:rPr>
            </w:pPr>
            <w:r>
              <w:rPr>
                <w:b/>
                <w:sz w:val="20"/>
              </w:rPr>
              <w:t>talasa,</w:t>
            </w:r>
            <w:r>
              <w:rPr>
                <w:b/>
                <w:spacing w:val="-7"/>
                <w:sz w:val="20"/>
              </w:rPr>
              <w:t> </w:t>
            </w:r>
            <w:r>
              <w:rPr>
                <w:b/>
                <w:sz w:val="20"/>
              </w:rPr>
              <w:t>Hs</w:t>
            </w:r>
            <w:r>
              <w:rPr>
                <w:b/>
                <w:spacing w:val="-7"/>
                <w:sz w:val="20"/>
              </w:rPr>
              <w:t> </w:t>
            </w:r>
            <w:r>
              <w:rPr>
                <w:b/>
                <w:spacing w:val="-5"/>
                <w:sz w:val="20"/>
              </w:rPr>
              <w:t>(m)</w:t>
            </w:r>
          </w:p>
        </w:tc>
      </w:tr>
      <w:tr>
        <w:trPr>
          <w:trHeight w:val="361" w:hRule="atLeast"/>
        </w:trPr>
        <w:tc>
          <w:tcPr>
            <w:tcW w:w="1973" w:type="dxa"/>
            <w:tcBorders>
              <w:top w:val="single" w:sz="4" w:space="0" w:color="000000"/>
            </w:tcBorders>
          </w:tcPr>
          <w:p>
            <w:pPr>
              <w:pStyle w:val="TableParagraph"/>
              <w:spacing w:before="74"/>
              <w:ind w:left="180"/>
              <w:rPr>
                <w:sz w:val="20"/>
              </w:rPr>
            </w:pPr>
            <w:r>
              <w:rPr>
                <w:sz w:val="20"/>
              </w:rPr>
              <w:t>Plutajuće</w:t>
            </w:r>
            <w:r>
              <w:rPr>
                <w:spacing w:val="-12"/>
                <w:sz w:val="20"/>
              </w:rPr>
              <w:t> </w:t>
            </w:r>
            <w:r>
              <w:rPr>
                <w:spacing w:val="-2"/>
                <w:sz w:val="20"/>
              </w:rPr>
              <w:t>skladište</w:t>
            </w:r>
          </w:p>
        </w:tc>
        <w:tc>
          <w:tcPr>
            <w:tcW w:w="1771" w:type="dxa"/>
            <w:tcBorders>
              <w:top w:val="single" w:sz="4" w:space="0" w:color="000000"/>
            </w:tcBorders>
          </w:tcPr>
          <w:p>
            <w:pPr>
              <w:pStyle w:val="TableParagraph"/>
              <w:spacing w:before="74"/>
              <w:ind w:left="1" w:right="63"/>
              <w:jc w:val="center"/>
              <w:rPr>
                <w:sz w:val="20"/>
              </w:rPr>
            </w:pPr>
            <w:r>
              <w:rPr>
                <w:spacing w:val="-4"/>
                <w:sz w:val="20"/>
              </w:rPr>
              <w:t>0.11</w:t>
            </w:r>
          </w:p>
        </w:tc>
        <w:tc>
          <w:tcPr>
            <w:tcW w:w="1667" w:type="dxa"/>
            <w:tcBorders>
              <w:top w:val="single" w:sz="4" w:space="0" w:color="000000"/>
            </w:tcBorders>
          </w:tcPr>
          <w:p>
            <w:pPr>
              <w:pStyle w:val="TableParagraph"/>
              <w:spacing w:before="74"/>
              <w:ind w:left="595"/>
              <w:rPr>
                <w:sz w:val="20"/>
              </w:rPr>
            </w:pPr>
            <w:r>
              <w:rPr>
                <w:spacing w:val="-4"/>
                <w:sz w:val="20"/>
              </w:rPr>
              <w:t>0.18</w:t>
            </w:r>
          </w:p>
        </w:tc>
        <w:tc>
          <w:tcPr>
            <w:tcW w:w="1650" w:type="dxa"/>
            <w:tcBorders>
              <w:top w:val="single" w:sz="4" w:space="0" w:color="000000"/>
            </w:tcBorders>
          </w:tcPr>
          <w:p>
            <w:pPr>
              <w:pStyle w:val="TableParagraph"/>
              <w:spacing w:before="74"/>
              <w:ind w:left="1" w:right="65"/>
              <w:jc w:val="center"/>
              <w:rPr>
                <w:sz w:val="20"/>
              </w:rPr>
            </w:pPr>
            <w:r>
              <w:rPr>
                <w:spacing w:val="-4"/>
                <w:sz w:val="20"/>
              </w:rPr>
              <w:t>0.21</w:t>
            </w:r>
          </w:p>
        </w:tc>
        <w:tc>
          <w:tcPr>
            <w:tcW w:w="1817" w:type="dxa"/>
            <w:tcBorders>
              <w:top w:val="single" w:sz="4" w:space="0" w:color="000000"/>
            </w:tcBorders>
          </w:tcPr>
          <w:p>
            <w:pPr>
              <w:pStyle w:val="TableParagraph"/>
              <w:spacing w:before="74"/>
              <w:ind w:left="135" w:right="163"/>
              <w:jc w:val="center"/>
              <w:rPr>
                <w:sz w:val="20"/>
              </w:rPr>
            </w:pPr>
            <w:r>
              <w:rPr>
                <w:spacing w:val="-4"/>
                <w:sz w:val="20"/>
              </w:rPr>
              <w:t>0.40</w:t>
            </w:r>
          </w:p>
        </w:tc>
      </w:tr>
      <w:tr>
        <w:trPr>
          <w:trHeight w:val="553" w:hRule="atLeast"/>
        </w:trPr>
        <w:tc>
          <w:tcPr>
            <w:tcW w:w="1973" w:type="dxa"/>
          </w:tcPr>
          <w:p>
            <w:pPr>
              <w:pStyle w:val="TableParagraph"/>
              <w:spacing w:before="50"/>
              <w:ind w:left="180" w:right="697"/>
              <w:rPr>
                <w:sz w:val="20"/>
              </w:rPr>
            </w:pPr>
            <w:r>
              <w:rPr>
                <w:sz w:val="20"/>
              </w:rPr>
              <w:t>Zapadni</w:t>
            </w:r>
            <w:r>
              <w:rPr>
                <w:spacing w:val="-14"/>
                <w:sz w:val="20"/>
              </w:rPr>
              <w:t> </w:t>
            </w:r>
            <w:r>
              <w:rPr>
                <w:sz w:val="20"/>
              </w:rPr>
              <w:t>vez za gorivo</w:t>
            </w:r>
          </w:p>
        </w:tc>
        <w:tc>
          <w:tcPr>
            <w:tcW w:w="1771" w:type="dxa"/>
          </w:tcPr>
          <w:p>
            <w:pPr>
              <w:pStyle w:val="TableParagraph"/>
              <w:spacing w:before="149"/>
              <w:ind w:right="63"/>
              <w:jc w:val="center"/>
              <w:rPr>
                <w:sz w:val="20"/>
              </w:rPr>
            </w:pPr>
            <w:r>
              <w:rPr>
                <w:spacing w:val="-4"/>
                <w:sz w:val="20"/>
              </w:rPr>
              <w:t>0.63</w:t>
            </w:r>
          </w:p>
        </w:tc>
        <w:tc>
          <w:tcPr>
            <w:tcW w:w="1667" w:type="dxa"/>
          </w:tcPr>
          <w:p>
            <w:pPr>
              <w:pStyle w:val="TableParagraph"/>
              <w:spacing w:before="149"/>
              <w:ind w:left="621"/>
              <w:rPr>
                <w:sz w:val="20"/>
              </w:rPr>
            </w:pPr>
            <w:r>
              <w:rPr>
                <w:spacing w:val="-5"/>
                <w:sz w:val="20"/>
              </w:rPr>
              <w:t>N/A</w:t>
            </w:r>
          </w:p>
        </w:tc>
        <w:tc>
          <w:tcPr>
            <w:tcW w:w="1650" w:type="dxa"/>
          </w:tcPr>
          <w:p>
            <w:pPr>
              <w:pStyle w:val="TableParagraph"/>
              <w:spacing w:before="149"/>
              <w:ind w:left="1" w:right="65"/>
              <w:jc w:val="center"/>
              <w:rPr>
                <w:sz w:val="20"/>
              </w:rPr>
            </w:pPr>
            <w:r>
              <w:rPr>
                <w:spacing w:val="-4"/>
                <w:sz w:val="20"/>
              </w:rPr>
              <w:t>0.63</w:t>
            </w:r>
          </w:p>
        </w:tc>
        <w:tc>
          <w:tcPr>
            <w:tcW w:w="1817" w:type="dxa"/>
          </w:tcPr>
          <w:p>
            <w:pPr>
              <w:pStyle w:val="TableParagraph"/>
              <w:spacing w:before="149"/>
              <w:ind w:left="135" w:right="163"/>
              <w:jc w:val="center"/>
              <w:rPr>
                <w:sz w:val="20"/>
              </w:rPr>
            </w:pPr>
            <w:r>
              <w:rPr>
                <w:spacing w:val="-4"/>
                <w:sz w:val="20"/>
              </w:rPr>
              <w:t>0.40</w:t>
            </w:r>
          </w:p>
        </w:tc>
      </w:tr>
      <w:tr>
        <w:trPr>
          <w:trHeight w:val="537" w:hRule="atLeast"/>
        </w:trPr>
        <w:tc>
          <w:tcPr>
            <w:tcW w:w="1973" w:type="dxa"/>
          </w:tcPr>
          <w:p>
            <w:pPr>
              <w:pStyle w:val="TableParagraph"/>
              <w:spacing w:before="35"/>
              <w:ind w:left="180" w:right="697"/>
              <w:rPr>
                <w:sz w:val="20"/>
              </w:rPr>
            </w:pPr>
            <w:r>
              <w:rPr>
                <w:sz w:val="20"/>
              </w:rPr>
              <w:t>Sjeverni</w:t>
            </w:r>
            <w:r>
              <w:rPr>
                <w:spacing w:val="-14"/>
                <w:sz w:val="20"/>
              </w:rPr>
              <w:t> </w:t>
            </w:r>
            <w:r>
              <w:rPr>
                <w:sz w:val="20"/>
              </w:rPr>
              <w:t>vez za gorivo</w:t>
            </w:r>
          </w:p>
        </w:tc>
        <w:tc>
          <w:tcPr>
            <w:tcW w:w="1771" w:type="dxa"/>
          </w:tcPr>
          <w:p>
            <w:pPr>
              <w:pStyle w:val="TableParagraph"/>
              <w:spacing w:before="133"/>
              <w:ind w:right="63"/>
              <w:jc w:val="center"/>
              <w:rPr>
                <w:sz w:val="20"/>
              </w:rPr>
            </w:pPr>
            <w:r>
              <w:rPr>
                <w:spacing w:val="-4"/>
                <w:sz w:val="20"/>
              </w:rPr>
              <w:t>0.63</w:t>
            </w:r>
          </w:p>
        </w:tc>
        <w:tc>
          <w:tcPr>
            <w:tcW w:w="1667" w:type="dxa"/>
          </w:tcPr>
          <w:p>
            <w:pPr>
              <w:pStyle w:val="TableParagraph"/>
              <w:spacing w:before="133"/>
              <w:ind w:left="621"/>
              <w:rPr>
                <w:sz w:val="20"/>
              </w:rPr>
            </w:pPr>
            <w:r>
              <w:rPr>
                <w:spacing w:val="-5"/>
                <w:sz w:val="20"/>
              </w:rPr>
              <w:t>N/A</w:t>
            </w:r>
          </w:p>
        </w:tc>
        <w:tc>
          <w:tcPr>
            <w:tcW w:w="1650" w:type="dxa"/>
          </w:tcPr>
          <w:p>
            <w:pPr>
              <w:pStyle w:val="TableParagraph"/>
              <w:spacing w:before="133"/>
              <w:ind w:left="1" w:right="65"/>
              <w:jc w:val="center"/>
              <w:rPr>
                <w:sz w:val="20"/>
              </w:rPr>
            </w:pPr>
            <w:r>
              <w:rPr>
                <w:spacing w:val="-4"/>
                <w:sz w:val="20"/>
              </w:rPr>
              <w:t>0.63</w:t>
            </w:r>
          </w:p>
        </w:tc>
        <w:tc>
          <w:tcPr>
            <w:tcW w:w="1817" w:type="dxa"/>
          </w:tcPr>
          <w:p>
            <w:pPr>
              <w:pStyle w:val="TableParagraph"/>
              <w:spacing w:before="133"/>
              <w:ind w:left="135" w:right="163"/>
              <w:jc w:val="center"/>
              <w:rPr>
                <w:sz w:val="20"/>
              </w:rPr>
            </w:pPr>
            <w:r>
              <w:rPr>
                <w:spacing w:val="-4"/>
                <w:sz w:val="20"/>
              </w:rPr>
              <w:t>0.40</w:t>
            </w:r>
          </w:p>
        </w:tc>
      </w:tr>
      <w:tr>
        <w:trPr>
          <w:trHeight w:val="498" w:hRule="atLeast"/>
        </w:trPr>
        <w:tc>
          <w:tcPr>
            <w:tcW w:w="1973" w:type="dxa"/>
            <w:tcBorders>
              <w:bottom w:val="single" w:sz="4" w:space="0" w:color="000000"/>
            </w:tcBorders>
          </w:tcPr>
          <w:p>
            <w:pPr>
              <w:pStyle w:val="TableParagraph"/>
              <w:spacing w:before="35"/>
              <w:ind w:left="180"/>
              <w:rPr>
                <w:sz w:val="20"/>
              </w:rPr>
            </w:pPr>
            <w:r>
              <w:rPr>
                <w:sz w:val="20"/>
              </w:rPr>
              <w:t>Istočni</w:t>
            </w:r>
            <w:r>
              <w:rPr>
                <w:spacing w:val="-10"/>
                <w:sz w:val="20"/>
              </w:rPr>
              <w:t> </w:t>
            </w:r>
            <w:r>
              <w:rPr>
                <w:spacing w:val="-5"/>
                <w:sz w:val="20"/>
              </w:rPr>
              <w:t>vez</w:t>
            </w:r>
          </w:p>
          <w:p>
            <w:pPr>
              <w:pStyle w:val="TableParagraph"/>
              <w:spacing w:line="213" w:lineRule="exact"/>
              <w:ind w:left="180"/>
              <w:rPr>
                <w:sz w:val="20"/>
              </w:rPr>
            </w:pPr>
            <w:r>
              <w:rPr>
                <w:sz w:val="20"/>
              </w:rPr>
              <w:t>za</w:t>
            </w:r>
            <w:r>
              <w:rPr>
                <w:spacing w:val="-3"/>
                <w:sz w:val="20"/>
              </w:rPr>
              <w:t> </w:t>
            </w:r>
            <w:r>
              <w:rPr>
                <w:spacing w:val="-2"/>
                <w:sz w:val="20"/>
              </w:rPr>
              <w:t>gorivo</w:t>
            </w:r>
          </w:p>
        </w:tc>
        <w:tc>
          <w:tcPr>
            <w:tcW w:w="1771" w:type="dxa"/>
            <w:tcBorders>
              <w:bottom w:val="single" w:sz="4" w:space="0" w:color="000000"/>
            </w:tcBorders>
          </w:tcPr>
          <w:p>
            <w:pPr>
              <w:pStyle w:val="TableParagraph"/>
              <w:spacing w:before="131"/>
              <w:ind w:left="1" w:right="63"/>
              <w:jc w:val="center"/>
              <w:rPr>
                <w:sz w:val="20"/>
              </w:rPr>
            </w:pPr>
            <w:r>
              <w:rPr>
                <w:spacing w:val="-4"/>
                <w:sz w:val="20"/>
              </w:rPr>
              <w:t>0.21</w:t>
            </w:r>
          </w:p>
        </w:tc>
        <w:tc>
          <w:tcPr>
            <w:tcW w:w="1667" w:type="dxa"/>
            <w:tcBorders>
              <w:bottom w:val="single" w:sz="4" w:space="0" w:color="000000"/>
            </w:tcBorders>
          </w:tcPr>
          <w:p>
            <w:pPr>
              <w:pStyle w:val="TableParagraph"/>
              <w:spacing w:before="131"/>
              <w:ind w:left="594"/>
              <w:rPr>
                <w:sz w:val="20"/>
              </w:rPr>
            </w:pPr>
            <w:r>
              <w:rPr>
                <w:spacing w:val="-4"/>
                <w:sz w:val="20"/>
              </w:rPr>
              <w:t>0.18</w:t>
            </w:r>
          </w:p>
        </w:tc>
        <w:tc>
          <w:tcPr>
            <w:tcW w:w="1650" w:type="dxa"/>
            <w:tcBorders>
              <w:bottom w:val="single" w:sz="4" w:space="0" w:color="000000"/>
            </w:tcBorders>
          </w:tcPr>
          <w:p>
            <w:pPr>
              <w:pStyle w:val="TableParagraph"/>
              <w:spacing w:before="131"/>
              <w:ind w:right="65"/>
              <w:jc w:val="center"/>
              <w:rPr>
                <w:sz w:val="20"/>
              </w:rPr>
            </w:pPr>
            <w:r>
              <w:rPr>
                <w:spacing w:val="-4"/>
                <w:sz w:val="20"/>
              </w:rPr>
              <w:t>0.28</w:t>
            </w:r>
          </w:p>
        </w:tc>
        <w:tc>
          <w:tcPr>
            <w:tcW w:w="1817" w:type="dxa"/>
            <w:tcBorders>
              <w:bottom w:val="single" w:sz="4" w:space="0" w:color="000000"/>
            </w:tcBorders>
          </w:tcPr>
          <w:p>
            <w:pPr>
              <w:pStyle w:val="TableParagraph"/>
              <w:spacing w:before="131"/>
              <w:ind w:left="135" w:right="163"/>
              <w:jc w:val="center"/>
              <w:rPr>
                <w:sz w:val="20"/>
              </w:rPr>
            </w:pPr>
            <w:r>
              <w:rPr>
                <w:spacing w:val="-4"/>
                <w:sz w:val="20"/>
              </w:rPr>
              <w:t>0.40</w:t>
            </w:r>
          </w:p>
        </w:tc>
      </w:tr>
    </w:tbl>
    <w:p>
      <w:pPr>
        <w:spacing w:after="0"/>
        <w:jc w:val="center"/>
        <w:rPr>
          <w:sz w:val="20"/>
        </w:rPr>
        <w:sectPr>
          <w:pgSz w:w="11910" w:h="16850"/>
          <w:pgMar w:header="0" w:footer="1103" w:top="1060" w:bottom="1300" w:left="1020" w:right="300"/>
        </w:sectPr>
      </w:pPr>
    </w:p>
    <w:p>
      <w:pPr>
        <w:pStyle w:val="Heading1"/>
        <w:numPr>
          <w:ilvl w:val="0"/>
          <w:numId w:val="1"/>
        </w:numPr>
        <w:tabs>
          <w:tab w:pos="494" w:val="left" w:leader="none"/>
        </w:tabs>
        <w:spacing w:line="240" w:lineRule="auto" w:before="72" w:after="0"/>
        <w:ind w:left="494" w:right="0" w:hanging="267"/>
        <w:jc w:val="left"/>
        <w:rPr>
          <w:u w:val="none"/>
        </w:rPr>
      </w:pPr>
      <w:r>
        <w:rPr>
          <w:u w:val="none"/>
        </w:rPr>
        <w:t>Karakteristike</w:t>
      </w:r>
      <w:r>
        <w:rPr>
          <w:spacing w:val="-6"/>
          <w:u w:val="none"/>
        </w:rPr>
        <w:t> </w:t>
      </w:r>
      <w:r>
        <w:rPr>
          <w:spacing w:val="-2"/>
          <w:u w:val="none"/>
        </w:rPr>
        <w:t>projekta</w:t>
      </w:r>
    </w:p>
    <w:p>
      <w:pPr>
        <w:pStyle w:val="BodyText"/>
        <w:spacing w:before="24"/>
        <w:ind w:left="0"/>
        <w:rPr>
          <w:b/>
        </w:rPr>
      </w:pPr>
    </w:p>
    <w:p>
      <w:pPr>
        <w:pStyle w:val="BodyText"/>
        <w:ind w:left="228" w:right="654"/>
        <w:jc w:val="both"/>
      </w:pPr>
      <w:r>
        <w:rPr/>
        <w:t>Synchro</w:t>
      </w:r>
      <w:r>
        <w:rPr>
          <w:spacing w:val="-2"/>
        </w:rPr>
        <w:t> </w:t>
      </w:r>
      <w:r>
        <w:rPr/>
        <w:t>Yards</w:t>
      </w:r>
      <w:r>
        <w:rPr>
          <w:spacing w:val="-1"/>
        </w:rPr>
        <w:t> </w:t>
      </w:r>
      <w:r>
        <w:rPr/>
        <w:t>predstavlja sljedeću</w:t>
      </w:r>
      <w:r>
        <w:rPr>
          <w:spacing w:val="-2"/>
        </w:rPr>
        <w:t> </w:t>
      </w:r>
      <w:r>
        <w:rPr/>
        <w:t>etapu razvoja turističkog</w:t>
      </w:r>
      <w:r>
        <w:rPr>
          <w:spacing w:val="-2"/>
        </w:rPr>
        <w:t> </w:t>
      </w:r>
      <w:r>
        <w:rPr/>
        <w:t>kompleksa Porto</w:t>
      </w:r>
      <w:r>
        <w:rPr>
          <w:spacing w:val="-2"/>
        </w:rPr>
        <w:t> </w:t>
      </w:r>
      <w:r>
        <w:rPr/>
        <w:t>Montenegro. Porto Montenegro se naslanja na urbano tkivo grada Tivta, a razvija na teritoriji nekadašnjeg vojnog brodogradilišta i luke “Arsenal”.</w:t>
      </w:r>
    </w:p>
    <w:p>
      <w:pPr>
        <w:pStyle w:val="BodyText"/>
        <w:ind w:right="656"/>
        <w:jc w:val="both"/>
      </w:pPr>
      <w:r>
        <w:rPr/>
        <w:t>Synchro Yards se fazno razvija u potezu od objekata mješovite namjene Boka Place (trenutno u izgradnji) sa istočne strane, do granice obale - postojećeg objekta Yacht club-a</w:t>
      </w:r>
      <w:r>
        <w:rPr>
          <w:spacing w:val="40"/>
        </w:rPr>
        <w:t> </w:t>
      </w:r>
      <w:r>
        <w:rPr/>
        <w:t>i Lido bazena sa zapadne strane. Sa južne strane, Synchro Yards se naslanja na već izgrađeni South Village i Porto Montenegro Marinu. Sa sjeverne strane nalazi se gradsko naselje Seljanovo i upravna zgrada Porto Montenegra - nekadašnji Dom vojske. Lokacija obuhvata postojeće objekte Lido bazena sa jaht klubom i Sinhro lift sa nadstrešnicom. Saobraćajni pristup Synchro Yards-u se ostvaruje sa Jadranske magistrale i dalje grana putem mreže internih saobraćajnica.</w:t>
      </w:r>
    </w:p>
    <w:p>
      <w:pPr>
        <w:pStyle w:val="BodyText"/>
        <w:spacing w:before="22"/>
        <w:ind w:left="0"/>
        <w:rPr>
          <w:sz w:val="20"/>
        </w:rPr>
      </w:pPr>
      <w:r>
        <w:rPr/>
        <w:drawing>
          <wp:anchor distT="0" distB="0" distL="0" distR="0" allowOverlap="1" layoutInCell="1" locked="0" behindDoc="1" simplePos="0" relativeHeight="487596032">
            <wp:simplePos x="0" y="0"/>
            <wp:positionH relativeFrom="page">
              <wp:posOffset>2211070</wp:posOffset>
            </wp:positionH>
            <wp:positionV relativeFrom="paragraph">
              <wp:posOffset>175580</wp:posOffset>
            </wp:positionV>
            <wp:extent cx="3249419" cy="3637883"/>
            <wp:effectExtent l="0" t="0" r="0" b="0"/>
            <wp:wrapTopAndBottom/>
            <wp:docPr id="40" name="Image 40" descr="P638#yIS1"/>
            <wp:cNvGraphicFramePr>
              <a:graphicFrameLocks/>
            </wp:cNvGraphicFramePr>
            <a:graphic>
              <a:graphicData uri="http://schemas.openxmlformats.org/drawingml/2006/picture">
                <pic:pic>
                  <pic:nvPicPr>
                    <pic:cNvPr id="40" name="Image 40" descr="P638#yIS1"/>
                    <pic:cNvPicPr/>
                  </pic:nvPicPr>
                  <pic:blipFill>
                    <a:blip r:embed="rId28" cstate="print"/>
                    <a:stretch>
                      <a:fillRect/>
                    </a:stretch>
                  </pic:blipFill>
                  <pic:spPr>
                    <a:xfrm>
                      <a:off x="0" y="0"/>
                      <a:ext cx="3249419" cy="3637883"/>
                    </a:xfrm>
                    <a:prstGeom prst="rect">
                      <a:avLst/>
                    </a:prstGeom>
                  </pic:spPr>
                </pic:pic>
              </a:graphicData>
            </a:graphic>
          </wp:anchor>
        </w:drawing>
      </w:r>
    </w:p>
    <w:p>
      <w:pPr>
        <w:pStyle w:val="BodyText"/>
        <w:spacing w:before="125"/>
        <w:ind w:left="144" w:right="576"/>
        <w:jc w:val="center"/>
      </w:pPr>
      <w:r>
        <w:rPr>
          <w:b/>
        </w:rPr>
        <w:t>Slika</w:t>
      </w:r>
      <w:r>
        <w:rPr>
          <w:b/>
          <w:spacing w:val="-7"/>
        </w:rPr>
        <w:t> </w:t>
      </w:r>
      <w:r>
        <w:rPr>
          <w:b/>
        </w:rPr>
        <w:t>3.1.</w:t>
      </w:r>
      <w:r>
        <w:rPr>
          <w:b/>
          <w:spacing w:val="-2"/>
        </w:rPr>
        <w:t> </w:t>
      </w:r>
      <w:r>
        <w:rPr/>
        <w:t>Šematski</w:t>
      </w:r>
      <w:r>
        <w:rPr>
          <w:spacing w:val="-3"/>
        </w:rPr>
        <w:t> </w:t>
      </w:r>
      <w:r>
        <w:rPr/>
        <w:t>prikaz</w:t>
      </w:r>
      <w:r>
        <w:rPr>
          <w:spacing w:val="-4"/>
        </w:rPr>
        <w:t> </w:t>
      </w:r>
      <w:r>
        <w:rPr/>
        <w:t>programa</w:t>
      </w:r>
      <w:r>
        <w:rPr>
          <w:spacing w:val="-2"/>
        </w:rPr>
        <w:t> </w:t>
      </w:r>
      <w:r>
        <w:rPr/>
        <w:t>na</w:t>
      </w:r>
      <w:r>
        <w:rPr>
          <w:spacing w:val="-2"/>
        </w:rPr>
        <w:t> </w:t>
      </w:r>
      <w:r>
        <w:rPr/>
        <w:t>predmetnoj</w:t>
      </w:r>
      <w:r>
        <w:rPr>
          <w:spacing w:val="-3"/>
        </w:rPr>
        <w:t> </w:t>
      </w:r>
      <w:r>
        <w:rPr>
          <w:spacing w:val="-2"/>
        </w:rPr>
        <w:t>lokaciji</w:t>
      </w:r>
    </w:p>
    <w:p>
      <w:pPr>
        <w:pStyle w:val="BodyText"/>
        <w:spacing w:before="276"/>
        <w:jc w:val="both"/>
      </w:pPr>
      <w:r>
        <w:rPr>
          <w:u w:val="single"/>
        </w:rPr>
        <w:t>Urbani</w:t>
      </w:r>
      <w:r>
        <w:rPr>
          <w:spacing w:val="-2"/>
          <w:u w:val="single"/>
        </w:rPr>
        <w:t> koncept</w:t>
      </w:r>
    </w:p>
    <w:p>
      <w:pPr>
        <w:pStyle w:val="BodyText"/>
        <w:ind w:right="654"/>
        <w:jc w:val="both"/>
      </w:pPr>
      <w:r>
        <w:rPr/>
        <w:t>Projektni zahvat je zamišljen kao novi centar dešavanja Porto Montenegro kompleksa.</w:t>
      </w:r>
      <w:r>
        <w:rPr>
          <w:spacing w:val="40"/>
        </w:rPr>
        <w:t> </w:t>
      </w:r>
      <w:r>
        <w:rPr/>
        <w:t>Ideja projekta je bila kreirati urbanu cjelinu obogaćenu interaktivnim sadržajima, koja će nastaviti da privlači lokalne i internacionalne posjetioce. Synchro Yards je jedno od 5 planiranih naselja u okviru Porto Montenegra, koji ga svojom raznolikošću i diverzifikacijom sadržaja i programa čine jedinstvenom destinacijom.</w:t>
      </w:r>
    </w:p>
    <w:p>
      <w:pPr>
        <w:spacing w:after="0"/>
        <w:jc w:val="both"/>
        <w:sectPr>
          <w:pgSz w:w="11910" w:h="16850"/>
          <w:pgMar w:header="0" w:footer="1103" w:top="1060" w:bottom="1300" w:left="1020" w:right="300"/>
        </w:sectPr>
      </w:pPr>
    </w:p>
    <w:tbl>
      <w:tblPr>
        <w:tblW w:w="0" w:type="auto"/>
        <w:jc w:val="left"/>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70"/>
        <w:gridCol w:w="2455"/>
        <w:gridCol w:w="2533"/>
        <w:gridCol w:w="2337"/>
      </w:tblGrid>
      <w:tr>
        <w:trPr>
          <w:trHeight w:val="2241" w:hRule="atLeast"/>
        </w:trPr>
        <w:tc>
          <w:tcPr>
            <w:tcW w:w="2470" w:type="dxa"/>
          </w:tcPr>
          <w:p>
            <w:pPr>
              <w:pStyle w:val="TableParagraph"/>
              <w:ind w:left="50"/>
              <w:rPr>
                <w:sz w:val="20"/>
              </w:rPr>
            </w:pPr>
            <w:r>
              <w:rPr>
                <w:sz w:val="20"/>
              </w:rPr>
              <w:drawing>
                <wp:inline distT="0" distB="0" distL="0" distR="0">
                  <wp:extent cx="1228303" cy="1330166"/>
                  <wp:effectExtent l="0" t="0" r="0" b="0"/>
                  <wp:docPr id="41" name="Image 41" descr="P644C1T12#yIS1"/>
                  <wp:cNvGraphicFramePr>
                    <a:graphicFrameLocks/>
                  </wp:cNvGraphicFramePr>
                  <a:graphic>
                    <a:graphicData uri="http://schemas.openxmlformats.org/drawingml/2006/picture">
                      <pic:pic>
                        <pic:nvPicPr>
                          <pic:cNvPr id="41" name="Image 41" descr="P644C1T12#yIS1"/>
                          <pic:cNvPicPr/>
                        </pic:nvPicPr>
                        <pic:blipFill>
                          <a:blip r:embed="rId29" cstate="print"/>
                          <a:stretch>
                            <a:fillRect/>
                          </a:stretch>
                        </pic:blipFill>
                        <pic:spPr>
                          <a:xfrm>
                            <a:off x="0" y="0"/>
                            <a:ext cx="1228303" cy="1330166"/>
                          </a:xfrm>
                          <a:prstGeom prst="rect">
                            <a:avLst/>
                          </a:prstGeom>
                        </pic:spPr>
                      </pic:pic>
                    </a:graphicData>
                  </a:graphic>
                </wp:inline>
              </w:drawing>
            </w:r>
            <w:r>
              <w:rPr>
                <w:sz w:val="20"/>
              </w:rPr>
            </w:r>
          </w:p>
        </w:tc>
        <w:tc>
          <w:tcPr>
            <w:tcW w:w="2455" w:type="dxa"/>
          </w:tcPr>
          <w:p>
            <w:pPr>
              <w:pStyle w:val="TableParagraph"/>
              <w:ind w:left="268"/>
              <w:rPr>
                <w:sz w:val="20"/>
              </w:rPr>
            </w:pPr>
            <w:r>
              <w:rPr>
                <w:sz w:val="20"/>
              </w:rPr>
              <w:drawing>
                <wp:inline distT="0" distB="0" distL="0" distR="0">
                  <wp:extent cx="1228303" cy="1330166"/>
                  <wp:effectExtent l="0" t="0" r="0" b="0"/>
                  <wp:docPr id="42" name="Image 42" descr="P646C3T12#yIS1"/>
                  <wp:cNvGraphicFramePr>
                    <a:graphicFrameLocks/>
                  </wp:cNvGraphicFramePr>
                  <a:graphic>
                    <a:graphicData uri="http://schemas.openxmlformats.org/drawingml/2006/picture">
                      <pic:pic>
                        <pic:nvPicPr>
                          <pic:cNvPr id="42" name="Image 42" descr="P646C3T12#yIS1"/>
                          <pic:cNvPicPr/>
                        </pic:nvPicPr>
                        <pic:blipFill>
                          <a:blip r:embed="rId30" cstate="print"/>
                          <a:stretch>
                            <a:fillRect/>
                          </a:stretch>
                        </pic:blipFill>
                        <pic:spPr>
                          <a:xfrm>
                            <a:off x="0" y="0"/>
                            <a:ext cx="1228303" cy="1330166"/>
                          </a:xfrm>
                          <a:prstGeom prst="rect">
                            <a:avLst/>
                          </a:prstGeom>
                        </pic:spPr>
                      </pic:pic>
                    </a:graphicData>
                  </a:graphic>
                </wp:inline>
              </w:drawing>
            </w:r>
            <w:r>
              <w:rPr>
                <w:sz w:val="20"/>
              </w:rPr>
            </w:r>
          </w:p>
        </w:tc>
        <w:tc>
          <w:tcPr>
            <w:tcW w:w="2533" w:type="dxa"/>
          </w:tcPr>
          <w:p>
            <w:pPr>
              <w:pStyle w:val="TableParagraph"/>
              <w:ind w:left="247"/>
              <w:rPr>
                <w:sz w:val="20"/>
              </w:rPr>
            </w:pPr>
            <w:r>
              <w:rPr>
                <w:sz w:val="20"/>
              </w:rPr>
              <w:drawing>
                <wp:inline distT="0" distB="0" distL="0" distR="0">
                  <wp:extent cx="1228302" cy="1330166"/>
                  <wp:effectExtent l="0" t="0" r="0" b="0"/>
                  <wp:docPr id="43" name="Image 43" descr="P648C5T12#yIS1"/>
                  <wp:cNvGraphicFramePr>
                    <a:graphicFrameLocks/>
                  </wp:cNvGraphicFramePr>
                  <a:graphic>
                    <a:graphicData uri="http://schemas.openxmlformats.org/drawingml/2006/picture">
                      <pic:pic>
                        <pic:nvPicPr>
                          <pic:cNvPr id="43" name="Image 43" descr="P648C5T12#yIS1"/>
                          <pic:cNvPicPr/>
                        </pic:nvPicPr>
                        <pic:blipFill>
                          <a:blip r:embed="rId31" cstate="print"/>
                          <a:stretch>
                            <a:fillRect/>
                          </a:stretch>
                        </pic:blipFill>
                        <pic:spPr>
                          <a:xfrm>
                            <a:off x="0" y="0"/>
                            <a:ext cx="1228302" cy="1330166"/>
                          </a:xfrm>
                          <a:prstGeom prst="rect">
                            <a:avLst/>
                          </a:prstGeom>
                        </pic:spPr>
                      </pic:pic>
                    </a:graphicData>
                  </a:graphic>
                </wp:inline>
              </w:drawing>
            </w:r>
            <w:r>
              <w:rPr>
                <w:sz w:val="20"/>
              </w:rPr>
            </w:r>
          </w:p>
        </w:tc>
        <w:tc>
          <w:tcPr>
            <w:tcW w:w="2337" w:type="dxa"/>
          </w:tcPr>
          <w:p>
            <w:pPr>
              <w:pStyle w:val="TableParagraph"/>
              <w:ind w:left="346"/>
              <w:rPr>
                <w:sz w:val="20"/>
              </w:rPr>
            </w:pPr>
            <w:r>
              <w:rPr>
                <w:sz w:val="20"/>
              </w:rPr>
              <w:drawing>
                <wp:inline distT="0" distB="0" distL="0" distR="0">
                  <wp:extent cx="1228937" cy="1330166"/>
                  <wp:effectExtent l="0" t="0" r="0" b="0"/>
                  <wp:docPr id="44" name="Image 44" descr="P650C7T12#yIS1"/>
                  <wp:cNvGraphicFramePr>
                    <a:graphicFrameLocks/>
                  </wp:cNvGraphicFramePr>
                  <a:graphic>
                    <a:graphicData uri="http://schemas.openxmlformats.org/drawingml/2006/picture">
                      <pic:pic>
                        <pic:nvPicPr>
                          <pic:cNvPr id="44" name="Image 44" descr="P650C7T12#yIS1"/>
                          <pic:cNvPicPr/>
                        </pic:nvPicPr>
                        <pic:blipFill>
                          <a:blip r:embed="rId32" cstate="print"/>
                          <a:stretch>
                            <a:fillRect/>
                          </a:stretch>
                        </pic:blipFill>
                        <pic:spPr>
                          <a:xfrm>
                            <a:off x="0" y="0"/>
                            <a:ext cx="1228937" cy="1330166"/>
                          </a:xfrm>
                          <a:prstGeom prst="rect">
                            <a:avLst/>
                          </a:prstGeom>
                        </pic:spPr>
                      </pic:pic>
                    </a:graphicData>
                  </a:graphic>
                </wp:inline>
              </w:drawing>
            </w:r>
            <w:r>
              <w:rPr>
                <w:sz w:val="20"/>
              </w:rPr>
            </w:r>
          </w:p>
        </w:tc>
      </w:tr>
      <w:tr>
        <w:trPr>
          <w:trHeight w:val="414" w:hRule="atLeast"/>
        </w:trPr>
        <w:tc>
          <w:tcPr>
            <w:tcW w:w="2470" w:type="dxa"/>
          </w:tcPr>
          <w:p>
            <w:pPr>
              <w:pStyle w:val="TableParagraph"/>
              <w:spacing w:line="260" w:lineRule="exact" w:before="134"/>
              <w:ind w:right="213"/>
              <w:jc w:val="center"/>
              <w:rPr>
                <w:b/>
                <w:sz w:val="24"/>
              </w:rPr>
            </w:pPr>
            <w:r>
              <w:rPr>
                <w:b/>
                <w:sz w:val="24"/>
              </w:rPr>
              <w:t>South</w:t>
            </w:r>
            <w:r>
              <w:rPr>
                <w:b/>
                <w:spacing w:val="-3"/>
                <w:sz w:val="24"/>
              </w:rPr>
              <w:t> </w:t>
            </w:r>
            <w:r>
              <w:rPr>
                <w:b/>
                <w:spacing w:val="-2"/>
                <w:sz w:val="24"/>
              </w:rPr>
              <w:t>Village</w:t>
            </w:r>
          </w:p>
        </w:tc>
        <w:tc>
          <w:tcPr>
            <w:tcW w:w="2455" w:type="dxa"/>
          </w:tcPr>
          <w:p>
            <w:pPr>
              <w:pStyle w:val="TableParagraph"/>
              <w:spacing w:line="260" w:lineRule="exact" w:before="134"/>
              <w:ind w:left="6" w:right="43"/>
              <w:jc w:val="center"/>
              <w:rPr>
                <w:b/>
                <w:sz w:val="24"/>
              </w:rPr>
            </w:pPr>
            <w:r>
              <w:rPr>
                <w:b/>
                <w:sz w:val="24"/>
              </w:rPr>
              <w:t>Boka</w:t>
            </w:r>
            <w:r>
              <w:rPr>
                <w:b/>
                <w:spacing w:val="-3"/>
                <w:sz w:val="24"/>
              </w:rPr>
              <w:t> </w:t>
            </w:r>
            <w:r>
              <w:rPr>
                <w:b/>
                <w:spacing w:val="-4"/>
                <w:sz w:val="24"/>
              </w:rPr>
              <w:t>Place</w:t>
            </w:r>
          </w:p>
        </w:tc>
        <w:tc>
          <w:tcPr>
            <w:tcW w:w="2533" w:type="dxa"/>
          </w:tcPr>
          <w:p>
            <w:pPr>
              <w:pStyle w:val="TableParagraph"/>
              <w:spacing w:line="260" w:lineRule="exact" w:before="134"/>
              <w:ind w:left="1" w:right="71"/>
              <w:jc w:val="center"/>
              <w:rPr>
                <w:b/>
                <w:sz w:val="24"/>
              </w:rPr>
            </w:pPr>
            <w:r>
              <w:rPr>
                <w:b/>
                <w:sz w:val="24"/>
              </w:rPr>
              <w:t>North</w:t>
            </w:r>
            <w:r>
              <w:rPr>
                <w:b/>
                <w:spacing w:val="-3"/>
                <w:sz w:val="24"/>
              </w:rPr>
              <w:t> </w:t>
            </w:r>
            <w:r>
              <w:rPr>
                <w:b/>
                <w:spacing w:val="-2"/>
                <w:sz w:val="24"/>
              </w:rPr>
              <w:t>Village</w:t>
            </w:r>
          </w:p>
        </w:tc>
        <w:tc>
          <w:tcPr>
            <w:tcW w:w="2337" w:type="dxa"/>
          </w:tcPr>
          <w:p>
            <w:pPr>
              <w:pStyle w:val="TableParagraph"/>
              <w:spacing w:line="260" w:lineRule="exact" w:before="134"/>
              <w:ind w:left="234"/>
              <w:jc w:val="center"/>
              <w:rPr>
                <w:b/>
                <w:sz w:val="24"/>
              </w:rPr>
            </w:pPr>
            <w:r>
              <w:rPr>
                <w:b/>
                <w:sz w:val="24"/>
              </w:rPr>
              <w:t>Park</w:t>
            </w:r>
            <w:r>
              <w:rPr>
                <w:b/>
                <w:spacing w:val="-1"/>
                <w:sz w:val="24"/>
              </w:rPr>
              <w:t> </w:t>
            </w:r>
            <w:r>
              <w:rPr>
                <w:b/>
                <w:spacing w:val="-2"/>
                <w:sz w:val="24"/>
              </w:rPr>
              <w:t>Gardens</w:t>
            </w:r>
          </w:p>
        </w:tc>
      </w:tr>
      <w:tr>
        <w:trPr>
          <w:trHeight w:val="276" w:hRule="atLeast"/>
        </w:trPr>
        <w:tc>
          <w:tcPr>
            <w:tcW w:w="2470" w:type="dxa"/>
          </w:tcPr>
          <w:p>
            <w:pPr>
              <w:pStyle w:val="TableParagraph"/>
              <w:spacing w:line="256" w:lineRule="exact"/>
              <w:ind w:left="62" w:right="213"/>
              <w:jc w:val="center"/>
              <w:rPr>
                <w:sz w:val="24"/>
              </w:rPr>
            </w:pPr>
            <w:r>
              <w:rPr>
                <w:sz w:val="24"/>
                <w:u w:val="single"/>
              </w:rPr>
              <w:t>Izgrađeni</w:t>
            </w:r>
            <w:r>
              <w:rPr>
                <w:spacing w:val="-3"/>
                <w:sz w:val="24"/>
                <w:u w:val="single"/>
              </w:rPr>
              <w:t> </w:t>
            </w:r>
            <w:r>
              <w:rPr>
                <w:spacing w:val="-5"/>
                <w:sz w:val="24"/>
                <w:u w:val="single"/>
              </w:rPr>
              <w:t>dio</w:t>
            </w:r>
          </w:p>
        </w:tc>
        <w:tc>
          <w:tcPr>
            <w:tcW w:w="2455" w:type="dxa"/>
          </w:tcPr>
          <w:p>
            <w:pPr>
              <w:pStyle w:val="TableParagraph"/>
              <w:spacing w:line="256" w:lineRule="exact"/>
              <w:ind w:right="43"/>
              <w:jc w:val="center"/>
              <w:rPr>
                <w:sz w:val="24"/>
              </w:rPr>
            </w:pPr>
            <w:r>
              <w:rPr>
                <w:sz w:val="24"/>
                <w:u w:val="single"/>
              </w:rPr>
              <w:t>U </w:t>
            </w:r>
            <w:r>
              <w:rPr>
                <w:spacing w:val="-2"/>
                <w:sz w:val="24"/>
                <w:u w:val="single"/>
              </w:rPr>
              <w:t>izgradnji,</w:t>
            </w:r>
          </w:p>
        </w:tc>
        <w:tc>
          <w:tcPr>
            <w:tcW w:w="2533" w:type="dxa"/>
          </w:tcPr>
          <w:p>
            <w:pPr>
              <w:pStyle w:val="TableParagraph"/>
              <w:spacing w:line="256" w:lineRule="exact"/>
              <w:ind w:left="2" w:right="71"/>
              <w:jc w:val="center"/>
              <w:rPr>
                <w:sz w:val="24"/>
              </w:rPr>
            </w:pPr>
            <w:r>
              <w:rPr>
                <w:sz w:val="24"/>
                <w:u w:val="single"/>
              </w:rPr>
              <w:t>U </w:t>
            </w:r>
            <w:r>
              <w:rPr>
                <w:spacing w:val="-4"/>
                <w:sz w:val="24"/>
                <w:u w:val="single"/>
              </w:rPr>
              <w:t>fazi</w:t>
            </w:r>
          </w:p>
        </w:tc>
        <w:tc>
          <w:tcPr>
            <w:tcW w:w="2337" w:type="dxa"/>
          </w:tcPr>
          <w:p>
            <w:pPr>
              <w:pStyle w:val="TableParagraph"/>
              <w:spacing w:line="256" w:lineRule="exact"/>
              <w:ind w:left="233"/>
              <w:jc w:val="center"/>
              <w:rPr>
                <w:sz w:val="24"/>
              </w:rPr>
            </w:pPr>
            <w:r>
              <w:rPr>
                <w:sz w:val="24"/>
                <w:u w:val="single"/>
              </w:rPr>
              <w:t>U </w:t>
            </w:r>
            <w:r>
              <w:rPr>
                <w:spacing w:val="-4"/>
                <w:sz w:val="24"/>
                <w:u w:val="single"/>
              </w:rPr>
              <w:t>fazi</w:t>
            </w:r>
          </w:p>
        </w:tc>
      </w:tr>
      <w:tr>
        <w:trPr>
          <w:trHeight w:val="276" w:hRule="atLeast"/>
        </w:trPr>
        <w:tc>
          <w:tcPr>
            <w:tcW w:w="2470" w:type="dxa"/>
          </w:tcPr>
          <w:p>
            <w:pPr>
              <w:pStyle w:val="TableParagraph"/>
              <w:spacing w:line="256" w:lineRule="exact"/>
              <w:ind w:left="65" w:right="213"/>
              <w:jc w:val="center"/>
              <w:rPr>
                <w:sz w:val="24"/>
              </w:rPr>
            </w:pPr>
            <w:r>
              <w:rPr>
                <w:spacing w:val="-2"/>
                <w:sz w:val="24"/>
                <w:u w:val="single"/>
              </w:rPr>
              <w:t>kompleksa</w:t>
            </w:r>
          </w:p>
        </w:tc>
        <w:tc>
          <w:tcPr>
            <w:tcW w:w="2455" w:type="dxa"/>
          </w:tcPr>
          <w:p>
            <w:pPr>
              <w:pStyle w:val="TableParagraph"/>
              <w:spacing w:line="256" w:lineRule="exact"/>
              <w:ind w:left="3" w:right="43"/>
              <w:jc w:val="center"/>
              <w:rPr>
                <w:sz w:val="24"/>
              </w:rPr>
            </w:pPr>
            <w:r>
              <w:rPr>
                <w:sz w:val="24"/>
                <w:u w:val="single"/>
              </w:rPr>
              <w:t>otvaranje</w:t>
            </w:r>
            <w:r>
              <w:rPr>
                <w:spacing w:val="-6"/>
                <w:sz w:val="24"/>
                <w:u w:val="single"/>
              </w:rPr>
              <w:t> </w:t>
            </w:r>
            <w:r>
              <w:rPr>
                <w:spacing w:val="-4"/>
                <w:sz w:val="24"/>
                <w:u w:val="single"/>
              </w:rPr>
              <w:t>2024.</w:t>
            </w:r>
          </w:p>
        </w:tc>
        <w:tc>
          <w:tcPr>
            <w:tcW w:w="2533" w:type="dxa"/>
          </w:tcPr>
          <w:p>
            <w:pPr>
              <w:pStyle w:val="TableParagraph"/>
              <w:spacing w:line="256" w:lineRule="exact"/>
              <w:ind w:left="3" w:right="71"/>
              <w:jc w:val="center"/>
              <w:rPr>
                <w:sz w:val="24"/>
              </w:rPr>
            </w:pPr>
            <w:r>
              <w:rPr>
                <w:spacing w:val="-2"/>
                <w:sz w:val="24"/>
                <w:u w:val="single"/>
              </w:rPr>
              <w:t>masterplana</w:t>
            </w:r>
          </w:p>
        </w:tc>
        <w:tc>
          <w:tcPr>
            <w:tcW w:w="2337" w:type="dxa"/>
          </w:tcPr>
          <w:p>
            <w:pPr>
              <w:pStyle w:val="TableParagraph"/>
              <w:spacing w:line="256" w:lineRule="exact"/>
              <w:ind w:left="234"/>
              <w:jc w:val="center"/>
              <w:rPr>
                <w:sz w:val="24"/>
              </w:rPr>
            </w:pPr>
            <w:r>
              <w:rPr>
                <w:spacing w:val="-2"/>
                <w:sz w:val="24"/>
                <w:u w:val="single"/>
              </w:rPr>
              <w:t>masterplana</w:t>
            </w:r>
          </w:p>
        </w:tc>
      </w:tr>
      <w:tr>
        <w:trPr>
          <w:trHeight w:val="275" w:hRule="atLeast"/>
        </w:trPr>
        <w:tc>
          <w:tcPr>
            <w:tcW w:w="2470" w:type="dxa"/>
          </w:tcPr>
          <w:p>
            <w:pPr>
              <w:pStyle w:val="TableParagraph"/>
              <w:spacing w:line="256" w:lineRule="exact"/>
              <w:ind w:left="63" w:right="213"/>
              <w:jc w:val="center"/>
              <w:rPr>
                <w:sz w:val="24"/>
              </w:rPr>
            </w:pPr>
            <w:r>
              <w:rPr>
                <w:spacing w:val="-2"/>
                <w:sz w:val="24"/>
              </w:rPr>
              <w:t>Vernakularna</w:t>
            </w:r>
          </w:p>
        </w:tc>
        <w:tc>
          <w:tcPr>
            <w:tcW w:w="2455" w:type="dxa"/>
          </w:tcPr>
          <w:p>
            <w:pPr>
              <w:pStyle w:val="TableParagraph"/>
              <w:spacing w:line="256" w:lineRule="exact"/>
              <w:ind w:right="43"/>
              <w:jc w:val="center"/>
              <w:rPr>
                <w:sz w:val="24"/>
              </w:rPr>
            </w:pPr>
            <w:r>
              <w:rPr>
                <w:sz w:val="24"/>
              </w:rPr>
              <w:t>Urbano</w:t>
            </w:r>
            <w:r>
              <w:rPr>
                <w:spacing w:val="-3"/>
                <w:sz w:val="24"/>
              </w:rPr>
              <w:t> </w:t>
            </w:r>
            <w:r>
              <w:rPr>
                <w:sz w:val="24"/>
              </w:rPr>
              <w:t>naselje</w:t>
            </w:r>
            <w:r>
              <w:rPr>
                <w:spacing w:val="-3"/>
                <w:sz w:val="24"/>
              </w:rPr>
              <w:t> </w:t>
            </w:r>
            <w:r>
              <w:rPr>
                <w:spacing w:val="-10"/>
                <w:sz w:val="24"/>
              </w:rPr>
              <w:t>u</w:t>
            </w:r>
          </w:p>
        </w:tc>
        <w:tc>
          <w:tcPr>
            <w:tcW w:w="2533" w:type="dxa"/>
          </w:tcPr>
          <w:p>
            <w:pPr>
              <w:pStyle w:val="TableParagraph"/>
              <w:spacing w:line="256" w:lineRule="exact"/>
              <w:ind w:right="71"/>
              <w:jc w:val="center"/>
              <w:rPr>
                <w:sz w:val="24"/>
              </w:rPr>
            </w:pPr>
            <w:r>
              <w:rPr>
                <w:spacing w:val="-2"/>
                <w:sz w:val="24"/>
              </w:rPr>
              <w:t>Naselje</w:t>
            </w:r>
          </w:p>
        </w:tc>
        <w:tc>
          <w:tcPr>
            <w:tcW w:w="2337" w:type="dxa"/>
          </w:tcPr>
          <w:p>
            <w:pPr>
              <w:pStyle w:val="TableParagraph"/>
              <w:spacing w:line="256" w:lineRule="exact"/>
              <w:ind w:left="295"/>
              <w:jc w:val="center"/>
              <w:rPr>
                <w:sz w:val="24"/>
              </w:rPr>
            </w:pPr>
            <w:r>
              <w:rPr>
                <w:sz w:val="24"/>
              </w:rPr>
              <w:t>Zamišljeno</w:t>
            </w:r>
            <w:r>
              <w:rPr>
                <w:spacing w:val="-5"/>
                <w:sz w:val="24"/>
              </w:rPr>
              <w:t> kao</w:t>
            </w:r>
          </w:p>
        </w:tc>
      </w:tr>
      <w:tr>
        <w:trPr>
          <w:trHeight w:val="275" w:hRule="atLeast"/>
        </w:trPr>
        <w:tc>
          <w:tcPr>
            <w:tcW w:w="2470" w:type="dxa"/>
          </w:tcPr>
          <w:p>
            <w:pPr>
              <w:pStyle w:val="TableParagraph"/>
              <w:spacing w:line="256" w:lineRule="exact"/>
              <w:ind w:left="62" w:right="213"/>
              <w:jc w:val="center"/>
              <w:rPr>
                <w:sz w:val="24"/>
              </w:rPr>
            </w:pPr>
            <w:r>
              <w:rPr>
                <w:sz w:val="24"/>
              </w:rPr>
              <w:t>arhitektura</w:t>
            </w:r>
            <w:r>
              <w:rPr>
                <w:spacing w:val="-3"/>
                <w:sz w:val="24"/>
              </w:rPr>
              <w:t> </w:t>
            </w:r>
            <w:r>
              <w:rPr>
                <w:sz w:val="24"/>
              </w:rPr>
              <w:t>i</w:t>
            </w:r>
            <w:r>
              <w:rPr>
                <w:spacing w:val="-2"/>
                <w:sz w:val="24"/>
              </w:rPr>
              <w:t> luksuz</w:t>
            </w:r>
          </w:p>
        </w:tc>
        <w:tc>
          <w:tcPr>
            <w:tcW w:w="2455" w:type="dxa"/>
          </w:tcPr>
          <w:p>
            <w:pPr>
              <w:pStyle w:val="TableParagraph"/>
              <w:spacing w:line="256" w:lineRule="exact"/>
              <w:ind w:left="3" w:right="43"/>
              <w:jc w:val="center"/>
              <w:rPr>
                <w:sz w:val="24"/>
              </w:rPr>
            </w:pPr>
            <w:r>
              <w:rPr>
                <w:spacing w:val="-2"/>
                <w:sz w:val="24"/>
              </w:rPr>
              <w:t>sklopu</w:t>
            </w:r>
          </w:p>
        </w:tc>
        <w:tc>
          <w:tcPr>
            <w:tcW w:w="2533" w:type="dxa"/>
          </w:tcPr>
          <w:p>
            <w:pPr>
              <w:pStyle w:val="TableParagraph"/>
              <w:spacing w:line="256" w:lineRule="exact"/>
              <w:ind w:left="2" w:right="71"/>
              <w:jc w:val="center"/>
              <w:rPr>
                <w:sz w:val="24"/>
              </w:rPr>
            </w:pPr>
            <w:r>
              <w:rPr>
                <w:sz w:val="24"/>
              </w:rPr>
              <w:t>zasnovano</w:t>
            </w:r>
            <w:r>
              <w:rPr>
                <w:spacing w:val="-4"/>
                <w:sz w:val="24"/>
              </w:rPr>
              <w:t> </w:t>
            </w:r>
            <w:r>
              <w:rPr>
                <w:spacing w:val="-5"/>
                <w:sz w:val="24"/>
              </w:rPr>
              <w:t>na</w:t>
            </w:r>
          </w:p>
        </w:tc>
        <w:tc>
          <w:tcPr>
            <w:tcW w:w="2337" w:type="dxa"/>
          </w:tcPr>
          <w:p>
            <w:pPr>
              <w:pStyle w:val="TableParagraph"/>
              <w:spacing w:line="256" w:lineRule="exact"/>
              <w:ind w:left="295" w:right="1"/>
              <w:jc w:val="center"/>
              <w:rPr>
                <w:sz w:val="24"/>
              </w:rPr>
            </w:pPr>
            <w:r>
              <w:rPr>
                <w:sz w:val="24"/>
              </w:rPr>
              <w:t>rizort,</w:t>
            </w:r>
            <w:r>
              <w:rPr>
                <w:spacing w:val="-2"/>
                <w:sz w:val="24"/>
              </w:rPr>
              <w:t> </w:t>
            </w:r>
            <w:r>
              <w:rPr>
                <w:spacing w:val="-4"/>
                <w:sz w:val="24"/>
              </w:rPr>
              <w:t>oaza</w:t>
            </w:r>
          </w:p>
        </w:tc>
      </w:tr>
      <w:tr>
        <w:trPr>
          <w:trHeight w:val="275" w:hRule="atLeast"/>
        </w:trPr>
        <w:tc>
          <w:tcPr>
            <w:tcW w:w="2470" w:type="dxa"/>
          </w:tcPr>
          <w:p>
            <w:pPr>
              <w:pStyle w:val="TableParagraph"/>
              <w:spacing w:line="256" w:lineRule="exact"/>
              <w:ind w:left="65" w:right="213"/>
              <w:jc w:val="center"/>
              <w:rPr>
                <w:sz w:val="24"/>
              </w:rPr>
            </w:pPr>
            <w:r>
              <w:rPr>
                <w:sz w:val="24"/>
              </w:rPr>
              <w:t>stanovanja</w:t>
            </w:r>
            <w:r>
              <w:rPr>
                <w:spacing w:val="-4"/>
                <w:sz w:val="24"/>
              </w:rPr>
              <w:t> </w:t>
            </w:r>
            <w:r>
              <w:rPr>
                <w:sz w:val="24"/>
              </w:rPr>
              <w:t>na</w:t>
            </w:r>
            <w:r>
              <w:rPr>
                <w:spacing w:val="-3"/>
                <w:sz w:val="24"/>
              </w:rPr>
              <w:t> </w:t>
            </w:r>
            <w:r>
              <w:rPr>
                <w:spacing w:val="-4"/>
                <w:sz w:val="24"/>
              </w:rPr>
              <w:t>prvoj</w:t>
            </w:r>
          </w:p>
        </w:tc>
        <w:tc>
          <w:tcPr>
            <w:tcW w:w="2455" w:type="dxa"/>
          </w:tcPr>
          <w:p>
            <w:pPr>
              <w:pStyle w:val="TableParagraph"/>
              <w:spacing w:line="256" w:lineRule="exact"/>
              <w:ind w:right="43"/>
              <w:jc w:val="center"/>
              <w:rPr>
                <w:sz w:val="24"/>
              </w:rPr>
            </w:pPr>
            <w:r>
              <w:rPr>
                <w:sz w:val="24"/>
              </w:rPr>
              <w:t>kompleksa,</w:t>
            </w:r>
            <w:r>
              <w:rPr>
                <w:spacing w:val="-1"/>
                <w:sz w:val="24"/>
              </w:rPr>
              <w:t> </w:t>
            </w:r>
            <w:r>
              <w:rPr>
                <w:spacing w:val="-5"/>
                <w:sz w:val="24"/>
              </w:rPr>
              <w:t>sa</w:t>
            </w:r>
          </w:p>
        </w:tc>
        <w:tc>
          <w:tcPr>
            <w:tcW w:w="2533" w:type="dxa"/>
          </w:tcPr>
          <w:p>
            <w:pPr>
              <w:pStyle w:val="TableParagraph"/>
              <w:spacing w:line="256" w:lineRule="exact"/>
              <w:ind w:right="71"/>
              <w:jc w:val="center"/>
              <w:rPr>
                <w:sz w:val="24"/>
              </w:rPr>
            </w:pPr>
            <w:r>
              <w:rPr>
                <w:sz w:val="24"/>
              </w:rPr>
              <w:t>aktivnom</w:t>
            </w:r>
            <w:r>
              <w:rPr>
                <w:spacing w:val="-2"/>
                <w:sz w:val="24"/>
              </w:rPr>
              <w:t> </w:t>
            </w:r>
            <w:r>
              <w:rPr>
                <w:spacing w:val="-10"/>
                <w:sz w:val="24"/>
              </w:rPr>
              <w:t>i</w:t>
            </w:r>
          </w:p>
        </w:tc>
        <w:tc>
          <w:tcPr>
            <w:tcW w:w="2337" w:type="dxa"/>
          </w:tcPr>
          <w:p>
            <w:pPr>
              <w:pStyle w:val="TableParagraph"/>
              <w:spacing w:line="256" w:lineRule="exact"/>
              <w:ind w:left="295"/>
              <w:jc w:val="center"/>
              <w:rPr>
                <w:sz w:val="24"/>
              </w:rPr>
            </w:pPr>
            <w:r>
              <w:rPr>
                <w:spacing w:val="-2"/>
                <w:sz w:val="24"/>
              </w:rPr>
              <w:t>isprepletana</w:t>
            </w:r>
          </w:p>
        </w:tc>
      </w:tr>
      <w:tr>
        <w:trPr>
          <w:trHeight w:val="275" w:hRule="atLeast"/>
        </w:trPr>
        <w:tc>
          <w:tcPr>
            <w:tcW w:w="2470" w:type="dxa"/>
          </w:tcPr>
          <w:p>
            <w:pPr>
              <w:pStyle w:val="TableParagraph"/>
              <w:spacing w:line="256" w:lineRule="exact"/>
              <w:ind w:left="65" w:right="213"/>
              <w:jc w:val="center"/>
              <w:rPr>
                <w:sz w:val="24"/>
              </w:rPr>
            </w:pPr>
            <w:r>
              <w:rPr>
                <w:sz w:val="24"/>
              </w:rPr>
              <w:t>liniji</w:t>
            </w:r>
            <w:r>
              <w:rPr>
                <w:spacing w:val="-6"/>
                <w:sz w:val="24"/>
              </w:rPr>
              <w:t> </w:t>
            </w:r>
            <w:r>
              <w:rPr>
                <w:spacing w:val="-4"/>
                <w:sz w:val="24"/>
              </w:rPr>
              <w:t>mora</w:t>
            </w:r>
          </w:p>
        </w:tc>
        <w:tc>
          <w:tcPr>
            <w:tcW w:w="2455" w:type="dxa"/>
          </w:tcPr>
          <w:p>
            <w:pPr>
              <w:pStyle w:val="TableParagraph"/>
              <w:spacing w:line="256" w:lineRule="exact"/>
              <w:ind w:left="3" w:right="43"/>
              <w:jc w:val="center"/>
              <w:rPr>
                <w:sz w:val="24"/>
              </w:rPr>
            </w:pPr>
            <w:r>
              <w:rPr>
                <w:sz w:val="24"/>
              </w:rPr>
              <w:t>fokusom</w:t>
            </w:r>
            <w:r>
              <w:rPr>
                <w:spacing w:val="-3"/>
                <w:sz w:val="24"/>
              </w:rPr>
              <w:t> </w:t>
            </w:r>
            <w:r>
              <w:rPr>
                <w:spacing w:val="-5"/>
                <w:sz w:val="24"/>
              </w:rPr>
              <w:t>na</w:t>
            </w:r>
          </w:p>
        </w:tc>
        <w:tc>
          <w:tcPr>
            <w:tcW w:w="2533" w:type="dxa"/>
          </w:tcPr>
          <w:p>
            <w:pPr>
              <w:pStyle w:val="TableParagraph"/>
              <w:spacing w:line="256" w:lineRule="exact"/>
              <w:ind w:right="71"/>
              <w:jc w:val="center"/>
              <w:rPr>
                <w:sz w:val="24"/>
              </w:rPr>
            </w:pPr>
            <w:r>
              <w:rPr>
                <w:spacing w:val="-2"/>
                <w:sz w:val="24"/>
              </w:rPr>
              <w:t>lagodnom</w:t>
            </w:r>
          </w:p>
        </w:tc>
        <w:tc>
          <w:tcPr>
            <w:tcW w:w="2337" w:type="dxa"/>
          </w:tcPr>
          <w:p>
            <w:pPr>
              <w:pStyle w:val="TableParagraph"/>
              <w:spacing w:line="256" w:lineRule="exact"/>
              <w:ind w:left="295" w:right="5"/>
              <w:jc w:val="center"/>
              <w:rPr>
                <w:sz w:val="24"/>
              </w:rPr>
            </w:pPr>
            <w:r>
              <w:rPr>
                <w:sz w:val="24"/>
              </w:rPr>
              <w:t>zelenim</w:t>
            </w:r>
            <w:r>
              <w:rPr>
                <w:spacing w:val="-2"/>
                <w:sz w:val="24"/>
              </w:rPr>
              <w:t> </w:t>
            </w:r>
            <w:r>
              <w:rPr>
                <w:sz w:val="24"/>
              </w:rPr>
              <w:t>i</w:t>
            </w:r>
            <w:r>
              <w:rPr>
                <w:spacing w:val="-1"/>
                <w:sz w:val="24"/>
              </w:rPr>
              <w:t> </w:t>
            </w:r>
            <w:r>
              <w:rPr>
                <w:spacing w:val="-2"/>
                <w:sz w:val="24"/>
              </w:rPr>
              <w:t>vodenim</w:t>
            </w:r>
          </w:p>
        </w:tc>
      </w:tr>
      <w:tr>
        <w:trPr>
          <w:trHeight w:val="272" w:hRule="atLeast"/>
        </w:trPr>
        <w:tc>
          <w:tcPr>
            <w:tcW w:w="2470" w:type="dxa"/>
          </w:tcPr>
          <w:p>
            <w:pPr>
              <w:pStyle w:val="TableParagraph"/>
              <w:rPr>
                <w:rFonts w:ascii="Times New Roman"/>
                <w:sz w:val="20"/>
              </w:rPr>
            </w:pPr>
          </w:p>
        </w:tc>
        <w:tc>
          <w:tcPr>
            <w:tcW w:w="2455" w:type="dxa"/>
          </w:tcPr>
          <w:p>
            <w:pPr>
              <w:pStyle w:val="TableParagraph"/>
              <w:spacing w:line="252" w:lineRule="exact"/>
              <w:ind w:left="3" w:right="43"/>
              <w:jc w:val="center"/>
              <w:rPr>
                <w:sz w:val="24"/>
              </w:rPr>
            </w:pPr>
            <w:r>
              <w:rPr>
                <w:spacing w:val="-2"/>
                <w:sz w:val="24"/>
              </w:rPr>
              <w:t>wellness</w:t>
            </w:r>
          </w:p>
        </w:tc>
        <w:tc>
          <w:tcPr>
            <w:tcW w:w="2533" w:type="dxa"/>
          </w:tcPr>
          <w:p>
            <w:pPr>
              <w:pStyle w:val="TableParagraph"/>
              <w:spacing w:line="252" w:lineRule="exact"/>
              <w:ind w:left="3" w:right="71"/>
              <w:jc w:val="center"/>
              <w:rPr>
                <w:sz w:val="24"/>
              </w:rPr>
            </w:pPr>
            <w:r>
              <w:rPr>
                <w:sz w:val="24"/>
              </w:rPr>
              <w:t>životnom</w:t>
            </w:r>
            <w:r>
              <w:rPr>
                <w:spacing w:val="-3"/>
                <w:sz w:val="24"/>
              </w:rPr>
              <w:t> </w:t>
            </w:r>
            <w:r>
              <w:rPr>
                <w:spacing w:val="-2"/>
                <w:sz w:val="24"/>
              </w:rPr>
              <w:t>stilu</w:t>
            </w:r>
          </w:p>
        </w:tc>
        <w:tc>
          <w:tcPr>
            <w:tcW w:w="2337" w:type="dxa"/>
          </w:tcPr>
          <w:p>
            <w:pPr>
              <w:pStyle w:val="TableParagraph"/>
              <w:spacing w:line="252" w:lineRule="exact"/>
              <w:ind w:left="295" w:right="1"/>
              <w:jc w:val="center"/>
              <w:rPr>
                <w:sz w:val="24"/>
              </w:rPr>
            </w:pPr>
            <w:r>
              <w:rPr>
                <w:spacing w:val="-2"/>
                <w:sz w:val="24"/>
              </w:rPr>
              <w:t>površinama</w:t>
            </w:r>
          </w:p>
        </w:tc>
      </w:tr>
    </w:tbl>
    <w:p>
      <w:pPr>
        <w:pStyle w:val="BodyText"/>
        <w:spacing w:before="17"/>
        <w:ind w:left="981"/>
      </w:pPr>
      <w:r>
        <w:rPr>
          <w:b/>
        </w:rPr>
        <w:t>Slika</w:t>
      </w:r>
      <w:r>
        <w:rPr>
          <w:b/>
          <w:spacing w:val="-6"/>
        </w:rPr>
        <w:t> </w:t>
      </w:r>
      <w:r>
        <w:rPr>
          <w:b/>
        </w:rPr>
        <w:t>3.2.</w:t>
      </w:r>
      <w:r>
        <w:rPr>
          <w:b/>
          <w:spacing w:val="-1"/>
        </w:rPr>
        <w:t> </w:t>
      </w:r>
      <w:r>
        <w:rPr/>
        <w:t>Koncept</w:t>
      </w:r>
      <w:r>
        <w:rPr>
          <w:spacing w:val="-4"/>
        </w:rPr>
        <w:t> </w:t>
      </w:r>
      <w:r>
        <w:rPr/>
        <w:t>postojećih</w:t>
      </w:r>
      <w:r>
        <w:rPr>
          <w:spacing w:val="-2"/>
        </w:rPr>
        <w:t> </w:t>
      </w:r>
      <w:r>
        <w:rPr/>
        <w:t>i</w:t>
      </w:r>
      <w:r>
        <w:rPr>
          <w:spacing w:val="-5"/>
        </w:rPr>
        <w:t> </w:t>
      </w:r>
      <w:r>
        <w:rPr/>
        <w:t>predviđenih</w:t>
      </w:r>
      <w:r>
        <w:rPr>
          <w:spacing w:val="-3"/>
        </w:rPr>
        <w:t> </w:t>
      </w:r>
      <w:r>
        <w:rPr/>
        <w:t>naselja</w:t>
      </w:r>
      <w:r>
        <w:rPr>
          <w:spacing w:val="-2"/>
        </w:rPr>
        <w:t> </w:t>
      </w:r>
      <w:r>
        <w:rPr/>
        <w:t>u</w:t>
      </w:r>
      <w:r>
        <w:rPr>
          <w:spacing w:val="-3"/>
        </w:rPr>
        <w:t> </w:t>
      </w:r>
      <w:r>
        <w:rPr/>
        <w:t>okviru</w:t>
      </w:r>
      <w:r>
        <w:rPr>
          <w:spacing w:val="-1"/>
        </w:rPr>
        <w:t> </w:t>
      </w:r>
      <w:r>
        <w:rPr/>
        <w:t>Porto</w:t>
      </w:r>
      <w:r>
        <w:rPr>
          <w:spacing w:val="-1"/>
        </w:rPr>
        <w:t> </w:t>
      </w:r>
      <w:r>
        <w:rPr>
          <w:spacing w:val="-2"/>
        </w:rPr>
        <w:t>Montenegra</w:t>
      </w:r>
    </w:p>
    <w:p>
      <w:pPr>
        <w:pStyle w:val="BodyText"/>
        <w:ind w:left="0"/>
      </w:pPr>
    </w:p>
    <w:p>
      <w:pPr>
        <w:pStyle w:val="BodyText"/>
        <w:ind w:left="228" w:right="573"/>
        <w:jc w:val="both"/>
      </w:pPr>
      <w:r>
        <w:rPr/>
        <w:t>Naselje Synchro Yards je projektovano s ciljem generisanja daljeg društvenog i</w:t>
      </w:r>
      <w:r>
        <w:rPr>
          <w:spacing w:val="40"/>
        </w:rPr>
        <w:t> </w:t>
      </w:r>
      <w:r>
        <w:rPr/>
        <w:t>ekonomskog razvoja Porto Montenegra i Tivta, sa naglaskom na aktiviranje priobalnog pojasa. Predstavlja buffer zonu između susjednih naselja Boka Place, koje je u izgradnji, i South Village, trenutnog centra društvenih i ugostiteljskih dešavanja.</w:t>
      </w:r>
    </w:p>
    <w:p>
      <w:pPr>
        <w:pStyle w:val="BodyText"/>
        <w:ind w:left="228" w:right="573"/>
        <w:jc w:val="both"/>
      </w:pPr>
      <w:r>
        <w:rPr/>
        <w:t>S tim na umu, Synchro Yards, kao ključni segment Porto Montenegro masterplana, će biti generator širenja postojeće društven zajednice, razvoja turizma i jačanja preduzetništva. Kako bi se to postiglo i trasirao nastavak razvoja Porto Montenegra kao atraktivne, relevantne destinacije</w:t>
      </w:r>
      <w:r>
        <w:rPr>
          <w:spacing w:val="-1"/>
        </w:rPr>
        <w:t> </w:t>
      </w:r>
      <w:r>
        <w:rPr/>
        <w:t>u regionu, kroz</w:t>
      </w:r>
      <w:r>
        <w:rPr>
          <w:spacing w:val="-2"/>
        </w:rPr>
        <w:t> </w:t>
      </w:r>
      <w:r>
        <w:rPr/>
        <w:t>dizajn</w:t>
      </w:r>
      <w:r>
        <w:rPr>
          <w:spacing w:val="-1"/>
        </w:rPr>
        <w:t> </w:t>
      </w:r>
      <w:r>
        <w:rPr/>
        <w:t>su primijenjeni</w:t>
      </w:r>
      <w:r>
        <w:rPr>
          <w:spacing w:val="-1"/>
        </w:rPr>
        <w:t> </w:t>
      </w:r>
      <w:r>
        <w:rPr/>
        <w:t>osnovni</w:t>
      </w:r>
      <w:r>
        <w:rPr>
          <w:spacing w:val="-2"/>
        </w:rPr>
        <w:t> </w:t>
      </w:r>
      <w:r>
        <w:rPr/>
        <w:t>principi</w:t>
      </w:r>
      <w:r>
        <w:rPr>
          <w:spacing w:val="-1"/>
        </w:rPr>
        <w:t> </w:t>
      </w:r>
      <w:r>
        <w:rPr/>
        <w:t>place</w:t>
      </w:r>
      <w:r>
        <w:rPr>
          <w:spacing w:val="-1"/>
        </w:rPr>
        <w:t> </w:t>
      </w:r>
      <w:r>
        <w:rPr/>
        <w:t>making-a, uz tradicionalno razumijevanje pojma luksuza, omogućavajući fleksibilnost u kreiranju programa i sadržaja koji će podstaći rast, relevantnost i prilagodljivost uslijed rapidne promjenjivosti zahtjeva tržišta.</w:t>
      </w:r>
    </w:p>
    <w:p>
      <w:pPr>
        <w:pStyle w:val="BodyText"/>
        <w:ind w:left="0"/>
      </w:pPr>
    </w:p>
    <w:p>
      <w:pPr>
        <w:pStyle w:val="BodyText"/>
        <w:spacing w:before="1"/>
        <w:jc w:val="both"/>
      </w:pPr>
      <w:r>
        <w:rPr>
          <w:u w:val="single"/>
        </w:rPr>
        <w:t>Program</w:t>
      </w:r>
      <w:r>
        <w:rPr>
          <w:spacing w:val="-3"/>
          <w:u w:val="single"/>
        </w:rPr>
        <w:t> </w:t>
      </w:r>
      <w:r>
        <w:rPr>
          <w:u w:val="single"/>
        </w:rPr>
        <w:t>i</w:t>
      </w:r>
      <w:r>
        <w:rPr>
          <w:spacing w:val="-1"/>
          <w:u w:val="single"/>
        </w:rPr>
        <w:t> </w:t>
      </w:r>
      <w:r>
        <w:rPr>
          <w:spacing w:val="-2"/>
          <w:u w:val="single"/>
        </w:rPr>
        <w:t>korisnici</w:t>
      </w:r>
    </w:p>
    <w:p>
      <w:pPr>
        <w:pStyle w:val="BodyText"/>
        <w:ind w:right="657"/>
        <w:jc w:val="both"/>
      </w:pPr>
      <w:r>
        <w:rPr/>
        <w:t>Kako bi privukli i omogućili rast jedne funkcionalne i povezane zajednice u doba rapidnog razvoja turističke i ugostiteljske ponude, projekat Synchro Yards je zasnovan na fleksibilnosti korištenja javnih zona i prostora centralnih djelatnosti (CD) predviđenih DSL- om i divezifikaciji sadržaja u sklopu istih.</w:t>
      </w:r>
    </w:p>
    <w:p>
      <w:pPr>
        <w:pStyle w:val="BodyText"/>
        <w:ind w:left="228" w:right="657"/>
        <w:jc w:val="both"/>
      </w:pPr>
      <w:r>
        <w:rPr/>
        <w:t>Predviđena je infrastruktura koja omogućava razvoj MICE turizma, održavanje</w:t>
      </w:r>
      <w:r>
        <w:rPr>
          <w:spacing w:val="40"/>
        </w:rPr>
        <w:t> </w:t>
      </w:r>
      <w:r>
        <w:rPr/>
        <w:t>konferencija, izložbi, festivala i širokog spektra događaja kulturnog karaktera. S tim na</w:t>
      </w:r>
      <w:r>
        <w:rPr>
          <w:spacing w:val="40"/>
        </w:rPr>
        <w:t> </w:t>
      </w:r>
      <w:r>
        <w:rPr/>
        <w:t>umu,</w:t>
      </w:r>
      <w:r>
        <w:rPr>
          <w:spacing w:val="-2"/>
        </w:rPr>
        <w:t> </w:t>
      </w:r>
      <w:r>
        <w:rPr/>
        <w:t>nude</w:t>
      </w:r>
      <w:r>
        <w:rPr>
          <w:spacing w:val="-2"/>
        </w:rPr>
        <w:t> </w:t>
      </w:r>
      <w:r>
        <w:rPr/>
        <w:t>se</w:t>
      </w:r>
      <w:r>
        <w:rPr>
          <w:spacing w:val="-3"/>
        </w:rPr>
        <w:t> </w:t>
      </w:r>
      <w:r>
        <w:rPr/>
        <w:t>novi</w:t>
      </w:r>
      <w:r>
        <w:rPr>
          <w:spacing w:val="-3"/>
        </w:rPr>
        <w:t> </w:t>
      </w:r>
      <w:r>
        <w:rPr/>
        <w:t>sadržaji,</w:t>
      </w:r>
      <w:r>
        <w:rPr>
          <w:spacing w:val="-2"/>
        </w:rPr>
        <w:t> </w:t>
      </w:r>
      <w:r>
        <w:rPr/>
        <w:t>podstiču</w:t>
      </w:r>
      <w:r>
        <w:rPr>
          <w:spacing w:val="-2"/>
        </w:rPr>
        <w:t> </w:t>
      </w:r>
      <w:r>
        <w:rPr/>
        <w:t>se</w:t>
      </w:r>
      <w:r>
        <w:rPr>
          <w:spacing w:val="-2"/>
        </w:rPr>
        <w:t> </w:t>
      </w:r>
      <w:r>
        <w:rPr/>
        <w:t>nova</w:t>
      </w:r>
      <w:r>
        <w:rPr>
          <w:spacing w:val="-2"/>
        </w:rPr>
        <w:t> </w:t>
      </w:r>
      <w:r>
        <w:rPr/>
        <w:t>iskustva</w:t>
      </w:r>
      <w:r>
        <w:rPr>
          <w:spacing w:val="-2"/>
        </w:rPr>
        <w:t> </w:t>
      </w:r>
      <w:r>
        <w:rPr/>
        <w:t>i</w:t>
      </w:r>
      <w:r>
        <w:rPr>
          <w:spacing w:val="-3"/>
        </w:rPr>
        <w:t> </w:t>
      </w:r>
      <w:r>
        <w:rPr/>
        <w:t>targetira</w:t>
      </w:r>
      <w:r>
        <w:rPr>
          <w:spacing w:val="-2"/>
        </w:rPr>
        <w:t> </w:t>
      </w:r>
      <w:r>
        <w:rPr/>
        <w:t>određena</w:t>
      </w:r>
      <w:r>
        <w:rPr>
          <w:spacing w:val="-2"/>
        </w:rPr>
        <w:t> </w:t>
      </w:r>
      <w:r>
        <w:rPr/>
        <w:t>grupa</w:t>
      </w:r>
      <w:r>
        <w:rPr>
          <w:spacing w:val="-2"/>
        </w:rPr>
        <w:t> </w:t>
      </w:r>
      <w:r>
        <w:rPr/>
        <w:t>korisnika</w:t>
      </w:r>
      <w:r>
        <w:rPr>
          <w:spacing w:val="-3"/>
        </w:rPr>
        <w:t> </w:t>
      </w:r>
      <w:r>
        <w:rPr/>
        <w:t>i </w:t>
      </w:r>
      <w:r>
        <w:rPr>
          <w:spacing w:val="-2"/>
        </w:rPr>
        <w:t>profesionalaca.</w:t>
      </w:r>
    </w:p>
    <w:p>
      <w:pPr>
        <w:spacing w:after="0"/>
        <w:jc w:val="both"/>
        <w:sectPr>
          <w:pgSz w:w="11910" w:h="16850"/>
          <w:pgMar w:header="0" w:footer="1103" w:top="1120" w:bottom="1300" w:left="1020" w:right="300"/>
        </w:sectPr>
      </w:pPr>
    </w:p>
    <w:p>
      <w:pPr>
        <w:pStyle w:val="BodyText"/>
        <w:ind w:left="438"/>
        <w:rPr>
          <w:sz w:val="20"/>
        </w:rPr>
      </w:pPr>
      <w:r>
        <w:rPr>
          <w:sz w:val="20"/>
        </w:rPr>
        <w:drawing>
          <wp:inline distT="0" distB="0" distL="0" distR="0">
            <wp:extent cx="5894688" cy="3438144"/>
            <wp:effectExtent l="0" t="0" r="0" b="0"/>
            <wp:docPr id="45" name="Image 45" descr="P684#yIS1"/>
            <wp:cNvGraphicFramePr>
              <a:graphicFrameLocks/>
            </wp:cNvGraphicFramePr>
            <a:graphic>
              <a:graphicData uri="http://schemas.openxmlformats.org/drawingml/2006/picture">
                <pic:pic>
                  <pic:nvPicPr>
                    <pic:cNvPr id="45" name="Image 45" descr="P684#yIS1"/>
                    <pic:cNvPicPr/>
                  </pic:nvPicPr>
                  <pic:blipFill>
                    <a:blip r:embed="rId33" cstate="print"/>
                    <a:stretch>
                      <a:fillRect/>
                    </a:stretch>
                  </pic:blipFill>
                  <pic:spPr>
                    <a:xfrm>
                      <a:off x="0" y="0"/>
                      <a:ext cx="5894688" cy="3438144"/>
                    </a:xfrm>
                    <a:prstGeom prst="rect">
                      <a:avLst/>
                    </a:prstGeom>
                  </pic:spPr>
                </pic:pic>
              </a:graphicData>
            </a:graphic>
          </wp:inline>
        </w:drawing>
      </w:r>
      <w:r>
        <w:rPr>
          <w:sz w:val="20"/>
        </w:rPr>
      </w:r>
    </w:p>
    <w:p>
      <w:pPr>
        <w:pStyle w:val="BodyText"/>
        <w:spacing w:before="138"/>
        <w:ind w:left="144" w:right="576"/>
        <w:jc w:val="center"/>
      </w:pPr>
      <w:r>
        <w:rPr>
          <w:b/>
        </w:rPr>
        <w:t>Slika</w:t>
      </w:r>
      <w:r>
        <w:rPr>
          <w:b/>
          <w:spacing w:val="-4"/>
        </w:rPr>
        <w:t> </w:t>
      </w:r>
      <w:r>
        <w:rPr>
          <w:b/>
        </w:rPr>
        <w:t>3.3.</w:t>
      </w:r>
      <w:r>
        <w:rPr>
          <w:b/>
          <w:spacing w:val="-1"/>
        </w:rPr>
        <w:t> </w:t>
      </w:r>
      <w:r>
        <w:rPr/>
        <w:t>Tipovi</w:t>
      </w:r>
      <w:r>
        <w:rPr>
          <w:spacing w:val="-3"/>
        </w:rPr>
        <w:t> </w:t>
      </w:r>
      <w:r>
        <w:rPr/>
        <w:t>programa</w:t>
      </w:r>
      <w:r>
        <w:rPr>
          <w:spacing w:val="-3"/>
        </w:rPr>
        <w:t> </w:t>
      </w:r>
      <w:r>
        <w:rPr/>
        <w:t>u</w:t>
      </w:r>
      <w:r>
        <w:rPr>
          <w:spacing w:val="-2"/>
        </w:rPr>
        <w:t> </w:t>
      </w:r>
      <w:r>
        <w:rPr/>
        <w:t>sklopu</w:t>
      </w:r>
      <w:r>
        <w:rPr>
          <w:spacing w:val="-2"/>
        </w:rPr>
        <w:t> </w:t>
      </w:r>
      <w:r>
        <w:rPr/>
        <w:t>MICE</w:t>
      </w:r>
      <w:r>
        <w:rPr>
          <w:spacing w:val="-4"/>
        </w:rPr>
        <w:t> </w:t>
      </w:r>
      <w:r>
        <w:rPr/>
        <w:t>turističke</w:t>
      </w:r>
      <w:r>
        <w:rPr>
          <w:spacing w:val="-1"/>
        </w:rPr>
        <w:t> </w:t>
      </w:r>
      <w:r>
        <w:rPr>
          <w:spacing w:val="-2"/>
        </w:rPr>
        <w:t>ponude</w:t>
      </w:r>
    </w:p>
    <w:p>
      <w:pPr>
        <w:pStyle w:val="BodyText"/>
        <w:ind w:left="0"/>
      </w:pPr>
    </w:p>
    <w:p>
      <w:pPr>
        <w:pStyle w:val="BodyText"/>
        <w:ind w:left="228" w:right="658"/>
        <w:jc w:val="both"/>
      </w:pPr>
      <w:r>
        <w:rPr/>
        <w:drawing>
          <wp:anchor distT="0" distB="0" distL="0" distR="0" allowOverlap="1" layoutInCell="1" locked="0" behindDoc="0" simplePos="0" relativeHeight="15737344">
            <wp:simplePos x="0" y="0"/>
            <wp:positionH relativeFrom="page">
              <wp:posOffset>913130</wp:posOffset>
            </wp:positionH>
            <wp:positionV relativeFrom="paragraph">
              <wp:posOffset>701196</wp:posOffset>
            </wp:positionV>
            <wp:extent cx="5935980" cy="2273299"/>
            <wp:effectExtent l="0" t="0" r="0" b="0"/>
            <wp:wrapNone/>
            <wp:docPr id="46" name="Image 46" descr="P689#yIS1"/>
            <wp:cNvGraphicFramePr>
              <a:graphicFrameLocks/>
            </wp:cNvGraphicFramePr>
            <a:graphic>
              <a:graphicData uri="http://schemas.openxmlformats.org/drawingml/2006/picture">
                <pic:pic>
                  <pic:nvPicPr>
                    <pic:cNvPr id="46" name="Image 46" descr="P689#yIS1"/>
                    <pic:cNvPicPr/>
                  </pic:nvPicPr>
                  <pic:blipFill>
                    <a:blip r:embed="rId34" cstate="print"/>
                    <a:stretch>
                      <a:fillRect/>
                    </a:stretch>
                  </pic:blipFill>
                  <pic:spPr>
                    <a:xfrm>
                      <a:off x="0" y="0"/>
                      <a:ext cx="5935980" cy="2273299"/>
                    </a:xfrm>
                    <a:prstGeom prst="rect">
                      <a:avLst/>
                    </a:prstGeom>
                  </pic:spPr>
                </pic:pic>
              </a:graphicData>
            </a:graphic>
          </wp:anchor>
        </w:drawing>
      </w:r>
      <w:r>
        <w:rPr/>
        <w:t>Sama pozicija i blizina internacionalnih aerodroma omogućava održavanje ovakvih događaja i cirkulaciju posjetilaca različitih profesija. Ovo je ključno na putu razvoja Synchra i Porto Montenegra kao destinacije sa cjelogodišnjom ponudom.</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71"/>
        <w:ind w:left="0"/>
      </w:pPr>
    </w:p>
    <w:p>
      <w:pPr>
        <w:pStyle w:val="BodyText"/>
        <w:spacing w:line="550" w:lineRule="atLeast"/>
        <w:ind w:right="576"/>
      </w:pPr>
      <w:r>
        <w:rPr>
          <w:b/>
        </w:rPr>
        <w:t>Slika 3.4. </w:t>
      </w:r>
      <w:r>
        <w:rPr/>
        <w:t>Ortofoto prikaz pozicije projekta u odnosu na najbliže internacionalne aerodrome U</w:t>
      </w:r>
      <w:r>
        <w:rPr>
          <w:spacing w:val="52"/>
        </w:rPr>
        <w:t> </w:t>
      </w:r>
      <w:r>
        <w:rPr/>
        <w:t>sklopu</w:t>
      </w:r>
      <w:r>
        <w:rPr>
          <w:spacing w:val="57"/>
        </w:rPr>
        <w:t> </w:t>
      </w:r>
      <w:r>
        <w:rPr/>
        <w:t>Synchro</w:t>
      </w:r>
      <w:r>
        <w:rPr>
          <w:spacing w:val="53"/>
        </w:rPr>
        <w:t> </w:t>
      </w:r>
      <w:r>
        <w:rPr/>
        <w:t>projekta</w:t>
      </w:r>
      <w:r>
        <w:rPr>
          <w:spacing w:val="57"/>
        </w:rPr>
        <w:t> </w:t>
      </w:r>
      <w:r>
        <w:rPr/>
        <w:t>predviđeni</w:t>
      </w:r>
      <w:r>
        <w:rPr>
          <w:spacing w:val="54"/>
        </w:rPr>
        <w:t> </w:t>
      </w:r>
      <w:r>
        <w:rPr/>
        <w:t>su</w:t>
      </w:r>
      <w:r>
        <w:rPr>
          <w:spacing w:val="57"/>
        </w:rPr>
        <w:t> </w:t>
      </w:r>
      <w:r>
        <w:rPr/>
        <w:t>Hotel</w:t>
      </w:r>
      <w:r>
        <w:rPr>
          <w:spacing w:val="54"/>
        </w:rPr>
        <w:t> </w:t>
      </w:r>
      <w:r>
        <w:rPr/>
        <w:t>5*</w:t>
      </w:r>
      <w:r>
        <w:rPr>
          <w:spacing w:val="56"/>
        </w:rPr>
        <w:t> </w:t>
      </w:r>
      <w:r>
        <w:rPr/>
        <w:t>sa</w:t>
      </w:r>
      <w:r>
        <w:rPr>
          <w:spacing w:val="56"/>
        </w:rPr>
        <w:t> </w:t>
      </w:r>
      <w:r>
        <w:rPr/>
        <w:t>lobijem</w:t>
      </w:r>
      <w:r>
        <w:rPr>
          <w:spacing w:val="58"/>
        </w:rPr>
        <w:t> </w:t>
      </w:r>
      <w:r>
        <w:rPr/>
        <w:t>u</w:t>
      </w:r>
      <w:r>
        <w:rPr>
          <w:spacing w:val="53"/>
        </w:rPr>
        <w:t> </w:t>
      </w:r>
      <w:r>
        <w:rPr/>
        <w:t>vidu</w:t>
      </w:r>
      <w:r>
        <w:rPr>
          <w:spacing w:val="57"/>
        </w:rPr>
        <w:t> </w:t>
      </w:r>
      <w:r>
        <w:rPr/>
        <w:t>zasebnog</w:t>
      </w:r>
      <w:r>
        <w:rPr>
          <w:spacing w:val="54"/>
        </w:rPr>
        <w:t> </w:t>
      </w:r>
      <w:r>
        <w:rPr>
          <w:spacing w:val="-2"/>
        </w:rPr>
        <w:t>objekta</w:t>
      </w:r>
    </w:p>
    <w:p>
      <w:pPr>
        <w:pStyle w:val="BodyText"/>
        <w:spacing w:before="2"/>
        <w:ind w:left="228"/>
      </w:pPr>
      <w:r>
        <w:rPr/>
        <w:t>(postojeći</w:t>
      </w:r>
      <w:r>
        <w:rPr>
          <w:spacing w:val="39"/>
        </w:rPr>
        <w:t> </w:t>
      </w:r>
      <w:r>
        <w:rPr/>
        <w:t>yacht</w:t>
      </w:r>
      <w:r>
        <w:rPr>
          <w:spacing w:val="42"/>
        </w:rPr>
        <w:t> </w:t>
      </w:r>
      <w:r>
        <w:rPr/>
        <w:t>klub</w:t>
      </w:r>
      <w:r>
        <w:rPr>
          <w:spacing w:val="44"/>
        </w:rPr>
        <w:t> </w:t>
      </w:r>
      <w:r>
        <w:rPr/>
        <w:t>i</w:t>
      </w:r>
      <w:r>
        <w:rPr>
          <w:spacing w:val="39"/>
        </w:rPr>
        <w:t> </w:t>
      </w:r>
      <w:r>
        <w:rPr/>
        <w:t>Lido</w:t>
      </w:r>
      <w:r>
        <w:rPr>
          <w:spacing w:val="41"/>
        </w:rPr>
        <w:t> </w:t>
      </w:r>
      <w:r>
        <w:rPr/>
        <w:t>bazen),</w:t>
      </w:r>
      <w:r>
        <w:rPr>
          <w:spacing w:val="42"/>
        </w:rPr>
        <w:t> </w:t>
      </w:r>
      <w:r>
        <w:rPr/>
        <w:t>te</w:t>
      </w:r>
      <w:r>
        <w:rPr>
          <w:spacing w:val="43"/>
        </w:rPr>
        <w:t> </w:t>
      </w:r>
      <w:r>
        <w:rPr/>
        <w:t>stambeni</w:t>
      </w:r>
      <w:r>
        <w:rPr>
          <w:spacing w:val="42"/>
        </w:rPr>
        <w:t> </w:t>
      </w:r>
      <w:r>
        <w:rPr/>
        <w:t>objekti</w:t>
      </w:r>
      <w:r>
        <w:rPr>
          <w:spacing w:val="41"/>
        </w:rPr>
        <w:t> </w:t>
      </w:r>
      <w:r>
        <w:rPr/>
        <w:t>sa</w:t>
      </w:r>
      <w:r>
        <w:rPr>
          <w:spacing w:val="41"/>
        </w:rPr>
        <w:t> </w:t>
      </w:r>
      <w:r>
        <w:rPr/>
        <w:t>komercijalnim</w:t>
      </w:r>
      <w:r>
        <w:rPr>
          <w:spacing w:val="44"/>
        </w:rPr>
        <w:t> </w:t>
      </w:r>
      <w:r>
        <w:rPr/>
        <w:t>i</w:t>
      </w:r>
      <w:r>
        <w:rPr>
          <w:spacing w:val="42"/>
        </w:rPr>
        <w:t> </w:t>
      </w:r>
      <w:r>
        <w:rPr>
          <w:spacing w:val="-2"/>
        </w:rPr>
        <w:t>ugostiteljskim</w:t>
      </w:r>
    </w:p>
    <w:p>
      <w:pPr>
        <w:pStyle w:val="BodyText"/>
      </w:pPr>
      <w:r>
        <w:rPr/>
        <w:t>sadržajima</w:t>
      </w:r>
      <w:r>
        <w:rPr>
          <w:spacing w:val="-7"/>
        </w:rPr>
        <w:t> </w:t>
      </w:r>
      <w:r>
        <w:rPr/>
        <w:t>i</w:t>
      </w:r>
      <w:r>
        <w:rPr>
          <w:spacing w:val="-3"/>
        </w:rPr>
        <w:t> </w:t>
      </w:r>
      <w:r>
        <w:rPr/>
        <w:t>multifunkcionalni</w:t>
      </w:r>
      <w:r>
        <w:rPr>
          <w:spacing w:val="-4"/>
        </w:rPr>
        <w:t> </w:t>
      </w:r>
      <w:r>
        <w:rPr/>
        <w:t>objekat</w:t>
      </w:r>
      <w:r>
        <w:rPr>
          <w:spacing w:val="-2"/>
        </w:rPr>
        <w:t> </w:t>
      </w:r>
      <w:r>
        <w:rPr/>
        <w:t>(postojeći</w:t>
      </w:r>
      <w:r>
        <w:rPr>
          <w:spacing w:val="-3"/>
        </w:rPr>
        <w:t> </w:t>
      </w:r>
      <w:r>
        <w:rPr/>
        <w:t>Sinhro</w:t>
      </w:r>
      <w:r>
        <w:rPr>
          <w:spacing w:val="-3"/>
        </w:rPr>
        <w:t> </w:t>
      </w:r>
      <w:r>
        <w:rPr/>
        <w:t>lift</w:t>
      </w:r>
      <w:r>
        <w:rPr>
          <w:spacing w:val="-2"/>
        </w:rPr>
        <w:t> </w:t>
      </w:r>
      <w:r>
        <w:rPr/>
        <w:t>sa</w:t>
      </w:r>
      <w:r>
        <w:rPr>
          <w:spacing w:val="-2"/>
        </w:rPr>
        <w:t> nadstrešnicom).</w:t>
      </w:r>
    </w:p>
    <w:p>
      <w:pPr>
        <w:pStyle w:val="BodyText"/>
        <w:ind w:left="0"/>
      </w:pPr>
    </w:p>
    <w:p>
      <w:pPr>
        <w:pStyle w:val="BodyText"/>
        <w:jc w:val="both"/>
      </w:pPr>
      <w:r>
        <w:rPr/>
        <w:t>Projektom,</w:t>
      </w:r>
      <w:r>
        <w:rPr>
          <w:spacing w:val="7"/>
        </w:rPr>
        <w:t> </w:t>
      </w:r>
      <w:r>
        <w:rPr/>
        <w:t>koji</w:t>
      </w:r>
      <w:r>
        <w:rPr>
          <w:spacing w:val="11"/>
        </w:rPr>
        <w:t> </w:t>
      </w:r>
      <w:r>
        <w:rPr/>
        <w:t>se</w:t>
      </w:r>
      <w:r>
        <w:rPr>
          <w:spacing w:val="9"/>
        </w:rPr>
        <w:t> </w:t>
      </w:r>
      <w:r>
        <w:rPr/>
        <w:t>opisuje</w:t>
      </w:r>
      <w:r>
        <w:rPr>
          <w:spacing w:val="12"/>
        </w:rPr>
        <w:t> </w:t>
      </w:r>
      <w:r>
        <w:rPr/>
        <w:t>ovom</w:t>
      </w:r>
      <w:r>
        <w:rPr>
          <w:spacing w:val="12"/>
        </w:rPr>
        <w:t> </w:t>
      </w:r>
      <w:r>
        <w:rPr/>
        <w:t>Dokumentacijom</w:t>
      </w:r>
      <w:r>
        <w:rPr>
          <w:spacing w:val="13"/>
        </w:rPr>
        <w:t> </w:t>
      </w:r>
      <w:r>
        <w:rPr/>
        <w:t>za</w:t>
      </w:r>
      <w:r>
        <w:rPr>
          <w:spacing w:val="11"/>
        </w:rPr>
        <w:t> </w:t>
      </w:r>
      <w:r>
        <w:rPr/>
        <w:t>odlučivanje</w:t>
      </w:r>
      <w:r>
        <w:rPr>
          <w:spacing w:val="10"/>
        </w:rPr>
        <w:t> </w:t>
      </w:r>
      <w:r>
        <w:rPr/>
        <w:t>o</w:t>
      </w:r>
      <w:r>
        <w:rPr>
          <w:spacing w:val="9"/>
        </w:rPr>
        <w:t> </w:t>
      </w:r>
      <w:r>
        <w:rPr/>
        <w:t>potrebi</w:t>
      </w:r>
      <w:r>
        <w:rPr>
          <w:spacing w:val="8"/>
        </w:rPr>
        <w:t> </w:t>
      </w:r>
      <w:r>
        <w:rPr/>
        <w:t>izrade</w:t>
      </w:r>
      <w:r>
        <w:rPr>
          <w:spacing w:val="10"/>
        </w:rPr>
        <w:t> </w:t>
      </w:r>
      <w:r>
        <w:rPr>
          <w:spacing w:val="-2"/>
        </w:rPr>
        <w:t>Elaborata</w:t>
      </w:r>
    </w:p>
    <w:p>
      <w:pPr>
        <w:pStyle w:val="BodyText"/>
        <w:ind w:left="228"/>
        <w:jc w:val="both"/>
      </w:pPr>
      <w:r>
        <w:rPr/>
        <w:t>o</w:t>
      </w:r>
      <w:r>
        <w:rPr>
          <w:spacing w:val="-4"/>
        </w:rPr>
        <w:t> </w:t>
      </w:r>
      <w:r>
        <w:rPr/>
        <w:t>procjeni</w:t>
      </w:r>
      <w:r>
        <w:rPr>
          <w:spacing w:val="-2"/>
        </w:rPr>
        <w:t> </w:t>
      </w:r>
      <w:r>
        <w:rPr/>
        <w:t>uticaja</w:t>
      </w:r>
      <w:r>
        <w:rPr>
          <w:spacing w:val="-1"/>
        </w:rPr>
        <w:t> </w:t>
      </w:r>
      <w:r>
        <w:rPr/>
        <w:t>na</w:t>
      </w:r>
      <w:r>
        <w:rPr>
          <w:spacing w:val="-3"/>
        </w:rPr>
        <w:t> </w:t>
      </w:r>
      <w:r>
        <w:rPr/>
        <w:t>životnu</w:t>
      </w:r>
      <w:r>
        <w:rPr>
          <w:spacing w:val="-4"/>
        </w:rPr>
        <w:t> </w:t>
      </w:r>
      <w:r>
        <w:rPr/>
        <w:t>sredinu,</w:t>
      </w:r>
      <w:r>
        <w:rPr>
          <w:spacing w:val="-2"/>
        </w:rPr>
        <w:t> </w:t>
      </w:r>
      <w:r>
        <w:rPr/>
        <w:t>su</w:t>
      </w:r>
      <w:r>
        <w:rPr>
          <w:spacing w:val="-3"/>
        </w:rPr>
        <w:t> </w:t>
      </w:r>
      <w:r>
        <w:rPr/>
        <w:t>predviđene</w:t>
      </w:r>
      <w:r>
        <w:rPr>
          <w:spacing w:val="-3"/>
        </w:rPr>
        <w:t> </w:t>
      </w:r>
      <w:r>
        <w:rPr/>
        <w:t>sledeće</w:t>
      </w:r>
      <w:r>
        <w:rPr>
          <w:spacing w:val="-1"/>
        </w:rPr>
        <w:t> </w:t>
      </w:r>
      <w:r>
        <w:rPr>
          <w:spacing w:val="-2"/>
        </w:rPr>
        <w:t>aktivnosti:</w:t>
      </w:r>
    </w:p>
    <w:p>
      <w:pPr>
        <w:pStyle w:val="ListParagraph"/>
        <w:numPr>
          <w:ilvl w:val="0"/>
          <w:numId w:val="4"/>
        </w:numPr>
        <w:tabs>
          <w:tab w:pos="945" w:val="left" w:leader="none"/>
          <w:tab w:pos="947" w:val="left" w:leader="none"/>
        </w:tabs>
        <w:spacing w:line="237" w:lineRule="auto" w:before="3" w:after="0"/>
        <w:ind w:left="947" w:right="572" w:hanging="495"/>
        <w:jc w:val="both"/>
        <w:rPr>
          <w:sz w:val="24"/>
        </w:rPr>
      </w:pPr>
      <w:r>
        <w:rPr>
          <w:sz w:val="24"/>
        </w:rPr>
        <w:t>izgradnja</w:t>
      </w:r>
      <w:r>
        <w:rPr>
          <w:spacing w:val="-1"/>
          <w:sz w:val="24"/>
        </w:rPr>
        <w:t> </w:t>
      </w:r>
      <w:r>
        <w:rPr>
          <w:sz w:val="24"/>
        </w:rPr>
        <w:t>objekta</w:t>
      </w:r>
      <w:r>
        <w:rPr>
          <w:spacing w:val="-1"/>
          <w:sz w:val="24"/>
        </w:rPr>
        <w:t> </w:t>
      </w:r>
      <w:r>
        <w:rPr>
          <w:sz w:val="24"/>
        </w:rPr>
        <w:t>Hotel</w:t>
      </w:r>
      <w:r>
        <w:rPr>
          <w:spacing w:val="-2"/>
          <w:sz w:val="24"/>
        </w:rPr>
        <w:t> </w:t>
      </w:r>
      <w:r>
        <w:rPr>
          <w:sz w:val="24"/>
        </w:rPr>
        <w:t>5*</w:t>
      </w:r>
      <w:r>
        <w:rPr>
          <w:spacing w:val="-2"/>
          <w:sz w:val="24"/>
        </w:rPr>
        <w:t> </w:t>
      </w:r>
      <w:r>
        <w:rPr>
          <w:sz w:val="24"/>
        </w:rPr>
        <w:t>sa</w:t>
      </w:r>
      <w:r>
        <w:rPr>
          <w:spacing w:val="-1"/>
          <w:sz w:val="24"/>
        </w:rPr>
        <w:t> </w:t>
      </w:r>
      <w:r>
        <w:rPr>
          <w:sz w:val="24"/>
        </w:rPr>
        <w:t>rekonstrukcijom</w:t>
      </w:r>
      <w:r>
        <w:rPr>
          <w:spacing w:val="-1"/>
          <w:sz w:val="24"/>
        </w:rPr>
        <w:t> </w:t>
      </w:r>
      <w:r>
        <w:rPr>
          <w:sz w:val="24"/>
        </w:rPr>
        <w:t>i</w:t>
      </w:r>
      <w:r>
        <w:rPr>
          <w:spacing w:val="-1"/>
          <w:sz w:val="24"/>
        </w:rPr>
        <w:t> </w:t>
      </w:r>
      <w:r>
        <w:rPr>
          <w:sz w:val="24"/>
        </w:rPr>
        <w:t>prenamjenom</w:t>
      </w:r>
      <w:r>
        <w:rPr>
          <w:spacing w:val="-1"/>
          <w:sz w:val="24"/>
        </w:rPr>
        <w:t> </w:t>
      </w:r>
      <w:r>
        <w:rPr>
          <w:sz w:val="24"/>
        </w:rPr>
        <w:t>je</w:t>
      </w:r>
      <w:r>
        <w:rPr>
          <w:spacing w:val="-1"/>
          <w:sz w:val="24"/>
        </w:rPr>
        <w:t> </w:t>
      </w:r>
      <w:r>
        <w:rPr>
          <w:sz w:val="24"/>
        </w:rPr>
        <w:t>planirana</w:t>
      </w:r>
      <w:r>
        <w:rPr>
          <w:spacing w:val="-1"/>
          <w:sz w:val="24"/>
        </w:rPr>
        <w:t> </w:t>
      </w:r>
      <w:r>
        <w:rPr>
          <w:sz w:val="24"/>
        </w:rPr>
        <w:t>na</w:t>
      </w:r>
      <w:r>
        <w:rPr>
          <w:spacing w:val="-1"/>
          <w:sz w:val="24"/>
        </w:rPr>
        <w:t> </w:t>
      </w:r>
      <w:r>
        <w:rPr>
          <w:sz w:val="24"/>
        </w:rPr>
        <w:t>UP</w:t>
      </w:r>
      <w:r>
        <w:rPr>
          <w:spacing w:val="-1"/>
          <w:sz w:val="24"/>
        </w:rPr>
        <w:t> </w:t>
      </w:r>
      <w:r>
        <w:rPr>
          <w:sz w:val="24"/>
        </w:rPr>
        <w:t>1-17 Izmjene i dopune DSL “Arsenal” Tivat, KP965/44 i dio akvatorijuma (P=189m</w:t>
      </w:r>
      <w:r>
        <w:rPr>
          <w:position w:val="8"/>
          <w:sz w:val="16"/>
        </w:rPr>
        <w:t>2</w:t>
      </w:r>
      <w:r>
        <w:rPr>
          <w:sz w:val="24"/>
        </w:rPr>
        <w:t>) KO Tivat, Opština Tivat. Ukupna površina lokacije je 12,772m</w:t>
      </w:r>
      <w:r>
        <w:rPr>
          <w:position w:val="8"/>
          <w:sz w:val="16"/>
        </w:rPr>
        <w:t>2</w:t>
      </w:r>
      <w:r>
        <w:rPr>
          <w:sz w:val="24"/>
        </w:rPr>
        <w:t>. U skladu sa UTU, na predmetnoj</w:t>
      </w:r>
      <w:r>
        <w:rPr>
          <w:spacing w:val="40"/>
          <w:sz w:val="24"/>
        </w:rPr>
        <w:t> </w:t>
      </w:r>
      <w:r>
        <w:rPr>
          <w:sz w:val="24"/>
        </w:rPr>
        <w:t>lokaciji</w:t>
      </w:r>
      <w:r>
        <w:rPr>
          <w:spacing w:val="40"/>
          <w:sz w:val="24"/>
        </w:rPr>
        <w:t> </w:t>
      </w:r>
      <w:r>
        <w:rPr>
          <w:sz w:val="24"/>
        </w:rPr>
        <w:t>je</w:t>
      </w:r>
      <w:r>
        <w:rPr>
          <w:spacing w:val="40"/>
          <w:sz w:val="24"/>
        </w:rPr>
        <w:t> </w:t>
      </w:r>
      <w:r>
        <w:rPr>
          <w:sz w:val="24"/>
        </w:rPr>
        <w:t>planiran</w:t>
      </w:r>
      <w:r>
        <w:rPr>
          <w:spacing w:val="40"/>
          <w:sz w:val="24"/>
        </w:rPr>
        <w:t> </w:t>
      </w:r>
      <w:r>
        <w:rPr>
          <w:sz w:val="24"/>
        </w:rPr>
        <w:t>objekat</w:t>
      </w:r>
      <w:r>
        <w:rPr>
          <w:spacing w:val="40"/>
          <w:sz w:val="24"/>
        </w:rPr>
        <w:t> </w:t>
      </w:r>
      <w:r>
        <w:rPr>
          <w:sz w:val="24"/>
        </w:rPr>
        <w:t>Hotela</w:t>
      </w:r>
      <w:r>
        <w:rPr>
          <w:spacing w:val="40"/>
          <w:sz w:val="24"/>
        </w:rPr>
        <w:t> </w:t>
      </w:r>
      <w:r>
        <w:rPr>
          <w:sz w:val="24"/>
        </w:rPr>
        <w:t>5*,</w:t>
      </w:r>
      <w:r>
        <w:rPr>
          <w:spacing w:val="40"/>
          <w:sz w:val="24"/>
        </w:rPr>
        <w:t> </w:t>
      </w:r>
      <w:r>
        <w:rPr>
          <w:sz w:val="24"/>
        </w:rPr>
        <w:t>a</w:t>
      </w:r>
      <w:r>
        <w:rPr>
          <w:spacing w:val="40"/>
          <w:sz w:val="24"/>
        </w:rPr>
        <w:t> </w:t>
      </w:r>
      <w:r>
        <w:rPr>
          <w:sz w:val="24"/>
        </w:rPr>
        <w:t>planirana</w:t>
      </w:r>
      <w:r>
        <w:rPr>
          <w:spacing w:val="40"/>
          <w:sz w:val="24"/>
        </w:rPr>
        <w:t> </w:t>
      </w:r>
      <w:r>
        <w:rPr>
          <w:sz w:val="24"/>
        </w:rPr>
        <w:t>je</w:t>
      </w:r>
      <w:r>
        <w:rPr>
          <w:spacing w:val="40"/>
          <w:sz w:val="24"/>
        </w:rPr>
        <w:t> </w:t>
      </w:r>
      <w:r>
        <w:rPr>
          <w:sz w:val="24"/>
        </w:rPr>
        <w:t>i</w:t>
      </w:r>
      <w:r>
        <w:rPr>
          <w:spacing w:val="40"/>
          <w:sz w:val="24"/>
        </w:rPr>
        <w:t> </w:t>
      </w:r>
      <w:r>
        <w:rPr>
          <w:sz w:val="24"/>
        </w:rPr>
        <w:t>rekonstrukcija</w:t>
      </w:r>
      <w:r>
        <w:rPr>
          <w:spacing w:val="40"/>
          <w:sz w:val="24"/>
        </w:rPr>
        <w:t> </w:t>
      </w:r>
      <w:r>
        <w:rPr>
          <w:sz w:val="24"/>
        </w:rPr>
        <w:t>i</w:t>
      </w:r>
    </w:p>
    <w:p>
      <w:pPr>
        <w:spacing w:after="0" w:line="237" w:lineRule="auto"/>
        <w:jc w:val="both"/>
        <w:rPr>
          <w:sz w:val="24"/>
        </w:rPr>
        <w:sectPr>
          <w:pgSz w:w="11910" w:h="16850"/>
          <w:pgMar w:header="0" w:footer="1103" w:top="1140" w:bottom="1300" w:left="1020" w:right="300"/>
        </w:sectPr>
      </w:pPr>
    </w:p>
    <w:p>
      <w:pPr>
        <w:pStyle w:val="BodyText"/>
        <w:spacing w:before="72"/>
        <w:ind w:left="948"/>
      </w:pPr>
      <w:r>
        <w:rPr/>
        <w:t>prenamjena</w:t>
      </w:r>
      <w:r>
        <w:rPr>
          <w:spacing w:val="-3"/>
        </w:rPr>
        <w:t> </w:t>
      </w:r>
      <w:r>
        <w:rPr/>
        <w:t>postojećeg</w:t>
      </w:r>
      <w:r>
        <w:rPr>
          <w:spacing w:val="-1"/>
        </w:rPr>
        <w:t> </w:t>
      </w:r>
      <w:r>
        <w:rPr/>
        <w:t>objekta</w:t>
      </w:r>
      <w:r>
        <w:rPr>
          <w:spacing w:val="-2"/>
        </w:rPr>
        <w:t> </w:t>
      </w:r>
      <w:r>
        <w:rPr/>
        <w:t>Porto</w:t>
      </w:r>
      <w:r>
        <w:rPr>
          <w:spacing w:val="-1"/>
        </w:rPr>
        <w:t> </w:t>
      </w:r>
      <w:r>
        <w:rPr/>
        <w:t>Montenegro</w:t>
      </w:r>
      <w:r>
        <w:rPr>
          <w:spacing w:val="-2"/>
        </w:rPr>
        <w:t> </w:t>
      </w:r>
      <w:r>
        <w:rPr/>
        <w:t>Yacht</w:t>
      </w:r>
      <w:r>
        <w:rPr>
          <w:spacing w:val="-2"/>
        </w:rPr>
        <w:t> </w:t>
      </w:r>
      <w:r>
        <w:rPr/>
        <w:t>kluba</w:t>
      </w:r>
      <w:r>
        <w:rPr>
          <w:spacing w:val="-2"/>
        </w:rPr>
        <w:t> </w:t>
      </w:r>
      <w:r>
        <w:rPr/>
        <w:t>(PMYC)</w:t>
      </w:r>
      <w:r>
        <w:rPr>
          <w:spacing w:val="-2"/>
        </w:rPr>
        <w:t> </w:t>
      </w:r>
      <w:r>
        <w:rPr/>
        <w:t>i</w:t>
      </w:r>
      <w:r>
        <w:rPr>
          <w:spacing w:val="-1"/>
        </w:rPr>
        <w:t> </w:t>
      </w:r>
      <w:r>
        <w:rPr>
          <w:spacing w:val="-2"/>
        </w:rPr>
        <w:t>zadržavanje</w:t>
      </w:r>
    </w:p>
    <w:p>
      <w:pPr>
        <w:pStyle w:val="BodyText"/>
        <w:ind w:left="948"/>
      </w:pPr>
      <w:r>
        <w:rPr/>
        <w:t>postojećih</w:t>
      </w:r>
      <w:r>
        <w:rPr>
          <w:spacing w:val="-4"/>
        </w:rPr>
        <w:t> </w:t>
      </w:r>
      <w:r>
        <w:rPr/>
        <w:t>struktura</w:t>
      </w:r>
      <w:r>
        <w:rPr>
          <w:spacing w:val="-3"/>
        </w:rPr>
        <w:t> </w:t>
      </w:r>
      <w:r>
        <w:rPr/>
        <w:t>otvorenog</w:t>
      </w:r>
      <w:r>
        <w:rPr>
          <w:spacing w:val="-4"/>
        </w:rPr>
        <w:t> </w:t>
      </w:r>
      <w:r>
        <w:rPr/>
        <w:t>Lido</w:t>
      </w:r>
      <w:r>
        <w:rPr>
          <w:spacing w:val="-3"/>
        </w:rPr>
        <w:t> </w:t>
      </w:r>
      <w:r>
        <w:rPr>
          <w:spacing w:val="-2"/>
        </w:rPr>
        <w:t>bazena.</w:t>
      </w:r>
    </w:p>
    <w:p>
      <w:pPr>
        <w:pStyle w:val="BodyText"/>
        <w:ind w:left="0"/>
      </w:pPr>
    </w:p>
    <w:p>
      <w:pPr>
        <w:pStyle w:val="Heading1"/>
        <w:numPr>
          <w:ilvl w:val="1"/>
          <w:numId w:val="4"/>
        </w:numPr>
        <w:tabs>
          <w:tab w:pos="934" w:val="left" w:leader="none"/>
        </w:tabs>
        <w:spacing w:line="240" w:lineRule="auto" w:before="0" w:after="0"/>
        <w:ind w:left="934" w:right="0" w:hanging="358"/>
        <w:jc w:val="left"/>
        <w:rPr>
          <w:u w:val="none"/>
        </w:rPr>
      </w:pPr>
      <w:r>
        <w:rPr>
          <w:u w:val="single"/>
        </w:rPr>
        <w:t>Opis</w:t>
      </w:r>
      <w:r>
        <w:rPr>
          <w:spacing w:val="-3"/>
          <w:u w:val="single"/>
        </w:rPr>
        <w:t> </w:t>
      </w:r>
      <w:r>
        <w:rPr>
          <w:u w:val="single"/>
        </w:rPr>
        <w:t>fizičkih</w:t>
      </w:r>
      <w:r>
        <w:rPr>
          <w:spacing w:val="-6"/>
          <w:u w:val="single"/>
        </w:rPr>
        <w:t> </w:t>
      </w:r>
      <w:r>
        <w:rPr>
          <w:u w:val="single"/>
        </w:rPr>
        <w:t>karakteristika</w:t>
      </w:r>
      <w:r>
        <w:rPr>
          <w:spacing w:val="-2"/>
          <w:u w:val="single"/>
        </w:rPr>
        <w:t> projekta</w:t>
      </w:r>
    </w:p>
    <w:p>
      <w:pPr>
        <w:pStyle w:val="BodyText"/>
        <w:ind w:left="0"/>
        <w:rPr>
          <w:b/>
        </w:rPr>
      </w:pPr>
    </w:p>
    <w:p>
      <w:pPr>
        <w:pStyle w:val="BodyText"/>
        <w:ind w:right="576"/>
      </w:pPr>
      <w:r>
        <w:rPr/>
        <w:t>Objekti</w:t>
      </w:r>
      <w:r>
        <w:rPr>
          <w:spacing w:val="-3"/>
        </w:rPr>
        <w:t> </w:t>
      </w:r>
      <w:r>
        <w:rPr/>
        <w:t>u</w:t>
      </w:r>
      <w:r>
        <w:rPr>
          <w:spacing w:val="-2"/>
        </w:rPr>
        <w:t> </w:t>
      </w:r>
      <w:r>
        <w:rPr/>
        <w:t>sklopu</w:t>
      </w:r>
      <w:r>
        <w:rPr>
          <w:spacing w:val="-4"/>
        </w:rPr>
        <w:t> </w:t>
      </w:r>
      <w:r>
        <w:rPr/>
        <w:t>masterplana</w:t>
      </w:r>
      <w:r>
        <w:rPr>
          <w:spacing w:val="-4"/>
        </w:rPr>
        <w:t> </w:t>
      </w:r>
      <w:r>
        <w:rPr/>
        <w:t>naselja</w:t>
      </w:r>
      <w:r>
        <w:rPr>
          <w:spacing w:val="-4"/>
        </w:rPr>
        <w:t> </w:t>
      </w:r>
      <w:r>
        <w:rPr/>
        <w:t>Synchro</w:t>
      </w:r>
      <w:r>
        <w:rPr>
          <w:spacing w:val="-4"/>
        </w:rPr>
        <w:t> </w:t>
      </w:r>
      <w:r>
        <w:rPr/>
        <w:t>Yards</w:t>
      </w:r>
      <w:r>
        <w:rPr>
          <w:spacing w:val="-3"/>
        </w:rPr>
        <w:t> </w:t>
      </w:r>
      <w:r>
        <w:rPr/>
        <w:t>će</w:t>
      </w:r>
      <w:r>
        <w:rPr>
          <w:spacing w:val="-4"/>
        </w:rPr>
        <w:t> </w:t>
      </w:r>
      <w:r>
        <w:rPr/>
        <w:t>se</w:t>
      </w:r>
      <w:r>
        <w:rPr>
          <w:spacing w:val="-2"/>
        </w:rPr>
        <w:t> </w:t>
      </w:r>
      <w:r>
        <w:rPr/>
        <w:t>izvoditi</w:t>
      </w:r>
      <w:r>
        <w:rPr>
          <w:spacing w:val="-3"/>
        </w:rPr>
        <w:t> </w:t>
      </w:r>
      <w:r>
        <w:rPr/>
        <w:t>fazno:</w:t>
      </w:r>
      <w:r>
        <w:rPr>
          <w:spacing w:val="-2"/>
        </w:rPr>
        <w:t> </w:t>
      </w:r>
      <w:r>
        <w:rPr/>
        <w:t>Faza</w:t>
      </w:r>
      <w:r>
        <w:rPr>
          <w:spacing w:val="-2"/>
        </w:rPr>
        <w:t> </w:t>
      </w:r>
      <w:r>
        <w:rPr/>
        <w:t>1A;</w:t>
      </w:r>
      <w:r>
        <w:rPr>
          <w:spacing w:val="-2"/>
        </w:rPr>
        <w:t> </w:t>
      </w:r>
      <w:r>
        <w:rPr/>
        <w:t>Faza</w:t>
      </w:r>
      <w:r>
        <w:rPr>
          <w:spacing w:val="-3"/>
        </w:rPr>
        <w:t> </w:t>
      </w:r>
      <w:r>
        <w:rPr/>
        <w:t>1B; Faza 2.</w:t>
      </w:r>
    </w:p>
    <w:p>
      <w:pPr>
        <w:pStyle w:val="BodyText"/>
        <w:spacing w:before="46"/>
        <w:ind w:left="0"/>
        <w:rPr>
          <w:sz w:val="20"/>
        </w:rPr>
      </w:pPr>
    </w:p>
    <w:tbl>
      <w:tblPr>
        <w:tblW w:w="0" w:type="auto"/>
        <w:jc w:val="left"/>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74"/>
        <w:gridCol w:w="5126"/>
      </w:tblGrid>
      <w:tr>
        <w:trPr>
          <w:trHeight w:val="3723" w:hRule="atLeast"/>
        </w:trPr>
        <w:tc>
          <w:tcPr>
            <w:tcW w:w="5174" w:type="dxa"/>
          </w:tcPr>
          <w:p>
            <w:pPr>
              <w:pStyle w:val="TableParagraph"/>
              <w:ind w:left="50"/>
              <w:rPr>
                <w:sz w:val="20"/>
              </w:rPr>
            </w:pPr>
            <w:r>
              <w:rPr>
                <w:sz w:val="20"/>
              </w:rPr>
              <w:drawing>
                <wp:inline distT="0" distB="0" distL="0" distR="0">
                  <wp:extent cx="3121856" cy="2086451"/>
                  <wp:effectExtent l="0" t="0" r="0" b="0"/>
                  <wp:docPr id="47" name="Image 47" descr="P701L5C1T13#yIS1"/>
                  <wp:cNvGraphicFramePr>
                    <a:graphicFrameLocks/>
                  </wp:cNvGraphicFramePr>
                  <a:graphic>
                    <a:graphicData uri="http://schemas.openxmlformats.org/drawingml/2006/picture">
                      <pic:pic>
                        <pic:nvPicPr>
                          <pic:cNvPr id="47" name="Image 47" descr="P701L5C1T13#yIS1"/>
                          <pic:cNvPicPr/>
                        </pic:nvPicPr>
                        <pic:blipFill>
                          <a:blip r:embed="rId35" cstate="print"/>
                          <a:stretch>
                            <a:fillRect/>
                          </a:stretch>
                        </pic:blipFill>
                        <pic:spPr>
                          <a:xfrm>
                            <a:off x="0" y="0"/>
                            <a:ext cx="3121856" cy="2086451"/>
                          </a:xfrm>
                          <a:prstGeom prst="rect">
                            <a:avLst/>
                          </a:prstGeom>
                        </pic:spPr>
                      </pic:pic>
                    </a:graphicData>
                  </a:graphic>
                </wp:inline>
              </w:drawing>
            </w:r>
            <w:r>
              <w:rPr>
                <w:sz w:val="20"/>
              </w:rPr>
            </w:r>
          </w:p>
        </w:tc>
        <w:tc>
          <w:tcPr>
            <w:tcW w:w="5126" w:type="dxa"/>
          </w:tcPr>
          <w:p>
            <w:pPr>
              <w:pStyle w:val="TableParagraph"/>
              <w:ind w:left="216"/>
              <w:rPr>
                <w:sz w:val="20"/>
              </w:rPr>
            </w:pPr>
            <w:r>
              <w:rPr>
                <w:sz w:val="20"/>
              </w:rPr>
              <w:drawing>
                <wp:inline distT="0" distB="0" distL="0" distR="0">
                  <wp:extent cx="3054271" cy="2252662"/>
                  <wp:effectExtent l="0" t="0" r="0" b="0"/>
                  <wp:docPr id="48" name="Image 48" descr="P703L5C3T13#yIS1"/>
                  <wp:cNvGraphicFramePr>
                    <a:graphicFrameLocks/>
                  </wp:cNvGraphicFramePr>
                  <a:graphic>
                    <a:graphicData uri="http://schemas.openxmlformats.org/drawingml/2006/picture">
                      <pic:pic>
                        <pic:nvPicPr>
                          <pic:cNvPr id="48" name="Image 48" descr="P703L5C3T13#yIS1"/>
                          <pic:cNvPicPr/>
                        </pic:nvPicPr>
                        <pic:blipFill>
                          <a:blip r:embed="rId36" cstate="print"/>
                          <a:stretch>
                            <a:fillRect/>
                          </a:stretch>
                        </pic:blipFill>
                        <pic:spPr>
                          <a:xfrm>
                            <a:off x="0" y="0"/>
                            <a:ext cx="3054271" cy="2252662"/>
                          </a:xfrm>
                          <a:prstGeom prst="rect">
                            <a:avLst/>
                          </a:prstGeom>
                        </pic:spPr>
                      </pic:pic>
                    </a:graphicData>
                  </a:graphic>
                </wp:inline>
              </w:drawing>
            </w:r>
            <w:r>
              <w:rPr>
                <w:sz w:val="20"/>
              </w:rPr>
            </w:r>
          </w:p>
        </w:tc>
      </w:tr>
      <w:tr>
        <w:trPr>
          <w:trHeight w:val="3437" w:hRule="atLeast"/>
        </w:trPr>
        <w:tc>
          <w:tcPr>
            <w:tcW w:w="5174" w:type="dxa"/>
          </w:tcPr>
          <w:p>
            <w:pPr>
              <w:pStyle w:val="TableParagraph"/>
              <w:rPr>
                <w:sz w:val="12"/>
              </w:rPr>
            </w:pPr>
          </w:p>
          <w:p>
            <w:pPr>
              <w:pStyle w:val="TableParagraph"/>
              <w:ind w:left="50"/>
              <w:rPr>
                <w:sz w:val="20"/>
              </w:rPr>
            </w:pPr>
            <w:r>
              <w:rPr>
                <w:sz w:val="20"/>
              </w:rPr>
              <w:drawing>
                <wp:inline distT="0" distB="0" distL="0" distR="0">
                  <wp:extent cx="3064495" cy="2070353"/>
                  <wp:effectExtent l="0" t="0" r="0" b="0"/>
                  <wp:docPr id="49" name="Image 49" descr="P709C7T13#yIS1"/>
                  <wp:cNvGraphicFramePr>
                    <a:graphicFrameLocks/>
                  </wp:cNvGraphicFramePr>
                  <a:graphic>
                    <a:graphicData uri="http://schemas.openxmlformats.org/drawingml/2006/picture">
                      <pic:pic>
                        <pic:nvPicPr>
                          <pic:cNvPr id="49" name="Image 49" descr="P709C7T13#yIS1"/>
                          <pic:cNvPicPr/>
                        </pic:nvPicPr>
                        <pic:blipFill>
                          <a:blip r:embed="rId37" cstate="print"/>
                          <a:stretch>
                            <a:fillRect/>
                          </a:stretch>
                        </pic:blipFill>
                        <pic:spPr>
                          <a:xfrm>
                            <a:off x="0" y="0"/>
                            <a:ext cx="3064495" cy="2070353"/>
                          </a:xfrm>
                          <a:prstGeom prst="rect">
                            <a:avLst/>
                          </a:prstGeom>
                        </pic:spPr>
                      </pic:pic>
                    </a:graphicData>
                  </a:graphic>
                </wp:inline>
              </w:drawing>
            </w:r>
            <w:r>
              <w:rPr>
                <w:sz w:val="20"/>
              </w:rPr>
            </w:r>
          </w:p>
        </w:tc>
        <w:tc>
          <w:tcPr>
            <w:tcW w:w="5126" w:type="dxa"/>
          </w:tcPr>
          <w:p>
            <w:pPr>
              <w:pStyle w:val="TableParagraph"/>
              <w:rPr>
                <w:sz w:val="12"/>
              </w:rPr>
            </w:pPr>
          </w:p>
          <w:p>
            <w:pPr>
              <w:pStyle w:val="TableParagraph"/>
              <w:ind w:left="216"/>
              <w:rPr>
                <w:sz w:val="20"/>
              </w:rPr>
            </w:pPr>
            <w:r>
              <w:rPr>
                <w:sz w:val="20"/>
              </w:rPr>
              <w:drawing>
                <wp:inline distT="0" distB="0" distL="0" distR="0">
                  <wp:extent cx="3036095" cy="2060162"/>
                  <wp:effectExtent l="0" t="0" r="0" b="0"/>
                  <wp:docPr id="50" name="Image 50" descr="P711C9T13#yIS1"/>
                  <wp:cNvGraphicFramePr>
                    <a:graphicFrameLocks/>
                  </wp:cNvGraphicFramePr>
                  <a:graphic>
                    <a:graphicData uri="http://schemas.openxmlformats.org/drawingml/2006/picture">
                      <pic:pic>
                        <pic:nvPicPr>
                          <pic:cNvPr id="50" name="Image 50" descr="P711C9T13#yIS1"/>
                          <pic:cNvPicPr/>
                        </pic:nvPicPr>
                        <pic:blipFill>
                          <a:blip r:embed="rId38" cstate="print"/>
                          <a:stretch>
                            <a:fillRect/>
                          </a:stretch>
                        </pic:blipFill>
                        <pic:spPr>
                          <a:xfrm>
                            <a:off x="0" y="0"/>
                            <a:ext cx="3036095" cy="2060162"/>
                          </a:xfrm>
                          <a:prstGeom prst="rect">
                            <a:avLst/>
                          </a:prstGeom>
                        </pic:spPr>
                      </pic:pic>
                    </a:graphicData>
                  </a:graphic>
                </wp:inline>
              </w:drawing>
            </w:r>
            <w:r>
              <w:rPr>
                <w:sz w:val="20"/>
              </w:rPr>
            </w:r>
          </w:p>
        </w:tc>
      </w:tr>
    </w:tbl>
    <w:p>
      <w:pPr>
        <w:spacing w:before="2"/>
        <w:ind w:left="145" w:right="576" w:firstLine="0"/>
        <w:jc w:val="center"/>
        <w:rPr>
          <w:sz w:val="24"/>
        </w:rPr>
      </w:pPr>
      <w:r>
        <w:rPr>
          <w:b/>
          <w:sz w:val="24"/>
        </w:rPr>
        <w:t>Slika</w:t>
      </w:r>
      <w:r>
        <w:rPr>
          <w:b/>
          <w:spacing w:val="-4"/>
          <w:sz w:val="24"/>
        </w:rPr>
        <w:t> </w:t>
      </w:r>
      <w:r>
        <w:rPr>
          <w:b/>
          <w:sz w:val="24"/>
        </w:rPr>
        <w:t>3.5.</w:t>
      </w:r>
      <w:r>
        <w:rPr>
          <w:b/>
          <w:spacing w:val="-2"/>
          <w:sz w:val="24"/>
        </w:rPr>
        <w:t> </w:t>
      </w:r>
      <w:r>
        <w:rPr>
          <w:sz w:val="24"/>
        </w:rPr>
        <w:t>Faznost</w:t>
      </w:r>
      <w:r>
        <w:rPr>
          <w:spacing w:val="-5"/>
          <w:sz w:val="24"/>
        </w:rPr>
        <w:t> </w:t>
      </w:r>
      <w:r>
        <w:rPr>
          <w:sz w:val="24"/>
        </w:rPr>
        <w:t>naselja</w:t>
      </w:r>
      <w:r>
        <w:rPr>
          <w:spacing w:val="-2"/>
          <w:sz w:val="24"/>
        </w:rPr>
        <w:t> </w:t>
      </w:r>
      <w:r>
        <w:rPr>
          <w:sz w:val="24"/>
        </w:rPr>
        <w:t>Synchro</w:t>
      </w:r>
      <w:r>
        <w:rPr>
          <w:spacing w:val="-2"/>
          <w:sz w:val="24"/>
        </w:rPr>
        <w:t> </w:t>
      </w:r>
      <w:r>
        <w:rPr>
          <w:sz w:val="24"/>
        </w:rPr>
        <w:t>Yards</w:t>
      </w:r>
      <w:r>
        <w:rPr>
          <w:spacing w:val="-2"/>
          <w:sz w:val="24"/>
        </w:rPr>
        <w:t> </w:t>
      </w:r>
      <w:r>
        <w:rPr>
          <w:spacing w:val="-4"/>
          <w:sz w:val="24"/>
        </w:rPr>
        <w:t>Yards</w:t>
      </w:r>
    </w:p>
    <w:p>
      <w:pPr>
        <w:pStyle w:val="BodyText"/>
        <w:spacing w:before="276"/>
      </w:pPr>
      <w:r>
        <w:rPr/>
        <w:t>Lokacija objekta Hotela i pripadajućeg Lobija je dio faze 1B. Predviđeno je fazno izvođenje infrastrukture i uređenja terena javnih površina.</w:t>
      </w:r>
    </w:p>
    <w:p>
      <w:pPr>
        <w:pStyle w:val="BodyText"/>
        <w:spacing w:before="276"/>
      </w:pPr>
      <w:r>
        <w:rPr>
          <w:u w:val="single"/>
        </w:rPr>
        <w:t>Izgradnja</w:t>
      </w:r>
      <w:r>
        <w:rPr>
          <w:spacing w:val="-4"/>
          <w:u w:val="single"/>
        </w:rPr>
        <w:t> </w:t>
      </w:r>
      <w:r>
        <w:rPr>
          <w:u w:val="single"/>
        </w:rPr>
        <w:t>objekta</w:t>
      </w:r>
      <w:r>
        <w:rPr>
          <w:spacing w:val="-3"/>
          <w:u w:val="single"/>
        </w:rPr>
        <w:t> </w:t>
      </w:r>
      <w:r>
        <w:rPr>
          <w:u w:val="single"/>
        </w:rPr>
        <w:t>Hotel</w:t>
      </w:r>
      <w:r>
        <w:rPr>
          <w:spacing w:val="-6"/>
          <w:u w:val="single"/>
        </w:rPr>
        <w:t> </w:t>
      </w:r>
      <w:r>
        <w:rPr>
          <w:u w:val="single"/>
        </w:rPr>
        <w:t>5*</w:t>
      </w:r>
      <w:r>
        <w:rPr>
          <w:spacing w:val="-2"/>
          <w:u w:val="single"/>
        </w:rPr>
        <w:t> </w:t>
      </w:r>
      <w:r>
        <w:rPr>
          <w:u w:val="single"/>
        </w:rPr>
        <w:t>sa</w:t>
      </w:r>
      <w:r>
        <w:rPr>
          <w:spacing w:val="-2"/>
          <w:u w:val="single"/>
        </w:rPr>
        <w:t> </w:t>
      </w:r>
      <w:r>
        <w:rPr>
          <w:u w:val="single"/>
        </w:rPr>
        <w:t>rekonstrukcijom</w:t>
      </w:r>
      <w:r>
        <w:rPr>
          <w:spacing w:val="-3"/>
          <w:u w:val="single"/>
        </w:rPr>
        <w:t> </w:t>
      </w:r>
      <w:r>
        <w:rPr>
          <w:u w:val="single"/>
        </w:rPr>
        <w:t>i</w:t>
      </w:r>
      <w:r>
        <w:rPr>
          <w:spacing w:val="-2"/>
          <w:u w:val="single"/>
        </w:rPr>
        <w:t> prenamjenom</w:t>
      </w:r>
    </w:p>
    <w:p>
      <w:pPr>
        <w:pStyle w:val="BodyText"/>
        <w:ind w:left="0"/>
      </w:pPr>
    </w:p>
    <w:p>
      <w:pPr>
        <w:pStyle w:val="BodyText"/>
      </w:pPr>
      <w:r>
        <w:rPr/>
        <w:t>U</w:t>
      </w:r>
      <w:r>
        <w:rPr>
          <w:spacing w:val="-5"/>
        </w:rPr>
        <w:t> </w:t>
      </w:r>
      <w:r>
        <w:rPr/>
        <w:t>donjim</w:t>
      </w:r>
      <w:r>
        <w:rPr>
          <w:spacing w:val="-3"/>
        </w:rPr>
        <w:t> </w:t>
      </w:r>
      <w:r>
        <w:rPr/>
        <w:t>tabelama</w:t>
      </w:r>
      <w:r>
        <w:rPr>
          <w:spacing w:val="-2"/>
        </w:rPr>
        <w:t> </w:t>
      </w:r>
      <w:r>
        <w:rPr/>
        <w:t>su</w:t>
      </w:r>
      <w:r>
        <w:rPr>
          <w:spacing w:val="-3"/>
        </w:rPr>
        <w:t> </w:t>
      </w:r>
      <w:r>
        <w:rPr/>
        <w:t>prikazani</w:t>
      </w:r>
      <w:r>
        <w:rPr>
          <w:spacing w:val="-3"/>
        </w:rPr>
        <w:t> </w:t>
      </w:r>
      <w:r>
        <w:rPr/>
        <w:t>zadati</w:t>
      </w:r>
      <w:r>
        <w:rPr>
          <w:spacing w:val="-4"/>
        </w:rPr>
        <w:t> </w:t>
      </w:r>
      <w:r>
        <w:rPr/>
        <w:t>i</w:t>
      </w:r>
      <w:r>
        <w:rPr>
          <w:spacing w:val="-5"/>
        </w:rPr>
        <w:t> </w:t>
      </w:r>
      <w:r>
        <w:rPr/>
        <w:t>ostvareni</w:t>
      </w:r>
      <w:r>
        <w:rPr>
          <w:spacing w:val="-3"/>
        </w:rPr>
        <w:t> </w:t>
      </w:r>
      <w:r>
        <w:rPr/>
        <w:t>urbanistički</w:t>
      </w:r>
      <w:r>
        <w:rPr>
          <w:spacing w:val="-4"/>
        </w:rPr>
        <w:t> </w:t>
      </w:r>
      <w:r>
        <w:rPr/>
        <w:t>parametri</w:t>
      </w:r>
      <w:r>
        <w:rPr>
          <w:spacing w:val="-2"/>
        </w:rPr>
        <w:t> </w:t>
      </w:r>
      <w:r>
        <w:rPr/>
        <w:t>za</w:t>
      </w:r>
      <w:r>
        <w:rPr>
          <w:spacing w:val="-1"/>
        </w:rPr>
        <w:t> </w:t>
      </w:r>
      <w:r>
        <w:rPr/>
        <w:t>UP1-</w:t>
      </w:r>
      <w:r>
        <w:rPr>
          <w:spacing w:val="-5"/>
        </w:rPr>
        <w:t>17.</w:t>
      </w:r>
    </w:p>
    <w:p>
      <w:pPr>
        <w:pStyle w:val="BodyText"/>
        <w:spacing w:before="45"/>
        <w:ind w:left="0"/>
        <w:rPr>
          <w:sz w:val="20"/>
        </w:rPr>
      </w:pPr>
    </w:p>
    <w:tbl>
      <w:tblPr>
        <w:tblW w:w="0" w:type="auto"/>
        <w:jc w:val="left"/>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9"/>
        <w:gridCol w:w="5777"/>
      </w:tblGrid>
      <w:tr>
        <w:trPr>
          <w:trHeight w:val="275" w:hRule="atLeast"/>
        </w:trPr>
        <w:tc>
          <w:tcPr>
            <w:tcW w:w="3559" w:type="dxa"/>
            <w:tcBorders>
              <w:left w:val="nil"/>
              <w:right w:val="nil"/>
            </w:tcBorders>
          </w:tcPr>
          <w:p>
            <w:pPr>
              <w:pStyle w:val="TableParagraph"/>
              <w:spacing w:line="255" w:lineRule="exact"/>
              <w:ind w:right="-130"/>
              <w:jc w:val="right"/>
              <w:rPr>
                <w:b/>
                <w:sz w:val="24"/>
              </w:rPr>
            </w:pPr>
            <w:r>
              <w:rPr>
                <w:b/>
                <w:spacing w:val="-4"/>
                <w:sz w:val="24"/>
              </w:rPr>
              <w:t>Zadat</w:t>
            </w:r>
          </w:p>
        </w:tc>
        <w:tc>
          <w:tcPr>
            <w:tcW w:w="5777" w:type="dxa"/>
            <w:tcBorders>
              <w:left w:val="nil"/>
              <w:right w:val="nil"/>
            </w:tcBorders>
          </w:tcPr>
          <w:p>
            <w:pPr>
              <w:pStyle w:val="TableParagraph"/>
              <w:spacing w:line="255" w:lineRule="exact"/>
              <w:ind w:left="115"/>
              <w:rPr>
                <w:b/>
                <w:sz w:val="24"/>
              </w:rPr>
            </w:pPr>
            <w:r>
              <w:rPr>
                <w:b/>
                <w:sz w:val="24"/>
              </w:rPr>
              <w:t>i</w:t>
            </w:r>
            <w:r>
              <w:rPr>
                <w:b/>
                <w:spacing w:val="-1"/>
                <w:sz w:val="24"/>
              </w:rPr>
              <w:t> </w:t>
            </w:r>
            <w:r>
              <w:rPr>
                <w:b/>
                <w:sz w:val="24"/>
              </w:rPr>
              <w:t>urbanistički</w:t>
            </w:r>
            <w:r>
              <w:rPr>
                <w:b/>
                <w:spacing w:val="-3"/>
                <w:sz w:val="24"/>
              </w:rPr>
              <w:t> </w:t>
            </w:r>
            <w:r>
              <w:rPr>
                <w:b/>
                <w:spacing w:val="-2"/>
                <w:sz w:val="24"/>
              </w:rPr>
              <w:t>parametri</w:t>
            </w:r>
          </w:p>
        </w:tc>
      </w:tr>
      <w:tr>
        <w:trPr>
          <w:trHeight w:val="278" w:hRule="atLeast"/>
        </w:trPr>
        <w:tc>
          <w:tcPr>
            <w:tcW w:w="3559" w:type="dxa"/>
            <w:tcBorders>
              <w:left w:val="nil"/>
            </w:tcBorders>
          </w:tcPr>
          <w:p>
            <w:pPr>
              <w:pStyle w:val="TableParagraph"/>
              <w:spacing w:line="255" w:lineRule="exact" w:before="2"/>
              <w:ind w:left="122"/>
              <w:rPr>
                <w:b/>
                <w:sz w:val="24"/>
              </w:rPr>
            </w:pPr>
            <w:r>
              <w:rPr>
                <w:b/>
                <w:sz w:val="24"/>
              </w:rPr>
              <w:t>Urbanistička</w:t>
            </w:r>
            <w:r>
              <w:rPr>
                <w:b/>
                <w:spacing w:val="-4"/>
                <w:sz w:val="24"/>
              </w:rPr>
              <w:t> </w:t>
            </w:r>
            <w:r>
              <w:rPr>
                <w:b/>
                <w:spacing w:val="-2"/>
                <w:sz w:val="24"/>
              </w:rPr>
              <w:t>parcela</w:t>
            </w:r>
          </w:p>
        </w:tc>
        <w:tc>
          <w:tcPr>
            <w:tcW w:w="5777" w:type="dxa"/>
            <w:tcBorders>
              <w:right w:val="nil"/>
            </w:tcBorders>
          </w:tcPr>
          <w:p>
            <w:pPr>
              <w:pStyle w:val="TableParagraph"/>
              <w:spacing w:line="255" w:lineRule="exact" w:before="2"/>
              <w:ind w:left="4" w:right="9"/>
              <w:jc w:val="center"/>
              <w:rPr>
                <w:sz w:val="24"/>
              </w:rPr>
            </w:pPr>
            <w:r>
              <w:rPr>
                <w:spacing w:val="-2"/>
                <w:sz w:val="24"/>
              </w:rPr>
              <w:t>UP1-</w:t>
            </w:r>
            <w:r>
              <w:rPr>
                <w:spacing w:val="-5"/>
                <w:sz w:val="24"/>
              </w:rPr>
              <w:t>17</w:t>
            </w:r>
          </w:p>
        </w:tc>
      </w:tr>
      <w:tr>
        <w:trPr>
          <w:trHeight w:val="275" w:hRule="atLeast"/>
        </w:trPr>
        <w:tc>
          <w:tcPr>
            <w:tcW w:w="3559" w:type="dxa"/>
            <w:tcBorders>
              <w:left w:val="nil"/>
            </w:tcBorders>
          </w:tcPr>
          <w:p>
            <w:pPr>
              <w:pStyle w:val="TableParagraph"/>
              <w:spacing w:line="255" w:lineRule="exact"/>
              <w:ind w:left="122"/>
              <w:rPr>
                <w:b/>
                <w:sz w:val="24"/>
              </w:rPr>
            </w:pPr>
            <w:r>
              <w:rPr>
                <w:b/>
                <w:sz w:val="24"/>
              </w:rPr>
              <w:t>Katastarska</w:t>
            </w:r>
            <w:r>
              <w:rPr>
                <w:b/>
                <w:spacing w:val="-4"/>
                <w:sz w:val="24"/>
              </w:rPr>
              <w:t> </w:t>
            </w:r>
            <w:r>
              <w:rPr>
                <w:b/>
                <w:spacing w:val="-2"/>
                <w:sz w:val="24"/>
              </w:rPr>
              <w:t>parcela</w:t>
            </w:r>
          </w:p>
        </w:tc>
        <w:tc>
          <w:tcPr>
            <w:tcW w:w="5777" w:type="dxa"/>
            <w:tcBorders>
              <w:right w:val="nil"/>
            </w:tcBorders>
          </w:tcPr>
          <w:p>
            <w:pPr>
              <w:pStyle w:val="TableParagraph"/>
              <w:spacing w:line="256" w:lineRule="exact"/>
              <w:ind w:left="5" w:right="9"/>
              <w:jc w:val="center"/>
              <w:rPr>
                <w:sz w:val="16"/>
              </w:rPr>
            </w:pPr>
            <w:r>
              <w:rPr>
                <w:sz w:val="24"/>
              </w:rPr>
              <w:t>KP</w:t>
            </w:r>
            <w:r>
              <w:rPr>
                <w:spacing w:val="-1"/>
                <w:sz w:val="24"/>
              </w:rPr>
              <w:t> </w:t>
            </w:r>
            <w:r>
              <w:rPr>
                <w:sz w:val="24"/>
              </w:rPr>
              <w:t>965/44</w:t>
            </w:r>
            <w:r>
              <w:rPr>
                <w:spacing w:val="-1"/>
                <w:sz w:val="24"/>
              </w:rPr>
              <w:t> </w:t>
            </w:r>
            <w:r>
              <w:rPr>
                <w:sz w:val="24"/>
              </w:rPr>
              <w:t>i</w:t>
            </w:r>
            <w:r>
              <w:rPr>
                <w:spacing w:val="-5"/>
                <w:sz w:val="24"/>
              </w:rPr>
              <w:t> </w:t>
            </w:r>
            <w:r>
              <w:rPr>
                <w:sz w:val="24"/>
              </w:rPr>
              <w:t>dio</w:t>
            </w:r>
            <w:r>
              <w:rPr>
                <w:spacing w:val="-1"/>
                <w:sz w:val="24"/>
              </w:rPr>
              <w:t> </w:t>
            </w:r>
            <w:r>
              <w:rPr>
                <w:sz w:val="24"/>
              </w:rPr>
              <w:t>akvatorijuma </w:t>
            </w:r>
            <w:r>
              <w:rPr>
                <w:spacing w:val="-2"/>
                <w:sz w:val="24"/>
              </w:rPr>
              <w:t>P=189m</w:t>
            </w:r>
            <w:r>
              <w:rPr>
                <w:spacing w:val="-2"/>
                <w:position w:val="8"/>
                <w:sz w:val="16"/>
              </w:rPr>
              <w:t>2</w:t>
            </w:r>
          </w:p>
        </w:tc>
      </w:tr>
      <w:tr>
        <w:trPr>
          <w:trHeight w:val="275" w:hRule="atLeast"/>
        </w:trPr>
        <w:tc>
          <w:tcPr>
            <w:tcW w:w="3559" w:type="dxa"/>
            <w:tcBorders>
              <w:left w:val="nil"/>
            </w:tcBorders>
          </w:tcPr>
          <w:p>
            <w:pPr>
              <w:pStyle w:val="TableParagraph"/>
              <w:spacing w:line="255" w:lineRule="exact"/>
              <w:ind w:left="122"/>
              <w:rPr>
                <w:b/>
                <w:sz w:val="24"/>
              </w:rPr>
            </w:pPr>
            <w:r>
              <w:rPr>
                <w:b/>
                <w:sz w:val="24"/>
              </w:rPr>
              <w:t>Površina</w:t>
            </w:r>
            <w:r>
              <w:rPr>
                <w:b/>
                <w:spacing w:val="-4"/>
                <w:sz w:val="24"/>
              </w:rPr>
              <w:t> </w:t>
            </w:r>
            <w:r>
              <w:rPr>
                <w:b/>
                <w:spacing w:val="-7"/>
                <w:sz w:val="24"/>
              </w:rPr>
              <w:t>UP</w:t>
            </w:r>
          </w:p>
        </w:tc>
        <w:tc>
          <w:tcPr>
            <w:tcW w:w="5777" w:type="dxa"/>
            <w:tcBorders>
              <w:right w:val="nil"/>
            </w:tcBorders>
          </w:tcPr>
          <w:p>
            <w:pPr>
              <w:pStyle w:val="TableParagraph"/>
              <w:spacing w:line="256" w:lineRule="exact"/>
              <w:ind w:left="7" w:right="9"/>
              <w:jc w:val="center"/>
              <w:rPr>
                <w:sz w:val="16"/>
              </w:rPr>
            </w:pPr>
            <w:r>
              <w:rPr>
                <w:sz w:val="24"/>
              </w:rPr>
              <w:t>12,780</w:t>
            </w:r>
            <w:r>
              <w:rPr>
                <w:spacing w:val="-2"/>
                <w:sz w:val="24"/>
              </w:rPr>
              <w:t> </w:t>
            </w:r>
            <w:r>
              <w:rPr>
                <w:spacing w:val="-5"/>
                <w:sz w:val="24"/>
              </w:rPr>
              <w:t>m</w:t>
            </w:r>
            <w:r>
              <w:rPr>
                <w:spacing w:val="-5"/>
                <w:position w:val="8"/>
                <w:sz w:val="16"/>
              </w:rPr>
              <w:t>2</w:t>
            </w:r>
          </w:p>
        </w:tc>
      </w:tr>
      <w:tr>
        <w:trPr>
          <w:trHeight w:val="551" w:hRule="atLeast"/>
        </w:trPr>
        <w:tc>
          <w:tcPr>
            <w:tcW w:w="3559" w:type="dxa"/>
            <w:tcBorders>
              <w:left w:val="nil"/>
            </w:tcBorders>
          </w:tcPr>
          <w:p>
            <w:pPr>
              <w:pStyle w:val="TableParagraph"/>
              <w:spacing w:before="139"/>
              <w:ind w:left="122"/>
              <w:rPr>
                <w:b/>
                <w:sz w:val="24"/>
              </w:rPr>
            </w:pPr>
            <w:r>
              <w:rPr>
                <w:b/>
                <w:spacing w:val="-2"/>
                <w:sz w:val="24"/>
              </w:rPr>
              <w:t>Namjena</w:t>
            </w:r>
          </w:p>
        </w:tc>
        <w:tc>
          <w:tcPr>
            <w:tcW w:w="5777" w:type="dxa"/>
            <w:tcBorders>
              <w:right w:val="nil"/>
            </w:tcBorders>
          </w:tcPr>
          <w:p>
            <w:pPr>
              <w:pStyle w:val="TableParagraph"/>
              <w:spacing w:line="270" w:lineRule="atLeast"/>
              <w:ind w:left="2264" w:right="2270"/>
              <w:jc w:val="center"/>
              <w:rPr>
                <w:sz w:val="24"/>
              </w:rPr>
            </w:pPr>
            <w:r>
              <w:rPr>
                <w:spacing w:val="-2"/>
                <w:sz w:val="24"/>
              </w:rPr>
              <w:t>Turizam </w:t>
            </w:r>
            <w:r>
              <w:rPr>
                <w:spacing w:val="-4"/>
                <w:sz w:val="24"/>
              </w:rPr>
              <w:t>(T1)</w:t>
            </w:r>
          </w:p>
        </w:tc>
      </w:tr>
      <w:tr>
        <w:trPr>
          <w:trHeight w:val="275" w:hRule="atLeast"/>
        </w:trPr>
        <w:tc>
          <w:tcPr>
            <w:tcW w:w="3559" w:type="dxa"/>
            <w:tcBorders>
              <w:left w:val="nil"/>
            </w:tcBorders>
          </w:tcPr>
          <w:p>
            <w:pPr>
              <w:pStyle w:val="TableParagraph"/>
              <w:spacing w:line="255" w:lineRule="exact"/>
              <w:ind w:left="122"/>
              <w:rPr>
                <w:b/>
                <w:sz w:val="24"/>
              </w:rPr>
            </w:pPr>
            <w:r>
              <w:rPr>
                <w:b/>
                <w:sz w:val="24"/>
              </w:rPr>
              <w:t>Površina</w:t>
            </w:r>
            <w:r>
              <w:rPr>
                <w:b/>
                <w:spacing w:val="-4"/>
                <w:sz w:val="24"/>
              </w:rPr>
              <w:t> </w:t>
            </w:r>
            <w:r>
              <w:rPr>
                <w:b/>
                <w:sz w:val="24"/>
              </w:rPr>
              <w:t>lokacije</w:t>
            </w:r>
            <w:r>
              <w:rPr>
                <w:b/>
                <w:spacing w:val="-2"/>
                <w:sz w:val="24"/>
              </w:rPr>
              <w:t> </w:t>
            </w:r>
            <w:r>
              <w:rPr>
                <w:b/>
                <w:spacing w:val="-5"/>
                <w:sz w:val="24"/>
              </w:rPr>
              <w:t>za</w:t>
            </w:r>
          </w:p>
        </w:tc>
        <w:tc>
          <w:tcPr>
            <w:tcW w:w="5777" w:type="dxa"/>
            <w:tcBorders>
              <w:right w:val="nil"/>
            </w:tcBorders>
          </w:tcPr>
          <w:p>
            <w:pPr>
              <w:pStyle w:val="TableParagraph"/>
              <w:spacing w:line="255" w:lineRule="exact"/>
              <w:ind w:left="7" w:right="9"/>
              <w:jc w:val="center"/>
              <w:rPr>
                <w:sz w:val="16"/>
              </w:rPr>
            </w:pPr>
            <w:r>
              <w:rPr>
                <w:spacing w:val="-2"/>
                <w:sz w:val="24"/>
              </w:rPr>
              <w:t>14,909m</w:t>
            </w:r>
            <w:r>
              <w:rPr>
                <w:spacing w:val="-2"/>
                <w:position w:val="8"/>
                <w:sz w:val="16"/>
              </w:rPr>
              <w:t>2</w:t>
            </w:r>
          </w:p>
        </w:tc>
      </w:tr>
    </w:tbl>
    <w:p>
      <w:pPr>
        <w:spacing w:after="0" w:line="255" w:lineRule="exact"/>
        <w:jc w:val="center"/>
        <w:rPr>
          <w:sz w:val="16"/>
        </w:rPr>
        <w:sectPr>
          <w:pgSz w:w="11910" w:h="16850"/>
          <w:pgMar w:header="0" w:footer="1103" w:top="1060" w:bottom="1727" w:left="1020" w:right="300"/>
        </w:sectPr>
      </w:pPr>
    </w:p>
    <w:tbl>
      <w:tblPr>
        <w:tblW w:w="0" w:type="auto"/>
        <w:jc w:val="left"/>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9"/>
        <w:gridCol w:w="5777"/>
      </w:tblGrid>
      <w:tr>
        <w:trPr>
          <w:trHeight w:val="277" w:hRule="atLeast"/>
        </w:trPr>
        <w:tc>
          <w:tcPr>
            <w:tcW w:w="3559" w:type="dxa"/>
            <w:tcBorders>
              <w:left w:val="nil"/>
            </w:tcBorders>
          </w:tcPr>
          <w:p>
            <w:pPr>
              <w:pStyle w:val="TableParagraph"/>
              <w:spacing w:line="255" w:lineRule="exact" w:before="2"/>
              <w:ind w:left="122"/>
              <w:rPr>
                <w:b/>
                <w:sz w:val="24"/>
              </w:rPr>
            </w:pPr>
            <w:r>
              <w:rPr>
                <w:b/>
                <w:spacing w:val="-2"/>
                <w:sz w:val="24"/>
              </w:rPr>
              <w:t>građenje</w:t>
            </w:r>
          </w:p>
        </w:tc>
        <w:tc>
          <w:tcPr>
            <w:tcW w:w="5777" w:type="dxa"/>
            <w:tcBorders>
              <w:right w:val="nil"/>
            </w:tcBorders>
          </w:tcPr>
          <w:p>
            <w:pPr>
              <w:pStyle w:val="TableParagraph"/>
              <w:rPr>
                <w:rFonts w:ascii="Times New Roman"/>
                <w:sz w:val="20"/>
              </w:rPr>
            </w:pPr>
          </w:p>
        </w:tc>
      </w:tr>
      <w:tr>
        <w:trPr>
          <w:trHeight w:val="275" w:hRule="atLeast"/>
        </w:trPr>
        <w:tc>
          <w:tcPr>
            <w:tcW w:w="3559" w:type="dxa"/>
            <w:tcBorders>
              <w:left w:val="nil"/>
            </w:tcBorders>
          </w:tcPr>
          <w:p>
            <w:pPr>
              <w:pStyle w:val="TableParagraph"/>
              <w:spacing w:line="255" w:lineRule="exact"/>
              <w:ind w:left="122"/>
              <w:rPr>
                <w:b/>
                <w:sz w:val="24"/>
              </w:rPr>
            </w:pPr>
            <w:r>
              <w:rPr>
                <w:b/>
                <w:sz w:val="24"/>
              </w:rPr>
              <w:t>Max.</w:t>
            </w:r>
            <w:r>
              <w:rPr>
                <w:b/>
                <w:spacing w:val="-1"/>
                <w:sz w:val="24"/>
              </w:rPr>
              <w:t> </w:t>
            </w:r>
            <w:r>
              <w:rPr>
                <w:b/>
                <w:sz w:val="24"/>
              </w:rPr>
              <w:t>dozvoljena </w:t>
            </w:r>
            <w:r>
              <w:rPr>
                <w:b/>
                <w:spacing w:val="-5"/>
                <w:sz w:val="24"/>
              </w:rPr>
              <w:t>BGP</w:t>
            </w:r>
          </w:p>
        </w:tc>
        <w:tc>
          <w:tcPr>
            <w:tcW w:w="5777" w:type="dxa"/>
            <w:tcBorders>
              <w:right w:val="nil"/>
            </w:tcBorders>
          </w:tcPr>
          <w:p>
            <w:pPr>
              <w:pStyle w:val="TableParagraph"/>
              <w:spacing w:line="256" w:lineRule="exact"/>
              <w:ind w:left="7" w:right="9"/>
              <w:jc w:val="center"/>
              <w:rPr>
                <w:sz w:val="16"/>
              </w:rPr>
            </w:pPr>
            <w:r>
              <w:rPr>
                <w:spacing w:val="-2"/>
                <w:sz w:val="24"/>
              </w:rPr>
              <w:t>30,952m</w:t>
            </w:r>
            <w:r>
              <w:rPr>
                <w:spacing w:val="-2"/>
                <w:position w:val="8"/>
                <w:sz w:val="16"/>
              </w:rPr>
              <w:t>2</w:t>
            </w:r>
          </w:p>
        </w:tc>
      </w:tr>
      <w:tr>
        <w:trPr>
          <w:trHeight w:val="275" w:hRule="atLeast"/>
        </w:trPr>
        <w:tc>
          <w:tcPr>
            <w:tcW w:w="3559" w:type="dxa"/>
            <w:tcBorders>
              <w:left w:val="nil"/>
            </w:tcBorders>
          </w:tcPr>
          <w:p>
            <w:pPr>
              <w:pStyle w:val="TableParagraph"/>
              <w:spacing w:line="255" w:lineRule="exact"/>
              <w:ind w:left="122"/>
              <w:rPr>
                <w:b/>
                <w:sz w:val="24"/>
              </w:rPr>
            </w:pPr>
            <w:r>
              <w:rPr>
                <w:b/>
                <w:sz w:val="24"/>
              </w:rPr>
              <w:t>Max.</w:t>
            </w:r>
            <w:r>
              <w:rPr>
                <w:b/>
                <w:spacing w:val="-3"/>
                <w:sz w:val="24"/>
              </w:rPr>
              <w:t> </w:t>
            </w:r>
            <w:r>
              <w:rPr>
                <w:b/>
                <w:sz w:val="24"/>
              </w:rPr>
              <w:t>dozvoljena</w:t>
            </w:r>
            <w:r>
              <w:rPr>
                <w:b/>
                <w:spacing w:val="-1"/>
                <w:sz w:val="24"/>
              </w:rPr>
              <w:t> </w:t>
            </w:r>
            <w:r>
              <w:rPr>
                <w:b/>
                <w:spacing w:val="-2"/>
                <w:sz w:val="24"/>
              </w:rPr>
              <w:t>zauzetost</w:t>
            </w:r>
          </w:p>
        </w:tc>
        <w:tc>
          <w:tcPr>
            <w:tcW w:w="5777" w:type="dxa"/>
            <w:tcBorders>
              <w:right w:val="nil"/>
            </w:tcBorders>
          </w:tcPr>
          <w:p>
            <w:pPr>
              <w:pStyle w:val="TableParagraph"/>
              <w:spacing w:line="256" w:lineRule="exact"/>
              <w:ind w:left="7" w:right="9"/>
              <w:jc w:val="center"/>
              <w:rPr>
                <w:sz w:val="16"/>
              </w:rPr>
            </w:pPr>
            <w:r>
              <w:rPr>
                <w:spacing w:val="-2"/>
                <w:sz w:val="24"/>
              </w:rPr>
              <w:t>12,772m</w:t>
            </w:r>
            <w:r>
              <w:rPr>
                <w:spacing w:val="-2"/>
                <w:position w:val="8"/>
                <w:sz w:val="16"/>
              </w:rPr>
              <w:t>2</w:t>
            </w:r>
          </w:p>
        </w:tc>
      </w:tr>
      <w:tr>
        <w:trPr>
          <w:trHeight w:val="275" w:hRule="atLeast"/>
        </w:trPr>
        <w:tc>
          <w:tcPr>
            <w:tcW w:w="3559" w:type="dxa"/>
            <w:tcBorders>
              <w:left w:val="nil"/>
            </w:tcBorders>
          </w:tcPr>
          <w:p>
            <w:pPr>
              <w:pStyle w:val="TableParagraph"/>
              <w:spacing w:line="255" w:lineRule="exact"/>
              <w:ind w:left="122"/>
              <w:rPr>
                <w:b/>
                <w:sz w:val="24"/>
              </w:rPr>
            </w:pPr>
            <w:r>
              <w:rPr>
                <w:b/>
                <w:sz w:val="24"/>
              </w:rPr>
              <w:t>Dozvoljena</w:t>
            </w:r>
            <w:r>
              <w:rPr>
                <w:b/>
                <w:spacing w:val="-5"/>
                <w:sz w:val="24"/>
              </w:rPr>
              <w:t> </w:t>
            </w:r>
            <w:r>
              <w:rPr>
                <w:b/>
                <w:spacing w:val="-2"/>
                <w:sz w:val="24"/>
              </w:rPr>
              <w:t>spratnost</w:t>
            </w:r>
          </w:p>
        </w:tc>
        <w:tc>
          <w:tcPr>
            <w:tcW w:w="5777" w:type="dxa"/>
            <w:tcBorders>
              <w:right w:val="nil"/>
            </w:tcBorders>
          </w:tcPr>
          <w:p>
            <w:pPr>
              <w:pStyle w:val="TableParagraph"/>
              <w:spacing w:line="255" w:lineRule="exact"/>
              <w:ind w:right="9"/>
              <w:jc w:val="center"/>
              <w:rPr>
                <w:sz w:val="24"/>
              </w:rPr>
            </w:pPr>
            <w:r>
              <w:rPr>
                <w:spacing w:val="-5"/>
                <w:sz w:val="24"/>
              </w:rPr>
              <w:t>P+5</w:t>
            </w:r>
          </w:p>
        </w:tc>
      </w:tr>
      <w:tr>
        <w:trPr>
          <w:trHeight w:val="551" w:hRule="atLeast"/>
        </w:trPr>
        <w:tc>
          <w:tcPr>
            <w:tcW w:w="3559" w:type="dxa"/>
            <w:tcBorders>
              <w:left w:val="nil"/>
            </w:tcBorders>
          </w:tcPr>
          <w:p>
            <w:pPr>
              <w:pStyle w:val="TableParagraph"/>
              <w:spacing w:before="139"/>
              <w:ind w:left="122"/>
              <w:rPr>
                <w:b/>
                <w:sz w:val="24"/>
              </w:rPr>
            </w:pPr>
            <w:r>
              <w:rPr>
                <w:b/>
                <w:sz w:val="24"/>
              </w:rPr>
              <w:t>Obračun</w:t>
            </w:r>
            <w:r>
              <w:rPr>
                <w:b/>
                <w:spacing w:val="-3"/>
                <w:sz w:val="24"/>
              </w:rPr>
              <w:t> </w:t>
            </w:r>
            <w:r>
              <w:rPr>
                <w:b/>
                <w:sz w:val="24"/>
              </w:rPr>
              <w:t>zelenih</w:t>
            </w:r>
            <w:r>
              <w:rPr>
                <w:b/>
                <w:spacing w:val="-2"/>
                <w:sz w:val="24"/>
              </w:rPr>
              <w:t> površina</w:t>
            </w:r>
          </w:p>
        </w:tc>
        <w:tc>
          <w:tcPr>
            <w:tcW w:w="5777" w:type="dxa"/>
            <w:tcBorders>
              <w:right w:val="nil"/>
            </w:tcBorders>
          </w:tcPr>
          <w:p>
            <w:pPr>
              <w:pStyle w:val="TableParagraph"/>
              <w:spacing w:line="270" w:lineRule="atLeast"/>
              <w:ind w:left="2114" w:hanging="1978"/>
              <w:rPr>
                <w:sz w:val="24"/>
              </w:rPr>
            </w:pPr>
            <w:r>
              <w:rPr>
                <w:sz w:val="24"/>
              </w:rPr>
              <w:t>30%</w:t>
            </w:r>
            <w:r>
              <w:rPr>
                <w:spacing w:val="-5"/>
                <w:sz w:val="24"/>
              </w:rPr>
              <w:t> </w:t>
            </w:r>
            <w:r>
              <w:rPr>
                <w:sz w:val="24"/>
              </w:rPr>
              <w:t>(10%</w:t>
            </w:r>
            <w:r>
              <w:rPr>
                <w:spacing w:val="-5"/>
                <w:sz w:val="24"/>
              </w:rPr>
              <w:t> </w:t>
            </w:r>
            <w:r>
              <w:rPr>
                <w:sz w:val="24"/>
              </w:rPr>
              <w:t>na</w:t>
            </w:r>
            <w:r>
              <w:rPr>
                <w:spacing w:val="-4"/>
                <w:sz w:val="24"/>
              </w:rPr>
              <w:t> </w:t>
            </w:r>
            <w:r>
              <w:rPr>
                <w:sz w:val="24"/>
              </w:rPr>
              <w:t>nivou</w:t>
            </w:r>
            <w:r>
              <w:rPr>
                <w:spacing w:val="-4"/>
                <w:sz w:val="24"/>
              </w:rPr>
              <w:t> </w:t>
            </w:r>
            <w:r>
              <w:rPr>
                <w:sz w:val="24"/>
              </w:rPr>
              <w:t>prizemlja</w:t>
            </w:r>
            <w:r>
              <w:rPr>
                <w:spacing w:val="-4"/>
                <w:sz w:val="24"/>
              </w:rPr>
              <w:t> </w:t>
            </w:r>
            <w:r>
              <w:rPr>
                <w:sz w:val="24"/>
              </w:rPr>
              <w:t>+</w:t>
            </w:r>
            <w:r>
              <w:rPr>
                <w:spacing w:val="-6"/>
                <w:sz w:val="24"/>
              </w:rPr>
              <w:t> </w:t>
            </w:r>
            <w:r>
              <w:rPr>
                <w:sz w:val="24"/>
              </w:rPr>
              <w:t>20%</w:t>
            </w:r>
            <w:r>
              <w:rPr>
                <w:spacing w:val="-5"/>
                <w:sz w:val="24"/>
              </w:rPr>
              <w:t> </w:t>
            </w:r>
            <w:r>
              <w:rPr>
                <w:sz w:val="24"/>
              </w:rPr>
              <w:t>zelene</w:t>
            </w:r>
            <w:r>
              <w:rPr>
                <w:spacing w:val="-6"/>
                <w:sz w:val="24"/>
              </w:rPr>
              <w:t> </w:t>
            </w:r>
            <w:r>
              <w:rPr>
                <w:sz w:val="24"/>
              </w:rPr>
              <w:t>terase</w:t>
            </w:r>
            <w:r>
              <w:rPr>
                <w:spacing w:val="-4"/>
                <w:sz w:val="24"/>
              </w:rPr>
              <w:t> </w:t>
            </w:r>
            <w:r>
              <w:rPr>
                <w:sz w:val="24"/>
              </w:rPr>
              <w:t>i zeleni krovovi)</w:t>
            </w:r>
          </w:p>
        </w:tc>
      </w:tr>
      <w:tr>
        <w:trPr>
          <w:trHeight w:val="275" w:hRule="atLeast"/>
        </w:trPr>
        <w:tc>
          <w:tcPr>
            <w:tcW w:w="3559" w:type="dxa"/>
            <w:tcBorders>
              <w:left w:val="nil"/>
            </w:tcBorders>
          </w:tcPr>
          <w:p>
            <w:pPr>
              <w:pStyle w:val="TableParagraph"/>
              <w:spacing w:line="255" w:lineRule="exact"/>
              <w:ind w:left="122"/>
              <w:rPr>
                <w:b/>
                <w:sz w:val="24"/>
              </w:rPr>
            </w:pPr>
            <w:r>
              <w:rPr>
                <w:b/>
                <w:sz w:val="24"/>
              </w:rPr>
              <w:t>Parametri</w:t>
            </w:r>
            <w:r>
              <w:rPr>
                <w:b/>
                <w:spacing w:val="-1"/>
                <w:sz w:val="24"/>
              </w:rPr>
              <w:t> </w:t>
            </w:r>
            <w:r>
              <w:rPr>
                <w:b/>
                <w:sz w:val="24"/>
              </w:rPr>
              <w:t>za</w:t>
            </w:r>
            <w:r>
              <w:rPr>
                <w:b/>
                <w:spacing w:val="-1"/>
                <w:sz w:val="24"/>
              </w:rPr>
              <w:t> </w:t>
            </w:r>
            <w:r>
              <w:rPr>
                <w:b/>
                <w:spacing w:val="-2"/>
                <w:sz w:val="24"/>
              </w:rPr>
              <w:t>parkiranje</w:t>
            </w:r>
          </w:p>
        </w:tc>
        <w:tc>
          <w:tcPr>
            <w:tcW w:w="5777" w:type="dxa"/>
            <w:tcBorders>
              <w:right w:val="nil"/>
            </w:tcBorders>
          </w:tcPr>
          <w:p>
            <w:pPr>
              <w:pStyle w:val="TableParagraph"/>
              <w:spacing w:line="255" w:lineRule="exact"/>
              <w:ind w:left="5" w:right="9"/>
              <w:jc w:val="center"/>
              <w:rPr>
                <w:sz w:val="16"/>
              </w:rPr>
            </w:pPr>
            <w:r>
              <w:rPr>
                <w:sz w:val="24"/>
              </w:rPr>
              <w:t>min.</w:t>
            </w:r>
            <w:r>
              <w:rPr>
                <w:spacing w:val="-2"/>
                <w:sz w:val="24"/>
              </w:rPr>
              <w:t> 5/1000m</w:t>
            </w:r>
            <w:r>
              <w:rPr>
                <w:spacing w:val="-2"/>
                <w:position w:val="8"/>
                <w:sz w:val="16"/>
              </w:rPr>
              <w:t>2</w:t>
            </w:r>
          </w:p>
        </w:tc>
      </w:tr>
      <w:tr>
        <w:trPr>
          <w:trHeight w:val="553" w:hRule="atLeast"/>
        </w:trPr>
        <w:tc>
          <w:tcPr>
            <w:tcW w:w="3559" w:type="dxa"/>
            <w:tcBorders>
              <w:left w:val="nil"/>
            </w:tcBorders>
          </w:tcPr>
          <w:p>
            <w:pPr>
              <w:pStyle w:val="TableParagraph"/>
              <w:spacing w:line="270" w:lineRule="atLeast"/>
              <w:ind w:left="122" w:right="208"/>
              <w:rPr>
                <w:b/>
                <w:sz w:val="24"/>
              </w:rPr>
            </w:pPr>
            <w:r>
              <w:rPr>
                <w:b/>
                <w:sz w:val="24"/>
              </w:rPr>
              <w:t>Dozvoljeni</w:t>
            </w:r>
            <w:r>
              <w:rPr>
                <w:b/>
                <w:spacing w:val="-17"/>
                <w:sz w:val="24"/>
              </w:rPr>
              <w:t> </w:t>
            </w:r>
            <w:r>
              <w:rPr>
                <w:b/>
                <w:sz w:val="24"/>
              </w:rPr>
              <w:t>hotelski </w:t>
            </w:r>
            <w:r>
              <w:rPr>
                <w:b/>
                <w:spacing w:val="-2"/>
                <w:sz w:val="24"/>
              </w:rPr>
              <w:t>kapaciteti</w:t>
            </w:r>
          </w:p>
        </w:tc>
        <w:tc>
          <w:tcPr>
            <w:tcW w:w="5777" w:type="dxa"/>
            <w:tcBorders>
              <w:right w:val="nil"/>
            </w:tcBorders>
          </w:tcPr>
          <w:p>
            <w:pPr>
              <w:pStyle w:val="TableParagraph"/>
              <w:spacing w:before="139"/>
              <w:ind w:left="6" w:right="9"/>
              <w:jc w:val="center"/>
              <w:rPr>
                <w:sz w:val="24"/>
              </w:rPr>
            </w:pPr>
            <w:r>
              <w:rPr>
                <w:sz w:val="24"/>
              </w:rPr>
              <w:t>380</w:t>
            </w:r>
            <w:r>
              <w:rPr>
                <w:spacing w:val="1"/>
                <w:sz w:val="24"/>
              </w:rPr>
              <w:t> </w:t>
            </w:r>
            <w:r>
              <w:rPr>
                <w:spacing w:val="-2"/>
                <w:sz w:val="24"/>
              </w:rPr>
              <w:t>ležaja</w:t>
            </w:r>
          </w:p>
        </w:tc>
      </w:tr>
      <w:tr>
        <w:trPr>
          <w:trHeight w:val="551" w:hRule="atLeast"/>
        </w:trPr>
        <w:tc>
          <w:tcPr>
            <w:tcW w:w="3559" w:type="dxa"/>
            <w:tcBorders>
              <w:left w:val="nil"/>
            </w:tcBorders>
          </w:tcPr>
          <w:p>
            <w:pPr>
              <w:pStyle w:val="TableParagraph"/>
              <w:ind w:left="122"/>
              <w:rPr>
                <w:b/>
                <w:sz w:val="24"/>
              </w:rPr>
            </w:pPr>
            <w:r>
              <w:rPr>
                <w:b/>
                <w:sz w:val="24"/>
              </w:rPr>
              <w:t>Zone</w:t>
            </w:r>
            <w:r>
              <w:rPr>
                <w:b/>
                <w:spacing w:val="-3"/>
                <w:sz w:val="24"/>
              </w:rPr>
              <w:t> </w:t>
            </w:r>
            <w:r>
              <w:rPr>
                <w:b/>
                <w:sz w:val="24"/>
              </w:rPr>
              <w:t>koje</w:t>
            </w:r>
            <w:r>
              <w:rPr>
                <w:b/>
                <w:spacing w:val="-2"/>
                <w:sz w:val="24"/>
              </w:rPr>
              <w:t> </w:t>
            </w:r>
            <w:r>
              <w:rPr>
                <w:b/>
                <w:sz w:val="24"/>
              </w:rPr>
              <w:t>nisu</w:t>
            </w:r>
            <w:r>
              <w:rPr>
                <w:b/>
                <w:spacing w:val="-3"/>
                <w:sz w:val="24"/>
              </w:rPr>
              <w:t> </w:t>
            </w:r>
            <w:r>
              <w:rPr>
                <w:b/>
                <w:sz w:val="24"/>
              </w:rPr>
              <w:t>uključene</w:t>
            </w:r>
            <w:r>
              <w:rPr>
                <w:b/>
                <w:spacing w:val="-2"/>
                <w:sz w:val="24"/>
              </w:rPr>
              <w:t> </w:t>
            </w:r>
            <w:r>
              <w:rPr>
                <w:b/>
                <w:spacing w:val="-10"/>
                <w:sz w:val="24"/>
              </w:rPr>
              <w:t>u</w:t>
            </w:r>
          </w:p>
          <w:p>
            <w:pPr>
              <w:pStyle w:val="TableParagraph"/>
              <w:spacing w:line="255" w:lineRule="exact"/>
              <w:ind w:left="122"/>
              <w:rPr>
                <w:b/>
                <w:sz w:val="24"/>
              </w:rPr>
            </w:pPr>
            <w:r>
              <w:rPr>
                <w:b/>
                <w:sz w:val="24"/>
              </w:rPr>
              <w:t>obračun</w:t>
            </w:r>
            <w:r>
              <w:rPr>
                <w:b/>
                <w:spacing w:val="-4"/>
                <w:sz w:val="24"/>
              </w:rPr>
              <w:t> </w:t>
            </w:r>
            <w:r>
              <w:rPr>
                <w:b/>
                <w:sz w:val="24"/>
              </w:rPr>
              <w:t>BGP</w:t>
            </w:r>
            <w:r>
              <w:rPr>
                <w:b/>
                <w:spacing w:val="-1"/>
                <w:sz w:val="24"/>
              </w:rPr>
              <w:t> </w:t>
            </w:r>
            <w:r>
              <w:rPr>
                <w:b/>
                <w:spacing w:val="-4"/>
                <w:sz w:val="24"/>
              </w:rPr>
              <w:t>(UTU)</w:t>
            </w:r>
          </w:p>
        </w:tc>
        <w:tc>
          <w:tcPr>
            <w:tcW w:w="5777" w:type="dxa"/>
            <w:tcBorders>
              <w:right w:val="nil"/>
            </w:tcBorders>
          </w:tcPr>
          <w:p>
            <w:pPr>
              <w:pStyle w:val="TableParagraph"/>
              <w:ind w:left="2" w:right="9"/>
              <w:jc w:val="center"/>
              <w:rPr>
                <w:sz w:val="24"/>
              </w:rPr>
            </w:pPr>
            <w:r>
              <w:rPr>
                <w:sz w:val="24"/>
              </w:rPr>
              <w:t>Garaže,</w:t>
            </w:r>
            <w:r>
              <w:rPr>
                <w:spacing w:val="-5"/>
                <w:sz w:val="24"/>
              </w:rPr>
              <w:t> </w:t>
            </w:r>
            <w:r>
              <w:rPr>
                <w:sz w:val="24"/>
              </w:rPr>
              <w:t>tehn.</w:t>
            </w:r>
            <w:r>
              <w:rPr>
                <w:spacing w:val="-4"/>
                <w:sz w:val="24"/>
              </w:rPr>
              <w:t> </w:t>
            </w:r>
            <w:r>
              <w:rPr>
                <w:sz w:val="24"/>
              </w:rPr>
              <w:t>prostorije,</w:t>
            </w:r>
            <w:r>
              <w:rPr>
                <w:spacing w:val="-1"/>
                <w:sz w:val="24"/>
              </w:rPr>
              <w:t> </w:t>
            </w:r>
            <w:r>
              <w:rPr>
                <w:sz w:val="24"/>
              </w:rPr>
              <w:t>bazeni</w:t>
            </w:r>
            <w:r>
              <w:rPr>
                <w:spacing w:val="-2"/>
                <w:sz w:val="24"/>
              </w:rPr>
              <w:t> </w:t>
            </w:r>
            <w:r>
              <w:rPr>
                <w:sz w:val="24"/>
              </w:rPr>
              <w:t>sa</w:t>
            </w:r>
            <w:r>
              <w:rPr>
                <w:spacing w:val="-1"/>
                <w:sz w:val="24"/>
              </w:rPr>
              <w:t> </w:t>
            </w:r>
            <w:r>
              <w:rPr>
                <w:spacing w:val="-2"/>
                <w:sz w:val="24"/>
              </w:rPr>
              <w:t>kupalištem,</w:t>
            </w:r>
          </w:p>
          <w:p>
            <w:pPr>
              <w:pStyle w:val="TableParagraph"/>
              <w:spacing w:line="255" w:lineRule="exact"/>
              <w:ind w:left="6" w:right="9"/>
              <w:jc w:val="center"/>
              <w:rPr>
                <w:sz w:val="24"/>
              </w:rPr>
            </w:pPr>
            <w:r>
              <w:rPr>
                <w:sz w:val="24"/>
              </w:rPr>
              <w:t>zeleni</w:t>
            </w:r>
            <w:r>
              <w:rPr>
                <w:spacing w:val="-1"/>
                <w:sz w:val="24"/>
              </w:rPr>
              <w:t> </w:t>
            </w:r>
            <w:r>
              <w:rPr>
                <w:sz w:val="24"/>
              </w:rPr>
              <w:t>krovovi</w:t>
            </w:r>
            <w:r>
              <w:rPr>
                <w:spacing w:val="-1"/>
                <w:sz w:val="24"/>
              </w:rPr>
              <w:t> </w:t>
            </w:r>
            <w:r>
              <w:rPr>
                <w:sz w:val="24"/>
              </w:rPr>
              <w:t>i</w:t>
            </w:r>
            <w:r>
              <w:rPr>
                <w:spacing w:val="-3"/>
                <w:sz w:val="24"/>
              </w:rPr>
              <w:t> </w:t>
            </w:r>
            <w:r>
              <w:rPr>
                <w:spacing w:val="-2"/>
                <w:sz w:val="24"/>
              </w:rPr>
              <w:t>terase</w:t>
            </w:r>
          </w:p>
        </w:tc>
      </w:tr>
    </w:tbl>
    <w:p>
      <w:pPr>
        <w:pStyle w:val="BodyText"/>
        <w:spacing w:before="63"/>
        <w:ind w:left="0"/>
        <w:rPr>
          <w:sz w:val="20"/>
        </w:rPr>
      </w:pPr>
    </w:p>
    <w:tbl>
      <w:tblPr>
        <w:tblW w:w="0" w:type="auto"/>
        <w:jc w:val="lef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22"/>
        <w:gridCol w:w="1560"/>
        <w:gridCol w:w="708"/>
        <w:gridCol w:w="696"/>
        <w:gridCol w:w="1934"/>
      </w:tblGrid>
      <w:tr>
        <w:trPr>
          <w:trHeight w:val="275" w:hRule="atLeast"/>
        </w:trPr>
        <w:tc>
          <w:tcPr>
            <w:tcW w:w="4522" w:type="dxa"/>
            <w:tcBorders>
              <w:left w:val="nil"/>
              <w:right w:val="nil"/>
            </w:tcBorders>
          </w:tcPr>
          <w:p>
            <w:pPr>
              <w:pStyle w:val="TableParagraph"/>
              <w:spacing w:line="255" w:lineRule="exact"/>
              <w:ind w:left="2875" w:right="-202"/>
              <w:rPr>
                <w:b/>
                <w:sz w:val="24"/>
              </w:rPr>
            </w:pPr>
            <w:r>
              <w:rPr>
                <w:b/>
                <w:sz w:val="24"/>
              </w:rPr>
              <w:t>Ostvareni</w:t>
            </w:r>
            <w:r>
              <w:rPr>
                <w:b/>
                <w:spacing w:val="-3"/>
                <w:sz w:val="24"/>
              </w:rPr>
              <w:t> </w:t>
            </w:r>
            <w:r>
              <w:rPr>
                <w:b/>
                <w:spacing w:val="-4"/>
                <w:sz w:val="24"/>
              </w:rPr>
              <w:t>urban</w:t>
            </w:r>
          </w:p>
        </w:tc>
        <w:tc>
          <w:tcPr>
            <w:tcW w:w="4898" w:type="dxa"/>
            <w:gridSpan w:val="4"/>
            <w:tcBorders>
              <w:left w:val="nil"/>
              <w:right w:val="nil"/>
            </w:tcBorders>
          </w:tcPr>
          <w:p>
            <w:pPr>
              <w:pStyle w:val="TableParagraph"/>
              <w:spacing w:line="255" w:lineRule="exact"/>
              <w:ind w:left="196"/>
              <w:rPr>
                <w:b/>
                <w:sz w:val="24"/>
              </w:rPr>
            </w:pPr>
            <w:r>
              <w:rPr>
                <w:b/>
                <w:sz w:val="24"/>
              </w:rPr>
              <w:t>istički</w:t>
            </w:r>
            <w:r>
              <w:rPr>
                <w:b/>
                <w:spacing w:val="-4"/>
                <w:sz w:val="24"/>
              </w:rPr>
              <w:t> </w:t>
            </w:r>
            <w:r>
              <w:rPr>
                <w:b/>
                <w:spacing w:val="-2"/>
                <w:sz w:val="24"/>
              </w:rPr>
              <w:t>parametri</w:t>
            </w:r>
          </w:p>
        </w:tc>
      </w:tr>
      <w:tr>
        <w:trPr>
          <w:trHeight w:val="275" w:hRule="atLeast"/>
        </w:trPr>
        <w:tc>
          <w:tcPr>
            <w:tcW w:w="4522" w:type="dxa"/>
            <w:tcBorders>
              <w:left w:val="nil"/>
            </w:tcBorders>
          </w:tcPr>
          <w:p>
            <w:pPr>
              <w:pStyle w:val="TableParagraph"/>
              <w:spacing w:line="255" w:lineRule="exact"/>
              <w:ind w:left="19" w:right="1"/>
              <w:jc w:val="center"/>
              <w:rPr>
                <w:b/>
                <w:sz w:val="24"/>
              </w:rPr>
            </w:pPr>
            <w:r>
              <w:rPr>
                <w:b/>
                <w:spacing w:val="-2"/>
                <w:sz w:val="24"/>
              </w:rPr>
              <w:t>Namjena</w:t>
            </w:r>
          </w:p>
        </w:tc>
        <w:tc>
          <w:tcPr>
            <w:tcW w:w="4898" w:type="dxa"/>
            <w:gridSpan w:val="4"/>
            <w:tcBorders>
              <w:right w:val="nil"/>
            </w:tcBorders>
          </w:tcPr>
          <w:p>
            <w:pPr>
              <w:pStyle w:val="TableParagraph"/>
              <w:spacing w:line="255" w:lineRule="exact"/>
              <w:ind w:left="2" w:right="4"/>
              <w:jc w:val="center"/>
              <w:rPr>
                <w:sz w:val="24"/>
              </w:rPr>
            </w:pPr>
            <w:r>
              <w:rPr>
                <w:sz w:val="24"/>
              </w:rPr>
              <w:t>Hotel </w:t>
            </w:r>
            <w:r>
              <w:rPr>
                <w:spacing w:val="-5"/>
                <w:sz w:val="24"/>
              </w:rPr>
              <w:t>5*</w:t>
            </w:r>
          </w:p>
        </w:tc>
      </w:tr>
      <w:tr>
        <w:trPr>
          <w:trHeight w:val="275" w:hRule="atLeast"/>
        </w:trPr>
        <w:tc>
          <w:tcPr>
            <w:tcW w:w="4522" w:type="dxa"/>
            <w:tcBorders>
              <w:left w:val="nil"/>
            </w:tcBorders>
          </w:tcPr>
          <w:p>
            <w:pPr>
              <w:pStyle w:val="TableParagraph"/>
              <w:spacing w:line="255" w:lineRule="exact"/>
              <w:ind w:left="1286"/>
              <w:rPr>
                <w:b/>
                <w:sz w:val="24"/>
              </w:rPr>
            </w:pPr>
            <w:r>
              <w:rPr>
                <w:b/>
                <w:sz w:val="24"/>
              </w:rPr>
              <w:t>Površina</w:t>
            </w:r>
            <w:r>
              <w:rPr>
                <w:b/>
                <w:spacing w:val="-2"/>
                <w:sz w:val="24"/>
              </w:rPr>
              <w:t> lokacije</w:t>
            </w:r>
          </w:p>
        </w:tc>
        <w:tc>
          <w:tcPr>
            <w:tcW w:w="4898" w:type="dxa"/>
            <w:gridSpan w:val="4"/>
            <w:tcBorders>
              <w:right w:val="nil"/>
            </w:tcBorders>
          </w:tcPr>
          <w:p>
            <w:pPr>
              <w:pStyle w:val="TableParagraph"/>
              <w:spacing w:line="256" w:lineRule="exact"/>
              <w:ind w:left="2" w:right="4"/>
              <w:jc w:val="center"/>
              <w:rPr>
                <w:sz w:val="16"/>
              </w:rPr>
            </w:pPr>
            <w:r>
              <w:rPr>
                <w:spacing w:val="-2"/>
                <w:sz w:val="24"/>
              </w:rPr>
              <w:t>14,909m</w:t>
            </w:r>
            <w:r>
              <w:rPr>
                <w:spacing w:val="-2"/>
                <w:position w:val="8"/>
                <w:sz w:val="16"/>
              </w:rPr>
              <w:t>2</w:t>
            </w:r>
          </w:p>
        </w:tc>
      </w:tr>
      <w:tr>
        <w:trPr>
          <w:trHeight w:val="553" w:hRule="atLeast"/>
        </w:trPr>
        <w:tc>
          <w:tcPr>
            <w:tcW w:w="4522" w:type="dxa"/>
            <w:vMerge w:val="restart"/>
            <w:tcBorders>
              <w:left w:val="nil"/>
            </w:tcBorders>
          </w:tcPr>
          <w:p>
            <w:pPr>
              <w:pStyle w:val="TableParagraph"/>
              <w:spacing w:before="144"/>
              <w:rPr>
                <w:sz w:val="24"/>
              </w:rPr>
            </w:pPr>
          </w:p>
          <w:p>
            <w:pPr>
              <w:pStyle w:val="TableParagraph"/>
              <w:ind w:left="19" w:right="2"/>
              <w:jc w:val="center"/>
              <w:rPr>
                <w:b/>
                <w:sz w:val="24"/>
              </w:rPr>
            </w:pPr>
            <w:r>
              <w:rPr>
                <w:b/>
                <w:sz w:val="24"/>
              </w:rPr>
              <w:t>BGP </w:t>
            </w:r>
            <w:r>
              <w:rPr>
                <w:b/>
                <w:spacing w:val="-4"/>
                <w:sz w:val="24"/>
              </w:rPr>
              <w:t>(UTU)</w:t>
            </w:r>
          </w:p>
        </w:tc>
        <w:tc>
          <w:tcPr>
            <w:tcW w:w="1560" w:type="dxa"/>
          </w:tcPr>
          <w:p>
            <w:pPr>
              <w:pStyle w:val="TableParagraph"/>
              <w:spacing w:line="276" w:lineRule="exact"/>
              <w:ind w:left="263" w:firstLine="230"/>
              <w:rPr>
                <w:sz w:val="16"/>
              </w:rPr>
            </w:pPr>
            <w:r>
              <w:rPr>
                <w:spacing w:val="-2"/>
                <w:sz w:val="24"/>
              </w:rPr>
              <w:t>Hotel 28,673m</w:t>
            </w:r>
            <w:r>
              <w:rPr>
                <w:spacing w:val="-2"/>
                <w:position w:val="8"/>
                <w:sz w:val="16"/>
              </w:rPr>
              <w:t>2</w:t>
            </w:r>
          </w:p>
        </w:tc>
        <w:tc>
          <w:tcPr>
            <w:tcW w:w="1404" w:type="dxa"/>
            <w:gridSpan w:val="2"/>
          </w:tcPr>
          <w:p>
            <w:pPr>
              <w:pStyle w:val="TableParagraph"/>
              <w:spacing w:line="276" w:lineRule="exact"/>
              <w:ind w:left="248" w:firstLine="218"/>
              <w:rPr>
                <w:sz w:val="16"/>
              </w:rPr>
            </w:pPr>
            <w:r>
              <w:rPr>
                <w:spacing w:val="-4"/>
                <w:sz w:val="24"/>
              </w:rPr>
              <w:t>Lobi </w:t>
            </w:r>
            <w:r>
              <w:rPr>
                <w:spacing w:val="-2"/>
                <w:sz w:val="24"/>
              </w:rPr>
              <w:t>2,148m</w:t>
            </w:r>
            <w:r>
              <w:rPr>
                <w:spacing w:val="-2"/>
                <w:position w:val="8"/>
                <w:sz w:val="16"/>
              </w:rPr>
              <w:t>2</w:t>
            </w:r>
          </w:p>
        </w:tc>
        <w:tc>
          <w:tcPr>
            <w:tcW w:w="1934" w:type="dxa"/>
            <w:tcBorders>
              <w:right w:val="nil"/>
            </w:tcBorders>
          </w:tcPr>
          <w:p>
            <w:pPr>
              <w:pStyle w:val="TableParagraph"/>
              <w:spacing w:line="276" w:lineRule="exact"/>
              <w:ind w:left="683" w:hanging="310"/>
              <w:rPr>
                <w:sz w:val="16"/>
              </w:rPr>
            </w:pPr>
            <w:r>
              <w:rPr>
                <w:sz w:val="24"/>
              </w:rPr>
              <w:t>Lido</w:t>
            </w:r>
            <w:r>
              <w:rPr>
                <w:spacing w:val="-17"/>
                <w:sz w:val="24"/>
              </w:rPr>
              <w:t> </w:t>
            </w:r>
            <w:r>
              <w:rPr>
                <w:sz w:val="24"/>
              </w:rPr>
              <w:t>bazen </w:t>
            </w:r>
            <w:r>
              <w:rPr>
                <w:spacing w:val="-4"/>
                <w:sz w:val="24"/>
              </w:rPr>
              <w:t>74m</w:t>
            </w:r>
            <w:r>
              <w:rPr>
                <w:spacing w:val="-4"/>
                <w:position w:val="8"/>
                <w:sz w:val="16"/>
              </w:rPr>
              <w:t>2</w:t>
            </w:r>
          </w:p>
        </w:tc>
      </w:tr>
      <w:tr>
        <w:trPr>
          <w:trHeight w:val="551" w:hRule="atLeast"/>
        </w:trPr>
        <w:tc>
          <w:tcPr>
            <w:tcW w:w="4522" w:type="dxa"/>
            <w:vMerge/>
            <w:tcBorders>
              <w:top w:val="nil"/>
              <w:left w:val="nil"/>
            </w:tcBorders>
          </w:tcPr>
          <w:p>
            <w:pPr>
              <w:rPr>
                <w:sz w:val="2"/>
                <w:szCs w:val="2"/>
              </w:rPr>
            </w:pPr>
          </w:p>
        </w:tc>
        <w:tc>
          <w:tcPr>
            <w:tcW w:w="4898" w:type="dxa"/>
            <w:gridSpan w:val="4"/>
            <w:tcBorders>
              <w:right w:val="nil"/>
            </w:tcBorders>
          </w:tcPr>
          <w:p>
            <w:pPr>
              <w:pStyle w:val="TableParagraph"/>
              <w:spacing w:line="274" w:lineRule="exact"/>
              <w:ind w:left="1" w:right="4"/>
              <w:jc w:val="center"/>
              <w:rPr>
                <w:sz w:val="24"/>
              </w:rPr>
            </w:pPr>
            <w:r>
              <w:rPr>
                <w:spacing w:val="-2"/>
                <w:sz w:val="24"/>
              </w:rPr>
              <w:t>Total:</w:t>
            </w:r>
          </w:p>
          <w:p>
            <w:pPr>
              <w:pStyle w:val="TableParagraph"/>
              <w:spacing w:line="258" w:lineRule="exact"/>
              <w:ind w:left="2" w:right="4"/>
              <w:jc w:val="center"/>
              <w:rPr>
                <w:b/>
                <w:sz w:val="16"/>
              </w:rPr>
            </w:pPr>
            <w:r>
              <w:rPr>
                <w:b/>
                <w:spacing w:val="-2"/>
                <w:sz w:val="24"/>
              </w:rPr>
              <w:t>30,821m</w:t>
            </w:r>
            <w:r>
              <w:rPr>
                <w:b/>
                <w:spacing w:val="-2"/>
                <w:position w:val="8"/>
                <w:sz w:val="16"/>
              </w:rPr>
              <w:t>2</w:t>
            </w:r>
          </w:p>
        </w:tc>
      </w:tr>
      <w:tr>
        <w:trPr>
          <w:trHeight w:val="551" w:hRule="atLeast"/>
        </w:trPr>
        <w:tc>
          <w:tcPr>
            <w:tcW w:w="4522" w:type="dxa"/>
            <w:tcBorders>
              <w:left w:val="nil"/>
            </w:tcBorders>
          </w:tcPr>
          <w:p>
            <w:pPr>
              <w:pStyle w:val="TableParagraph"/>
              <w:spacing w:before="137"/>
              <w:ind w:left="1346"/>
              <w:rPr>
                <w:b/>
                <w:sz w:val="24"/>
              </w:rPr>
            </w:pPr>
            <w:r>
              <w:rPr>
                <w:b/>
                <w:sz w:val="24"/>
              </w:rPr>
              <w:t>Zauzetost</w:t>
            </w:r>
            <w:r>
              <w:rPr>
                <w:b/>
                <w:spacing w:val="-4"/>
                <w:sz w:val="24"/>
              </w:rPr>
              <w:t> </w:t>
            </w:r>
            <w:r>
              <w:rPr>
                <w:b/>
                <w:spacing w:val="-2"/>
                <w:sz w:val="24"/>
              </w:rPr>
              <w:t>(UTU)</w:t>
            </w:r>
          </w:p>
        </w:tc>
        <w:tc>
          <w:tcPr>
            <w:tcW w:w="2268" w:type="dxa"/>
            <w:gridSpan w:val="2"/>
          </w:tcPr>
          <w:p>
            <w:pPr>
              <w:pStyle w:val="TableParagraph"/>
              <w:spacing w:line="276" w:lineRule="exact"/>
              <w:ind w:left="683" w:hanging="543"/>
              <w:rPr>
                <w:sz w:val="16"/>
              </w:rPr>
            </w:pPr>
            <w:r>
              <w:rPr>
                <w:sz w:val="24"/>
              </w:rPr>
              <w:t>Na</w:t>
            </w:r>
            <w:r>
              <w:rPr>
                <w:spacing w:val="-17"/>
                <w:sz w:val="24"/>
              </w:rPr>
              <w:t> </w:t>
            </w:r>
            <w:r>
              <w:rPr>
                <w:sz w:val="24"/>
              </w:rPr>
              <w:t>nivou</w:t>
            </w:r>
            <w:r>
              <w:rPr>
                <w:spacing w:val="-17"/>
                <w:sz w:val="24"/>
              </w:rPr>
              <w:t> </w:t>
            </w:r>
            <w:r>
              <w:rPr>
                <w:sz w:val="24"/>
              </w:rPr>
              <w:t>prizemlja </w:t>
            </w:r>
            <w:r>
              <w:rPr>
                <w:spacing w:val="-2"/>
                <w:sz w:val="24"/>
              </w:rPr>
              <w:t>7,775m</w:t>
            </w:r>
            <w:r>
              <w:rPr>
                <w:spacing w:val="-2"/>
                <w:position w:val="8"/>
                <w:sz w:val="16"/>
              </w:rPr>
              <w:t>2</w:t>
            </w:r>
          </w:p>
        </w:tc>
        <w:tc>
          <w:tcPr>
            <w:tcW w:w="2630" w:type="dxa"/>
            <w:gridSpan w:val="2"/>
            <w:tcBorders>
              <w:right w:val="nil"/>
            </w:tcBorders>
          </w:tcPr>
          <w:p>
            <w:pPr>
              <w:pStyle w:val="TableParagraph"/>
              <w:spacing w:line="274" w:lineRule="exact"/>
              <w:ind w:left="3" w:right="8"/>
              <w:jc w:val="center"/>
              <w:rPr>
                <w:sz w:val="24"/>
              </w:rPr>
            </w:pPr>
            <w:r>
              <w:rPr>
                <w:sz w:val="24"/>
              </w:rPr>
              <w:t>Etaže</w:t>
            </w:r>
            <w:r>
              <w:rPr>
                <w:spacing w:val="-2"/>
                <w:sz w:val="24"/>
              </w:rPr>
              <w:t> </w:t>
            </w:r>
            <w:r>
              <w:rPr>
                <w:sz w:val="24"/>
              </w:rPr>
              <w:t>iznad</w:t>
            </w:r>
            <w:r>
              <w:rPr>
                <w:spacing w:val="-2"/>
                <w:sz w:val="24"/>
              </w:rPr>
              <w:t> prizemlja:</w:t>
            </w:r>
          </w:p>
          <w:p>
            <w:pPr>
              <w:pStyle w:val="TableParagraph"/>
              <w:spacing w:line="258" w:lineRule="exact"/>
              <w:ind w:left="1" w:right="8"/>
              <w:jc w:val="center"/>
              <w:rPr>
                <w:sz w:val="16"/>
              </w:rPr>
            </w:pPr>
            <w:r>
              <w:rPr>
                <w:spacing w:val="-2"/>
                <w:sz w:val="24"/>
              </w:rPr>
              <w:t>7,868m</w:t>
            </w:r>
            <w:r>
              <w:rPr>
                <w:spacing w:val="-2"/>
                <w:position w:val="8"/>
                <w:sz w:val="16"/>
              </w:rPr>
              <w:t>2</w:t>
            </w:r>
          </w:p>
        </w:tc>
      </w:tr>
      <w:tr>
        <w:trPr>
          <w:trHeight w:val="551" w:hRule="atLeast"/>
        </w:trPr>
        <w:tc>
          <w:tcPr>
            <w:tcW w:w="4522" w:type="dxa"/>
            <w:vMerge w:val="restart"/>
            <w:tcBorders>
              <w:left w:val="nil"/>
            </w:tcBorders>
          </w:tcPr>
          <w:p>
            <w:pPr>
              <w:pStyle w:val="TableParagraph"/>
              <w:spacing w:before="143"/>
              <w:rPr>
                <w:sz w:val="24"/>
              </w:rPr>
            </w:pPr>
          </w:p>
          <w:p>
            <w:pPr>
              <w:pStyle w:val="TableParagraph"/>
              <w:spacing w:before="1"/>
              <w:ind w:left="19"/>
              <w:jc w:val="center"/>
              <w:rPr>
                <w:b/>
                <w:sz w:val="24"/>
              </w:rPr>
            </w:pPr>
            <w:r>
              <w:rPr>
                <w:b/>
                <w:sz w:val="24"/>
              </w:rPr>
              <w:t>BGP </w:t>
            </w:r>
            <w:r>
              <w:rPr>
                <w:b/>
                <w:spacing w:val="-2"/>
                <w:sz w:val="24"/>
              </w:rPr>
              <w:t>(MEST)</w:t>
            </w:r>
          </w:p>
        </w:tc>
        <w:tc>
          <w:tcPr>
            <w:tcW w:w="1560" w:type="dxa"/>
          </w:tcPr>
          <w:p>
            <w:pPr>
              <w:pStyle w:val="TableParagraph"/>
              <w:spacing w:line="276" w:lineRule="exact"/>
              <w:ind w:left="263" w:firstLine="230"/>
              <w:rPr>
                <w:sz w:val="16"/>
              </w:rPr>
            </w:pPr>
            <w:r>
              <w:rPr>
                <w:spacing w:val="-2"/>
                <w:sz w:val="24"/>
              </w:rPr>
              <w:t>Hotel 55,216m</w:t>
            </w:r>
            <w:r>
              <w:rPr>
                <w:spacing w:val="-2"/>
                <w:position w:val="8"/>
                <w:sz w:val="16"/>
              </w:rPr>
              <w:t>2</w:t>
            </w:r>
          </w:p>
        </w:tc>
        <w:tc>
          <w:tcPr>
            <w:tcW w:w="1404" w:type="dxa"/>
            <w:gridSpan w:val="2"/>
          </w:tcPr>
          <w:p>
            <w:pPr>
              <w:pStyle w:val="TableParagraph"/>
              <w:spacing w:line="276" w:lineRule="exact"/>
              <w:ind w:left="248" w:firstLine="218"/>
              <w:rPr>
                <w:sz w:val="16"/>
              </w:rPr>
            </w:pPr>
            <w:r>
              <w:rPr>
                <w:spacing w:val="-4"/>
                <w:sz w:val="24"/>
              </w:rPr>
              <w:t>Lobi </w:t>
            </w:r>
            <w:r>
              <w:rPr>
                <w:spacing w:val="-2"/>
                <w:sz w:val="24"/>
              </w:rPr>
              <w:t>2,533m</w:t>
            </w:r>
            <w:r>
              <w:rPr>
                <w:spacing w:val="-2"/>
                <w:position w:val="8"/>
                <w:sz w:val="16"/>
              </w:rPr>
              <w:t>2</w:t>
            </w:r>
          </w:p>
        </w:tc>
        <w:tc>
          <w:tcPr>
            <w:tcW w:w="1934" w:type="dxa"/>
            <w:tcBorders>
              <w:right w:val="nil"/>
            </w:tcBorders>
          </w:tcPr>
          <w:p>
            <w:pPr>
              <w:pStyle w:val="TableParagraph"/>
              <w:spacing w:line="276" w:lineRule="exact"/>
              <w:ind w:left="683" w:hanging="310"/>
              <w:rPr>
                <w:sz w:val="16"/>
              </w:rPr>
            </w:pPr>
            <w:r>
              <w:rPr>
                <w:sz w:val="24"/>
              </w:rPr>
              <w:t>Lido</w:t>
            </w:r>
            <w:r>
              <w:rPr>
                <w:spacing w:val="-17"/>
                <w:sz w:val="24"/>
              </w:rPr>
              <w:t> </w:t>
            </w:r>
            <w:r>
              <w:rPr>
                <w:sz w:val="24"/>
              </w:rPr>
              <w:t>bazen </w:t>
            </w:r>
            <w:r>
              <w:rPr>
                <w:spacing w:val="-4"/>
                <w:sz w:val="24"/>
              </w:rPr>
              <w:t>74m</w:t>
            </w:r>
            <w:r>
              <w:rPr>
                <w:spacing w:val="-4"/>
                <w:position w:val="8"/>
                <w:sz w:val="16"/>
              </w:rPr>
              <w:t>2</w:t>
            </w:r>
          </w:p>
        </w:tc>
      </w:tr>
      <w:tr>
        <w:trPr>
          <w:trHeight w:val="550" w:hRule="atLeast"/>
        </w:trPr>
        <w:tc>
          <w:tcPr>
            <w:tcW w:w="4522" w:type="dxa"/>
            <w:vMerge/>
            <w:tcBorders>
              <w:top w:val="nil"/>
              <w:left w:val="nil"/>
            </w:tcBorders>
          </w:tcPr>
          <w:p>
            <w:pPr>
              <w:rPr>
                <w:sz w:val="2"/>
                <w:szCs w:val="2"/>
              </w:rPr>
            </w:pPr>
          </w:p>
        </w:tc>
        <w:tc>
          <w:tcPr>
            <w:tcW w:w="4898" w:type="dxa"/>
            <w:gridSpan w:val="4"/>
            <w:tcBorders>
              <w:right w:val="nil"/>
            </w:tcBorders>
          </w:tcPr>
          <w:p>
            <w:pPr>
              <w:pStyle w:val="TableParagraph"/>
              <w:spacing w:line="273" w:lineRule="exact"/>
              <w:ind w:left="1" w:right="4"/>
              <w:jc w:val="center"/>
              <w:rPr>
                <w:sz w:val="24"/>
              </w:rPr>
            </w:pPr>
            <w:r>
              <w:rPr>
                <w:spacing w:val="-2"/>
                <w:sz w:val="24"/>
              </w:rPr>
              <w:t>Total:</w:t>
            </w:r>
          </w:p>
          <w:p>
            <w:pPr>
              <w:pStyle w:val="TableParagraph"/>
              <w:spacing w:line="258" w:lineRule="exact"/>
              <w:ind w:left="2" w:right="4"/>
              <w:jc w:val="center"/>
              <w:rPr>
                <w:b/>
                <w:sz w:val="16"/>
              </w:rPr>
            </w:pPr>
            <w:r>
              <w:rPr>
                <w:b/>
                <w:spacing w:val="-2"/>
                <w:sz w:val="24"/>
              </w:rPr>
              <w:t>57,823m</w:t>
            </w:r>
            <w:r>
              <w:rPr>
                <w:b/>
                <w:spacing w:val="-2"/>
                <w:position w:val="8"/>
                <w:sz w:val="16"/>
              </w:rPr>
              <w:t>2</w:t>
            </w:r>
          </w:p>
        </w:tc>
      </w:tr>
      <w:tr>
        <w:trPr>
          <w:trHeight w:val="275" w:hRule="atLeast"/>
        </w:trPr>
        <w:tc>
          <w:tcPr>
            <w:tcW w:w="4522" w:type="dxa"/>
            <w:tcBorders>
              <w:left w:val="nil"/>
            </w:tcBorders>
          </w:tcPr>
          <w:p>
            <w:pPr>
              <w:pStyle w:val="TableParagraph"/>
              <w:spacing w:line="255" w:lineRule="exact"/>
              <w:ind w:left="19" w:right="2"/>
              <w:jc w:val="center"/>
              <w:rPr>
                <w:b/>
                <w:sz w:val="24"/>
              </w:rPr>
            </w:pPr>
            <w:r>
              <w:rPr>
                <w:b/>
                <w:spacing w:val="-2"/>
                <w:sz w:val="24"/>
              </w:rPr>
              <w:t>Spratnost</w:t>
            </w:r>
          </w:p>
        </w:tc>
        <w:tc>
          <w:tcPr>
            <w:tcW w:w="1560" w:type="dxa"/>
          </w:tcPr>
          <w:p>
            <w:pPr>
              <w:pStyle w:val="TableParagraph"/>
              <w:spacing w:line="255" w:lineRule="exact"/>
              <w:ind w:left="272"/>
              <w:rPr>
                <w:sz w:val="24"/>
              </w:rPr>
            </w:pPr>
            <w:r>
              <w:rPr>
                <w:spacing w:val="-2"/>
                <w:sz w:val="24"/>
              </w:rPr>
              <w:t>2Po+P+5</w:t>
            </w:r>
          </w:p>
        </w:tc>
        <w:tc>
          <w:tcPr>
            <w:tcW w:w="1404" w:type="dxa"/>
            <w:gridSpan w:val="2"/>
          </w:tcPr>
          <w:p>
            <w:pPr>
              <w:pStyle w:val="TableParagraph"/>
              <w:spacing w:line="255" w:lineRule="exact"/>
              <w:ind w:left="260"/>
              <w:rPr>
                <w:sz w:val="24"/>
              </w:rPr>
            </w:pPr>
            <w:r>
              <w:rPr>
                <w:spacing w:val="-2"/>
                <w:sz w:val="24"/>
              </w:rPr>
              <w:t>Po+P+1</w:t>
            </w:r>
          </w:p>
        </w:tc>
        <w:tc>
          <w:tcPr>
            <w:tcW w:w="1934" w:type="dxa"/>
            <w:tcBorders>
              <w:right w:val="nil"/>
            </w:tcBorders>
          </w:tcPr>
          <w:p>
            <w:pPr>
              <w:pStyle w:val="TableParagraph"/>
              <w:spacing w:line="255" w:lineRule="exact"/>
              <w:ind w:right="6"/>
              <w:jc w:val="center"/>
              <w:rPr>
                <w:sz w:val="24"/>
              </w:rPr>
            </w:pPr>
            <w:r>
              <w:rPr>
                <w:spacing w:val="-10"/>
                <w:sz w:val="24"/>
              </w:rPr>
              <w:t>P</w:t>
            </w:r>
          </w:p>
        </w:tc>
      </w:tr>
      <w:tr>
        <w:trPr>
          <w:trHeight w:val="275" w:hRule="atLeast"/>
        </w:trPr>
        <w:tc>
          <w:tcPr>
            <w:tcW w:w="4522" w:type="dxa"/>
            <w:tcBorders>
              <w:left w:val="nil"/>
            </w:tcBorders>
          </w:tcPr>
          <w:p>
            <w:pPr>
              <w:pStyle w:val="TableParagraph"/>
              <w:spacing w:line="255" w:lineRule="exact"/>
              <w:ind w:left="487"/>
              <w:rPr>
                <w:b/>
                <w:sz w:val="24"/>
              </w:rPr>
            </w:pPr>
            <w:r>
              <w:rPr>
                <w:b/>
                <w:sz w:val="24"/>
              </w:rPr>
              <w:t>Zelene</w:t>
            </w:r>
            <w:r>
              <w:rPr>
                <w:b/>
                <w:spacing w:val="-2"/>
                <w:sz w:val="24"/>
              </w:rPr>
              <w:t> </w:t>
            </w:r>
            <w:r>
              <w:rPr>
                <w:b/>
                <w:sz w:val="24"/>
              </w:rPr>
              <w:t>površine</w:t>
            </w:r>
            <w:r>
              <w:rPr>
                <w:b/>
                <w:spacing w:val="-2"/>
                <w:sz w:val="24"/>
              </w:rPr>
              <w:t> </w:t>
            </w:r>
            <w:r>
              <w:rPr>
                <w:b/>
                <w:sz w:val="24"/>
              </w:rPr>
              <w:t>-</w:t>
            </w:r>
            <w:r>
              <w:rPr>
                <w:b/>
                <w:spacing w:val="-4"/>
                <w:sz w:val="24"/>
              </w:rPr>
              <w:t> </w:t>
            </w:r>
            <w:r>
              <w:rPr>
                <w:b/>
                <w:sz w:val="24"/>
              </w:rPr>
              <w:t>uređeni</w:t>
            </w:r>
            <w:r>
              <w:rPr>
                <w:b/>
                <w:spacing w:val="-1"/>
                <w:sz w:val="24"/>
              </w:rPr>
              <w:t> </w:t>
            </w:r>
            <w:r>
              <w:rPr>
                <w:b/>
                <w:spacing w:val="-2"/>
                <w:sz w:val="24"/>
              </w:rPr>
              <w:t>teren</w:t>
            </w:r>
          </w:p>
        </w:tc>
        <w:tc>
          <w:tcPr>
            <w:tcW w:w="2268" w:type="dxa"/>
            <w:gridSpan w:val="2"/>
          </w:tcPr>
          <w:p>
            <w:pPr>
              <w:pStyle w:val="TableParagraph"/>
              <w:spacing w:line="256" w:lineRule="exact"/>
              <w:ind w:left="683"/>
              <w:rPr>
                <w:sz w:val="16"/>
              </w:rPr>
            </w:pPr>
            <w:r>
              <w:rPr>
                <w:spacing w:val="-2"/>
                <w:sz w:val="24"/>
              </w:rPr>
              <w:t>1,285m</w:t>
            </w:r>
            <w:r>
              <w:rPr>
                <w:spacing w:val="-2"/>
                <w:position w:val="8"/>
                <w:sz w:val="16"/>
              </w:rPr>
              <w:t>2</w:t>
            </w:r>
          </w:p>
        </w:tc>
        <w:tc>
          <w:tcPr>
            <w:tcW w:w="2630" w:type="dxa"/>
            <w:gridSpan w:val="2"/>
            <w:tcBorders>
              <w:right w:val="nil"/>
            </w:tcBorders>
          </w:tcPr>
          <w:p>
            <w:pPr>
              <w:pStyle w:val="TableParagraph"/>
              <w:spacing w:line="255" w:lineRule="exact"/>
              <w:ind w:right="8"/>
              <w:jc w:val="center"/>
              <w:rPr>
                <w:sz w:val="24"/>
              </w:rPr>
            </w:pPr>
            <w:r>
              <w:rPr>
                <w:spacing w:val="-2"/>
                <w:sz w:val="24"/>
              </w:rPr>
              <w:t>10.02%</w:t>
            </w:r>
          </w:p>
        </w:tc>
      </w:tr>
      <w:tr>
        <w:trPr>
          <w:trHeight w:val="277" w:hRule="atLeast"/>
        </w:trPr>
        <w:tc>
          <w:tcPr>
            <w:tcW w:w="4522" w:type="dxa"/>
            <w:tcBorders>
              <w:left w:val="nil"/>
            </w:tcBorders>
          </w:tcPr>
          <w:p>
            <w:pPr>
              <w:pStyle w:val="TableParagraph"/>
              <w:spacing w:line="255" w:lineRule="exact" w:before="2"/>
              <w:ind w:left="367"/>
              <w:rPr>
                <w:b/>
                <w:sz w:val="24"/>
              </w:rPr>
            </w:pPr>
            <w:r>
              <w:rPr>
                <w:b/>
                <w:sz w:val="24"/>
              </w:rPr>
              <w:t>Zelene</w:t>
            </w:r>
            <w:r>
              <w:rPr>
                <w:b/>
                <w:spacing w:val="-1"/>
                <w:sz w:val="24"/>
              </w:rPr>
              <w:t> </w:t>
            </w:r>
            <w:r>
              <w:rPr>
                <w:b/>
                <w:sz w:val="24"/>
              </w:rPr>
              <w:t>površine</w:t>
            </w:r>
            <w:r>
              <w:rPr>
                <w:b/>
                <w:spacing w:val="-1"/>
                <w:sz w:val="24"/>
              </w:rPr>
              <w:t> </w:t>
            </w:r>
            <w:r>
              <w:rPr>
                <w:b/>
                <w:sz w:val="24"/>
              </w:rPr>
              <w:t>-</w:t>
            </w:r>
            <w:r>
              <w:rPr>
                <w:b/>
                <w:spacing w:val="-2"/>
                <w:sz w:val="24"/>
              </w:rPr>
              <w:t> </w:t>
            </w:r>
            <w:r>
              <w:rPr>
                <w:b/>
                <w:sz w:val="24"/>
              </w:rPr>
              <w:t>krovovi</w:t>
            </w:r>
            <w:r>
              <w:rPr>
                <w:b/>
                <w:spacing w:val="-1"/>
                <w:sz w:val="24"/>
              </w:rPr>
              <w:t> </w:t>
            </w:r>
            <w:r>
              <w:rPr>
                <w:b/>
                <w:sz w:val="24"/>
              </w:rPr>
              <w:t>i</w:t>
            </w:r>
            <w:r>
              <w:rPr>
                <w:b/>
                <w:spacing w:val="-3"/>
                <w:sz w:val="24"/>
              </w:rPr>
              <w:t> </w:t>
            </w:r>
            <w:r>
              <w:rPr>
                <w:b/>
                <w:spacing w:val="-2"/>
                <w:sz w:val="24"/>
              </w:rPr>
              <w:t>terase</w:t>
            </w:r>
          </w:p>
        </w:tc>
        <w:tc>
          <w:tcPr>
            <w:tcW w:w="2268" w:type="dxa"/>
            <w:gridSpan w:val="2"/>
          </w:tcPr>
          <w:p>
            <w:pPr>
              <w:pStyle w:val="TableParagraph"/>
              <w:spacing w:line="258" w:lineRule="exact"/>
              <w:ind w:left="683"/>
              <w:rPr>
                <w:sz w:val="16"/>
              </w:rPr>
            </w:pPr>
            <w:r>
              <w:rPr>
                <w:spacing w:val="-2"/>
                <w:sz w:val="24"/>
              </w:rPr>
              <w:t>4,417m</w:t>
            </w:r>
            <w:r>
              <w:rPr>
                <w:spacing w:val="-2"/>
                <w:position w:val="8"/>
                <w:sz w:val="16"/>
              </w:rPr>
              <w:t>2</w:t>
            </w:r>
          </w:p>
        </w:tc>
        <w:tc>
          <w:tcPr>
            <w:tcW w:w="2630" w:type="dxa"/>
            <w:gridSpan w:val="2"/>
            <w:tcBorders>
              <w:right w:val="nil"/>
            </w:tcBorders>
          </w:tcPr>
          <w:p>
            <w:pPr>
              <w:pStyle w:val="TableParagraph"/>
              <w:spacing w:line="255" w:lineRule="exact" w:before="2"/>
              <w:ind w:right="8"/>
              <w:jc w:val="center"/>
              <w:rPr>
                <w:sz w:val="24"/>
              </w:rPr>
            </w:pPr>
            <w:r>
              <w:rPr>
                <w:spacing w:val="-2"/>
                <w:sz w:val="24"/>
              </w:rPr>
              <w:t>34.56%</w:t>
            </w:r>
          </w:p>
        </w:tc>
      </w:tr>
      <w:tr>
        <w:trPr>
          <w:trHeight w:val="275" w:hRule="atLeast"/>
        </w:trPr>
        <w:tc>
          <w:tcPr>
            <w:tcW w:w="4522" w:type="dxa"/>
            <w:tcBorders>
              <w:left w:val="nil"/>
            </w:tcBorders>
          </w:tcPr>
          <w:p>
            <w:pPr>
              <w:pStyle w:val="TableParagraph"/>
              <w:spacing w:line="255" w:lineRule="exact"/>
              <w:ind w:left="206"/>
              <w:rPr>
                <w:b/>
                <w:sz w:val="24"/>
              </w:rPr>
            </w:pPr>
            <w:r>
              <w:rPr>
                <w:b/>
                <w:sz w:val="24"/>
              </w:rPr>
              <w:t>Ukupno</w:t>
            </w:r>
            <w:r>
              <w:rPr>
                <w:b/>
                <w:spacing w:val="-4"/>
                <w:sz w:val="24"/>
              </w:rPr>
              <w:t> </w:t>
            </w:r>
            <w:r>
              <w:rPr>
                <w:b/>
                <w:sz w:val="24"/>
              </w:rPr>
              <w:t>ostvarenih</w:t>
            </w:r>
            <w:r>
              <w:rPr>
                <w:b/>
                <w:spacing w:val="-3"/>
                <w:sz w:val="24"/>
              </w:rPr>
              <w:t> </w:t>
            </w:r>
            <w:r>
              <w:rPr>
                <w:b/>
                <w:sz w:val="24"/>
              </w:rPr>
              <w:t>zelenih</w:t>
            </w:r>
            <w:r>
              <w:rPr>
                <w:b/>
                <w:spacing w:val="-3"/>
                <w:sz w:val="24"/>
              </w:rPr>
              <w:t> </w:t>
            </w:r>
            <w:r>
              <w:rPr>
                <w:b/>
                <w:spacing w:val="-2"/>
                <w:sz w:val="24"/>
              </w:rPr>
              <w:t>površina</w:t>
            </w:r>
          </w:p>
        </w:tc>
        <w:tc>
          <w:tcPr>
            <w:tcW w:w="2268" w:type="dxa"/>
            <w:gridSpan w:val="2"/>
          </w:tcPr>
          <w:p>
            <w:pPr>
              <w:pStyle w:val="TableParagraph"/>
              <w:spacing w:line="256" w:lineRule="exact"/>
              <w:ind w:left="683"/>
              <w:rPr>
                <w:sz w:val="16"/>
              </w:rPr>
            </w:pPr>
            <w:r>
              <w:rPr>
                <w:spacing w:val="-2"/>
                <w:sz w:val="24"/>
              </w:rPr>
              <w:t>5,698m</w:t>
            </w:r>
            <w:r>
              <w:rPr>
                <w:spacing w:val="-2"/>
                <w:position w:val="8"/>
                <w:sz w:val="16"/>
              </w:rPr>
              <w:t>2</w:t>
            </w:r>
          </w:p>
        </w:tc>
        <w:tc>
          <w:tcPr>
            <w:tcW w:w="2630" w:type="dxa"/>
            <w:gridSpan w:val="2"/>
            <w:tcBorders>
              <w:right w:val="nil"/>
            </w:tcBorders>
          </w:tcPr>
          <w:p>
            <w:pPr>
              <w:pStyle w:val="TableParagraph"/>
              <w:spacing w:line="255" w:lineRule="exact"/>
              <w:ind w:right="8"/>
              <w:jc w:val="center"/>
              <w:rPr>
                <w:sz w:val="24"/>
              </w:rPr>
            </w:pPr>
            <w:r>
              <w:rPr>
                <w:spacing w:val="-2"/>
                <w:sz w:val="24"/>
              </w:rPr>
              <w:t>44.58%</w:t>
            </w:r>
          </w:p>
        </w:tc>
      </w:tr>
      <w:tr>
        <w:trPr>
          <w:trHeight w:val="275" w:hRule="atLeast"/>
        </w:trPr>
        <w:tc>
          <w:tcPr>
            <w:tcW w:w="4522" w:type="dxa"/>
            <w:tcBorders>
              <w:left w:val="nil"/>
            </w:tcBorders>
          </w:tcPr>
          <w:p>
            <w:pPr>
              <w:pStyle w:val="TableParagraph"/>
              <w:spacing w:line="255" w:lineRule="exact"/>
              <w:ind w:left="592"/>
              <w:rPr>
                <w:b/>
                <w:sz w:val="24"/>
              </w:rPr>
            </w:pPr>
            <w:r>
              <w:rPr>
                <w:b/>
                <w:sz w:val="24"/>
              </w:rPr>
              <w:t>Ostvareni</w:t>
            </w:r>
            <w:r>
              <w:rPr>
                <w:b/>
                <w:spacing w:val="-4"/>
                <w:sz w:val="24"/>
              </w:rPr>
              <w:t> </w:t>
            </w:r>
            <w:r>
              <w:rPr>
                <w:b/>
                <w:sz w:val="24"/>
              </w:rPr>
              <w:t>kapaciteti</w:t>
            </w:r>
            <w:r>
              <w:rPr>
                <w:b/>
                <w:spacing w:val="-6"/>
                <w:sz w:val="24"/>
              </w:rPr>
              <w:t> </w:t>
            </w:r>
            <w:r>
              <w:rPr>
                <w:b/>
                <w:spacing w:val="-2"/>
                <w:sz w:val="24"/>
              </w:rPr>
              <w:t>parkinga</w:t>
            </w:r>
          </w:p>
        </w:tc>
        <w:tc>
          <w:tcPr>
            <w:tcW w:w="4898" w:type="dxa"/>
            <w:gridSpan w:val="4"/>
            <w:tcBorders>
              <w:right w:val="nil"/>
            </w:tcBorders>
          </w:tcPr>
          <w:p>
            <w:pPr>
              <w:pStyle w:val="TableParagraph"/>
              <w:spacing w:line="255" w:lineRule="exact"/>
              <w:ind w:left="875"/>
              <w:rPr>
                <w:sz w:val="24"/>
              </w:rPr>
            </w:pPr>
            <w:r>
              <w:rPr>
                <w:sz w:val="24"/>
              </w:rPr>
              <w:t>334</w:t>
            </w:r>
            <w:r>
              <w:rPr>
                <w:spacing w:val="-3"/>
                <w:sz w:val="24"/>
              </w:rPr>
              <w:t> </w:t>
            </w:r>
            <w:r>
              <w:rPr>
                <w:sz w:val="24"/>
              </w:rPr>
              <w:t>parking</w:t>
            </w:r>
            <w:r>
              <w:rPr>
                <w:spacing w:val="-3"/>
                <w:sz w:val="24"/>
              </w:rPr>
              <w:t> </w:t>
            </w:r>
            <w:r>
              <w:rPr>
                <w:sz w:val="24"/>
              </w:rPr>
              <w:t>i</w:t>
            </w:r>
            <w:r>
              <w:rPr>
                <w:spacing w:val="-2"/>
                <w:sz w:val="24"/>
              </w:rPr>
              <w:t> </w:t>
            </w:r>
            <w:r>
              <w:rPr>
                <w:sz w:val="24"/>
              </w:rPr>
              <w:t>garažnih</w:t>
            </w:r>
            <w:r>
              <w:rPr>
                <w:spacing w:val="-2"/>
                <w:sz w:val="24"/>
              </w:rPr>
              <w:t> mjesta</w:t>
            </w:r>
          </w:p>
        </w:tc>
      </w:tr>
      <w:tr>
        <w:trPr>
          <w:trHeight w:val="275" w:hRule="atLeast"/>
        </w:trPr>
        <w:tc>
          <w:tcPr>
            <w:tcW w:w="4522" w:type="dxa"/>
            <w:tcBorders>
              <w:left w:val="nil"/>
            </w:tcBorders>
          </w:tcPr>
          <w:p>
            <w:pPr>
              <w:pStyle w:val="TableParagraph"/>
              <w:spacing w:line="255" w:lineRule="exact"/>
              <w:ind w:left="278"/>
              <w:rPr>
                <w:b/>
                <w:sz w:val="24"/>
              </w:rPr>
            </w:pPr>
            <w:r>
              <w:rPr>
                <w:b/>
                <w:sz w:val="24"/>
              </w:rPr>
              <w:t>Ostvareni</w:t>
            </w:r>
            <w:r>
              <w:rPr>
                <w:b/>
                <w:spacing w:val="-4"/>
                <w:sz w:val="24"/>
              </w:rPr>
              <w:t> </w:t>
            </w:r>
            <w:r>
              <w:rPr>
                <w:b/>
                <w:sz w:val="24"/>
              </w:rPr>
              <w:t>broj</w:t>
            </w:r>
            <w:r>
              <w:rPr>
                <w:b/>
                <w:spacing w:val="-5"/>
                <w:sz w:val="24"/>
              </w:rPr>
              <w:t> </w:t>
            </w:r>
            <w:r>
              <w:rPr>
                <w:b/>
                <w:sz w:val="24"/>
              </w:rPr>
              <w:t>smještajnih</w:t>
            </w:r>
            <w:r>
              <w:rPr>
                <w:b/>
                <w:spacing w:val="-3"/>
                <w:sz w:val="24"/>
              </w:rPr>
              <w:t> </w:t>
            </w:r>
            <w:r>
              <w:rPr>
                <w:b/>
                <w:spacing w:val="-2"/>
                <w:sz w:val="24"/>
              </w:rPr>
              <w:t>jedinica</w:t>
            </w:r>
          </w:p>
        </w:tc>
        <w:tc>
          <w:tcPr>
            <w:tcW w:w="4898" w:type="dxa"/>
            <w:gridSpan w:val="4"/>
            <w:tcBorders>
              <w:right w:val="nil"/>
            </w:tcBorders>
          </w:tcPr>
          <w:p>
            <w:pPr>
              <w:pStyle w:val="TableParagraph"/>
              <w:spacing w:line="255" w:lineRule="exact"/>
              <w:ind w:left="1194"/>
              <w:rPr>
                <w:sz w:val="24"/>
              </w:rPr>
            </w:pPr>
            <w:r>
              <w:rPr>
                <w:sz w:val="24"/>
              </w:rPr>
              <w:t>124</w:t>
            </w:r>
            <w:r>
              <w:rPr>
                <w:spacing w:val="-3"/>
                <w:sz w:val="24"/>
              </w:rPr>
              <w:t> </w:t>
            </w:r>
            <w:r>
              <w:rPr>
                <w:sz w:val="24"/>
              </w:rPr>
              <w:t>smještajne</w:t>
            </w:r>
            <w:r>
              <w:rPr>
                <w:spacing w:val="-3"/>
                <w:sz w:val="24"/>
              </w:rPr>
              <w:t> </w:t>
            </w:r>
            <w:r>
              <w:rPr>
                <w:spacing w:val="-2"/>
                <w:sz w:val="24"/>
              </w:rPr>
              <w:t>jedinice</w:t>
            </w:r>
          </w:p>
        </w:tc>
      </w:tr>
      <w:tr>
        <w:trPr>
          <w:trHeight w:val="275" w:hRule="atLeast"/>
        </w:trPr>
        <w:tc>
          <w:tcPr>
            <w:tcW w:w="4522" w:type="dxa"/>
            <w:tcBorders>
              <w:left w:val="nil"/>
            </w:tcBorders>
          </w:tcPr>
          <w:p>
            <w:pPr>
              <w:pStyle w:val="TableParagraph"/>
              <w:spacing w:line="255" w:lineRule="exact"/>
              <w:ind w:left="960"/>
              <w:rPr>
                <w:b/>
                <w:sz w:val="24"/>
              </w:rPr>
            </w:pPr>
            <w:r>
              <w:rPr>
                <w:b/>
                <w:sz w:val="24"/>
              </w:rPr>
              <w:t>Ostvareni</w:t>
            </w:r>
            <w:r>
              <w:rPr>
                <w:b/>
                <w:spacing w:val="-3"/>
                <w:sz w:val="24"/>
              </w:rPr>
              <w:t> </w:t>
            </w:r>
            <w:r>
              <w:rPr>
                <w:b/>
                <w:sz w:val="24"/>
              </w:rPr>
              <w:t>broj</w:t>
            </w:r>
            <w:r>
              <w:rPr>
                <w:b/>
                <w:spacing w:val="-2"/>
                <w:sz w:val="24"/>
              </w:rPr>
              <w:t> ležajeva</w:t>
            </w:r>
          </w:p>
        </w:tc>
        <w:tc>
          <w:tcPr>
            <w:tcW w:w="4898" w:type="dxa"/>
            <w:gridSpan w:val="4"/>
            <w:tcBorders>
              <w:right w:val="nil"/>
            </w:tcBorders>
          </w:tcPr>
          <w:p>
            <w:pPr>
              <w:pStyle w:val="TableParagraph"/>
              <w:spacing w:line="255" w:lineRule="exact"/>
              <w:ind w:right="4"/>
              <w:jc w:val="center"/>
              <w:rPr>
                <w:sz w:val="24"/>
              </w:rPr>
            </w:pPr>
            <w:r>
              <w:rPr>
                <w:sz w:val="24"/>
              </w:rPr>
              <w:t>342</w:t>
            </w:r>
            <w:r>
              <w:rPr>
                <w:spacing w:val="1"/>
                <w:sz w:val="24"/>
              </w:rPr>
              <w:t> </w:t>
            </w:r>
            <w:r>
              <w:rPr>
                <w:spacing w:val="-2"/>
                <w:sz w:val="24"/>
              </w:rPr>
              <w:t>ležaja</w:t>
            </w:r>
          </w:p>
        </w:tc>
      </w:tr>
    </w:tbl>
    <w:p>
      <w:pPr>
        <w:pStyle w:val="BodyText"/>
        <w:spacing w:before="9"/>
        <w:ind w:left="0"/>
      </w:pPr>
    </w:p>
    <w:p>
      <w:pPr>
        <w:pStyle w:val="BodyText"/>
        <w:spacing w:before="1"/>
        <w:ind w:right="657"/>
        <w:jc w:val="both"/>
      </w:pPr>
      <w:r>
        <w:rPr/>
        <w:t>U skladu sa Izmjenama i dopunama DSL “Arsenal” Tivat, na lokaciji je planiran objekat Hotela 5*. Projektni naziv objekta je</w:t>
      </w:r>
      <w:r>
        <w:rPr>
          <w:spacing w:val="-1"/>
        </w:rPr>
        <w:t> </w:t>
      </w:r>
      <w:r>
        <w:rPr/>
        <w:t>Synchro</w:t>
      </w:r>
      <w:r>
        <w:rPr>
          <w:spacing w:val="-1"/>
        </w:rPr>
        <w:t> </w:t>
      </w:r>
      <w:r>
        <w:rPr/>
        <w:t>Hotel i Synchro</w:t>
      </w:r>
      <w:r>
        <w:rPr>
          <w:spacing w:val="-1"/>
        </w:rPr>
        <w:t> </w:t>
      </w:r>
      <w:r>
        <w:rPr/>
        <w:t>Lobby.</w:t>
      </w:r>
      <w:r>
        <w:rPr>
          <w:spacing w:val="-1"/>
        </w:rPr>
        <w:t> </w:t>
      </w:r>
      <w:r>
        <w:rPr/>
        <w:t>Projektom se</w:t>
      </w:r>
      <w:r>
        <w:rPr>
          <w:spacing w:val="-1"/>
        </w:rPr>
        <w:t> </w:t>
      </w:r>
      <w:r>
        <w:rPr/>
        <w:t>predviđa novi objekat hotela 5*, rekonstrukcija i prenamjena postojećeg objekta Porto Montenegro Yacht kluba (PMYC) u hotelski Lobi i zadržavanje postojećih struktura otvorenog Lido bazena (svlačionice, toaleti tehničke prostorije).</w:t>
      </w:r>
    </w:p>
    <w:p>
      <w:pPr>
        <w:pStyle w:val="BodyText"/>
        <w:spacing w:before="22"/>
        <w:ind w:left="0"/>
        <w:rPr>
          <w:sz w:val="20"/>
        </w:rPr>
      </w:pPr>
      <w:r>
        <w:rPr/>
        <w:drawing>
          <wp:anchor distT="0" distB="0" distL="0" distR="0" allowOverlap="1" layoutInCell="1" locked="0" behindDoc="1" simplePos="0" relativeHeight="487597056">
            <wp:simplePos x="0" y="0"/>
            <wp:positionH relativeFrom="page">
              <wp:posOffset>929132</wp:posOffset>
            </wp:positionH>
            <wp:positionV relativeFrom="paragraph">
              <wp:posOffset>180562</wp:posOffset>
            </wp:positionV>
            <wp:extent cx="2881513" cy="1353312"/>
            <wp:effectExtent l="0" t="0" r="0" b="0"/>
            <wp:wrapTopAndBottom/>
            <wp:docPr id="51" name="Image 51" descr="P822#yIS1"/>
            <wp:cNvGraphicFramePr>
              <a:graphicFrameLocks/>
            </wp:cNvGraphicFramePr>
            <a:graphic>
              <a:graphicData uri="http://schemas.openxmlformats.org/drawingml/2006/picture">
                <pic:pic>
                  <pic:nvPicPr>
                    <pic:cNvPr id="51" name="Image 51" descr="P822#yIS1"/>
                    <pic:cNvPicPr/>
                  </pic:nvPicPr>
                  <pic:blipFill>
                    <a:blip r:embed="rId39" cstate="print"/>
                    <a:stretch>
                      <a:fillRect/>
                    </a:stretch>
                  </pic:blipFill>
                  <pic:spPr>
                    <a:xfrm>
                      <a:off x="0" y="0"/>
                      <a:ext cx="2881513" cy="1353312"/>
                    </a:xfrm>
                    <a:prstGeom prst="rect">
                      <a:avLst/>
                    </a:prstGeom>
                  </pic:spPr>
                </pic:pic>
              </a:graphicData>
            </a:graphic>
          </wp:anchor>
        </w:drawing>
      </w:r>
      <w:r>
        <w:rPr/>
        <w:drawing>
          <wp:anchor distT="0" distB="0" distL="0" distR="0" allowOverlap="1" layoutInCell="1" locked="0" behindDoc="1" simplePos="0" relativeHeight="487597568">
            <wp:simplePos x="0" y="0"/>
            <wp:positionH relativeFrom="page">
              <wp:posOffset>3932682</wp:posOffset>
            </wp:positionH>
            <wp:positionV relativeFrom="paragraph">
              <wp:posOffset>175482</wp:posOffset>
            </wp:positionV>
            <wp:extent cx="2880360" cy="1356360"/>
            <wp:effectExtent l="0" t="0" r="0" b="0"/>
            <wp:wrapTopAndBottom/>
            <wp:docPr id="52" name="Image 52" descr="P822#yIS2"/>
            <wp:cNvGraphicFramePr>
              <a:graphicFrameLocks/>
            </wp:cNvGraphicFramePr>
            <a:graphic>
              <a:graphicData uri="http://schemas.openxmlformats.org/drawingml/2006/picture">
                <pic:pic>
                  <pic:nvPicPr>
                    <pic:cNvPr id="52" name="Image 52" descr="P822#yIS2"/>
                    <pic:cNvPicPr/>
                  </pic:nvPicPr>
                  <pic:blipFill>
                    <a:blip r:embed="rId40" cstate="print"/>
                    <a:stretch>
                      <a:fillRect/>
                    </a:stretch>
                  </pic:blipFill>
                  <pic:spPr>
                    <a:xfrm>
                      <a:off x="0" y="0"/>
                      <a:ext cx="2880360" cy="1356360"/>
                    </a:xfrm>
                    <a:prstGeom prst="rect">
                      <a:avLst/>
                    </a:prstGeom>
                  </pic:spPr>
                </pic:pic>
              </a:graphicData>
            </a:graphic>
          </wp:anchor>
        </w:drawing>
      </w:r>
    </w:p>
    <w:p>
      <w:pPr>
        <w:spacing w:before="0"/>
        <w:ind w:left="3335" w:right="0" w:firstLine="0"/>
        <w:jc w:val="left"/>
        <w:rPr>
          <w:sz w:val="24"/>
        </w:rPr>
      </w:pPr>
      <w:r>
        <w:rPr>
          <w:b/>
          <w:sz w:val="24"/>
        </w:rPr>
        <w:t>Slika</w:t>
      </w:r>
      <w:r>
        <w:rPr>
          <w:b/>
          <w:spacing w:val="-4"/>
          <w:sz w:val="24"/>
        </w:rPr>
        <w:t> </w:t>
      </w:r>
      <w:r>
        <w:rPr>
          <w:b/>
          <w:sz w:val="24"/>
        </w:rPr>
        <w:t>3.6.</w:t>
      </w:r>
      <w:r>
        <w:rPr>
          <w:b/>
          <w:spacing w:val="-2"/>
          <w:sz w:val="24"/>
        </w:rPr>
        <w:t> </w:t>
      </w:r>
      <w:r>
        <w:rPr>
          <w:sz w:val="24"/>
        </w:rPr>
        <w:t>Planirani</w:t>
      </w:r>
      <w:r>
        <w:rPr>
          <w:spacing w:val="-3"/>
          <w:sz w:val="24"/>
        </w:rPr>
        <w:t> </w:t>
      </w:r>
      <w:r>
        <w:rPr>
          <w:sz w:val="24"/>
        </w:rPr>
        <w:t>izgled</w:t>
      </w:r>
      <w:r>
        <w:rPr>
          <w:spacing w:val="-1"/>
          <w:sz w:val="24"/>
        </w:rPr>
        <w:t> </w:t>
      </w:r>
      <w:r>
        <w:rPr>
          <w:spacing w:val="-2"/>
          <w:sz w:val="24"/>
        </w:rPr>
        <w:t>objekta</w:t>
      </w:r>
    </w:p>
    <w:p>
      <w:pPr>
        <w:pStyle w:val="Heading1"/>
        <w:numPr>
          <w:ilvl w:val="1"/>
          <w:numId w:val="4"/>
        </w:numPr>
        <w:tabs>
          <w:tab w:pos="933" w:val="left" w:leader="none"/>
        </w:tabs>
        <w:spacing w:line="240" w:lineRule="auto" w:before="0" w:after="0"/>
        <w:ind w:left="933" w:right="0" w:hanging="358"/>
        <w:jc w:val="left"/>
        <w:rPr>
          <w:u w:val="none"/>
        </w:rPr>
      </w:pPr>
      <w:r>
        <w:rPr>
          <w:u w:val="thick"/>
        </w:rPr>
        <w:t>Veličina</w:t>
      </w:r>
      <w:r>
        <w:rPr>
          <w:spacing w:val="-2"/>
          <w:u w:val="thick"/>
        </w:rPr>
        <w:t> projekta</w:t>
      </w:r>
    </w:p>
    <w:p>
      <w:pPr>
        <w:spacing w:after="0" w:line="240" w:lineRule="auto"/>
        <w:jc w:val="left"/>
        <w:sectPr>
          <w:type w:val="continuous"/>
          <w:pgSz w:w="11910" w:h="16850"/>
          <w:pgMar w:header="0" w:footer="1103" w:top="1120" w:bottom="1300" w:left="1020" w:right="300"/>
        </w:sectPr>
      </w:pPr>
    </w:p>
    <w:p>
      <w:pPr>
        <w:pStyle w:val="BodyText"/>
        <w:spacing w:before="72"/>
        <w:ind w:left="228" w:right="574"/>
        <w:jc w:val="both"/>
      </w:pPr>
      <w:r>
        <w:rPr/>
        <w:t>Dizajn narativ je zasnovan na 5 motiva/principa koji su proizašli iz pažljive analize</w:t>
      </w:r>
      <w:r>
        <w:rPr>
          <w:spacing w:val="40"/>
        </w:rPr>
        <w:t> </w:t>
      </w:r>
      <w:r>
        <w:rPr/>
        <w:t>konteksta, naslijeđa, planskih okvira i zahtjeva klijenta. Vizija i dizajn pristup cjelokupnog Synchro Yards projekta su proizašli iz ovih 5 principa, prikazanih na ilustraciji u nastavku.</w:t>
      </w:r>
    </w:p>
    <w:p>
      <w:pPr>
        <w:pStyle w:val="BodyText"/>
        <w:spacing w:before="22"/>
        <w:ind w:left="0"/>
        <w:rPr>
          <w:sz w:val="20"/>
        </w:rPr>
      </w:pPr>
      <w:r>
        <w:rPr/>
        <w:drawing>
          <wp:anchor distT="0" distB="0" distL="0" distR="0" allowOverlap="1" layoutInCell="1" locked="0" behindDoc="1" simplePos="0" relativeHeight="487598080">
            <wp:simplePos x="0" y="0"/>
            <wp:positionH relativeFrom="page">
              <wp:posOffset>990598</wp:posOffset>
            </wp:positionH>
            <wp:positionV relativeFrom="paragraph">
              <wp:posOffset>175431</wp:posOffset>
            </wp:positionV>
            <wp:extent cx="5873618" cy="2271522"/>
            <wp:effectExtent l="0" t="0" r="0" b="0"/>
            <wp:wrapTopAndBottom/>
            <wp:docPr id="53" name="Image 53" descr="P828#yIS1"/>
            <wp:cNvGraphicFramePr>
              <a:graphicFrameLocks/>
            </wp:cNvGraphicFramePr>
            <a:graphic>
              <a:graphicData uri="http://schemas.openxmlformats.org/drawingml/2006/picture">
                <pic:pic>
                  <pic:nvPicPr>
                    <pic:cNvPr id="53" name="Image 53" descr="P828#yIS1"/>
                    <pic:cNvPicPr/>
                  </pic:nvPicPr>
                  <pic:blipFill>
                    <a:blip r:embed="rId41" cstate="print"/>
                    <a:stretch>
                      <a:fillRect/>
                    </a:stretch>
                  </pic:blipFill>
                  <pic:spPr>
                    <a:xfrm>
                      <a:off x="0" y="0"/>
                      <a:ext cx="5873618" cy="2271522"/>
                    </a:xfrm>
                    <a:prstGeom prst="rect">
                      <a:avLst/>
                    </a:prstGeom>
                  </pic:spPr>
                </pic:pic>
              </a:graphicData>
            </a:graphic>
          </wp:anchor>
        </w:drawing>
      </w:r>
    </w:p>
    <w:p>
      <w:pPr>
        <w:pStyle w:val="BodyText"/>
        <w:ind w:left="229" w:right="576"/>
        <w:jc w:val="center"/>
      </w:pPr>
      <w:r>
        <w:rPr>
          <w:b/>
        </w:rPr>
        <w:t>Slika</w:t>
      </w:r>
      <w:r>
        <w:rPr>
          <w:b/>
          <w:spacing w:val="-6"/>
        </w:rPr>
        <w:t> </w:t>
      </w:r>
      <w:r>
        <w:rPr>
          <w:b/>
        </w:rPr>
        <w:t>3.6.</w:t>
      </w:r>
      <w:r>
        <w:rPr>
          <w:b/>
          <w:spacing w:val="-1"/>
        </w:rPr>
        <w:t> </w:t>
      </w:r>
      <w:r>
        <w:rPr/>
        <w:t>Motivi</w:t>
      </w:r>
      <w:r>
        <w:rPr>
          <w:spacing w:val="-3"/>
        </w:rPr>
        <w:t> </w:t>
      </w:r>
      <w:r>
        <w:rPr/>
        <w:t>sa</w:t>
      </w:r>
      <w:r>
        <w:rPr>
          <w:spacing w:val="-2"/>
        </w:rPr>
        <w:t> </w:t>
      </w:r>
      <w:r>
        <w:rPr/>
        <w:t>lokacije</w:t>
      </w:r>
      <w:r>
        <w:rPr>
          <w:spacing w:val="-1"/>
        </w:rPr>
        <w:t> </w:t>
      </w:r>
      <w:r>
        <w:rPr/>
        <w:t>-</w:t>
      </w:r>
      <w:r>
        <w:rPr>
          <w:spacing w:val="-4"/>
        </w:rPr>
        <w:t> </w:t>
      </w:r>
      <w:r>
        <w:rPr/>
        <w:t>Arsenal</w:t>
      </w:r>
      <w:r>
        <w:rPr>
          <w:spacing w:val="-2"/>
        </w:rPr>
        <w:t> </w:t>
      </w:r>
      <w:r>
        <w:rPr/>
        <w:t>i</w:t>
      </w:r>
      <w:r>
        <w:rPr>
          <w:spacing w:val="-2"/>
        </w:rPr>
        <w:t> </w:t>
      </w:r>
      <w:r>
        <w:rPr/>
        <w:t>Brodogradilište</w:t>
      </w:r>
      <w:r>
        <w:rPr>
          <w:spacing w:val="-2"/>
        </w:rPr>
        <w:t> </w:t>
      </w:r>
      <w:r>
        <w:rPr/>
        <w:t>u</w:t>
      </w:r>
      <w:r>
        <w:rPr>
          <w:spacing w:val="-3"/>
        </w:rPr>
        <w:t> </w:t>
      </w:r>
      <w:r>
        <w:rPr>
          <w:spacing w:val="-2"/>
        </w:rPr>
        <w:t>Bijeloj</w:t>
      </w:r>
    </w:p>
    <w:p>
      <w:pPr>
        <w:pStyle w:val="ListParagraph"/>
        <w:numPr>
          <w:ilvl w:val="0"/>
          <w:numId w:val="5"/>
        </w:numPr>
        <w:tabs>
          <w:tab w:pos="947" w:val="left" w:leader="none"/>
        </w:tabs>
        <w:spacing w:line="240" w:lineRule="auto" w:before="239" w:after="0"/>
        <w:ind w:left="947" w:right="571" w:hanging="360"/>
        <w:jc w:val="both"/>
        <w:rPr>
          <w:sz w:val="24"/>
        </w:rPr>
      </w:pPr>
      <w:r>
        <w:rPr>
          <w:sz w:val="24"/>
        </w:rPr>
        <w:t>Priroda - Namjera je pridržavati se pažljivo promišljenih prostornih kapaciteta i</w:t>
      </w:r>
      <w:r>
        <w:rPr>
          <w:spacing w:val="40"/>
          <w:sz w:val="24"/>
        </w:rPr>
        <w:t> </w:t>
      </w:r>
      <w:r>
        <w:rPr>
          <w:sz w:val="24"/>
        </w:rPr>
        <w:t>zadatih ograničenja urbanističkih parcela. Cilj je davanje daljeg doprinosa prepoznatljivosti već formiranih pejzaža u sklopu kompleksa, ali i kreiranja novih otvorenih,</w:t>
      </w:r>
      <w:r>
        <w:rPr>
          <w:spacing w:val="-3"/>
          <w:sz w:val="24"/>
        </w:rPr>
        <w:t> </w:t>
      </w:r>
      <w:r>
        <w:rPr>
          <w:sz w:val="24"/>
        </w:rPr>
        <w:t>zelenih</w:t>
      </w:r>
      <w:r>
        <w:rPr>
          <w:spacing w:val="-3"/>
          <w:sz w:val="24"/>
        </w:rPr>
        <w:t> </w:t>
      </w:r>
      <w:r>
        <w:rPr>
          <w:sz w:val="24"/>
        </w:rPr>
        <w:t>površina</w:t>
      </w:r>
      <w:r>
        <w:rPr>
          <w:spacing w:val="-3"/>
          <w:sz w:val="24"/>
        </w:rPr>
        <w:t> </w:t>
      </w:r>
      <w:r>
        <w:rPr>
          <w:sz w:val="24"/>
        </w:rPr>
        <w:t>u</w:t>
      </w:r>
      <w:r>
        <w:rPr>
          <w:spacing w:val="-3"/>
          <w:sz w:val="24"/>
        </w:rPr>
        <w:t> </w:t>
      </w:r>
      <w:r>
        <w:rPr>
          <w:sz w:val="24"/>
        </w:rPr>
        <w:t>neposrednoj</w:t>
      </w:r>
      <w:r>
        <w:rPr>
          <w:spacing w:val="-4"/>
          <w:sz w:val="24"/>
        </w:rPr>
        <w:t> </w:t>
      </w:r>
      <w:r>
        <w:rPr>
          <w:sz w:val="24"/>
        </w:rPr>
        <w:t>blizini</w:t>
      </w:r>
      <w:r>
        <w:rPr>
          <w:spacing w:val="-4"/>
          <w:sz w:val="24"/>
        </w:rPr>
        <w:t> </w:t>
      </w:r>
      <w:r>
        <w:rPr>
          <w:sz w:val="24"/>
        </w:rPr>
        <w:t>planiranih</w:t>
      </w:r>
      <w:r>
        <w:rPr>
          <w:spacing w:val="-5"/>
          <w:sz w:val="24"/>
        </w:rPr>
        <w:t> </w:t>
      </w:r>
      <w:r>
        <w:rPr>
          <w:sz w:val="24"/>
        </w:rPr>
        <w:t>turističkih,</w:t>
      </w:r>
      <w:r>
        <w:rPr>
          <w:spacing w:val="-3"/>
          <w:sz w:val="24"/>
        </w:rPr>
        <w:t> </w:t>
      </w:r>
      <w:r>
        <w:rPr>
          <w:sz w:val="24"/>
        </w:rPr>
        <w:t>rezidencijalnih</w:t>
      </w:r>
      <w:r>
        <w:rPr>
          <w:spacing w:val="-3"/>
          <w:sz w:val="24"/>
        </w:rPr>
        <w:t> </w:t>
      </w:r>
      <w:r>
        <w:rPr>
          <w:sz w:val="24"/>
        </w:rPr>
        <w:t>i objekata od javnog značaja, kako bi se što bolje omogućila konekcija zelenih zona Porto Montenegra i šireg biodiverziteta grada.</w:t>
      </w:r>
    </w:p>
    <w:p>
      <w:pPr>
        <w:pStyle w:val="ListParagraph"/>
        <w:numPr>
          <w:ilvl w:val="0"/>
          <w:numId w:val="5"/>
        </w:numPr>
        <w:tabs>
          <w:tab w:pos="947" w:val="left" w:leader="none"/>
        </w:tabs>
        <w:spacing w:line="240" w:lineRule="auto" w:before="0" w:after="0"/>
        <w:ind w:left="947" w:right="572" w:hanging="360"/>
        <w:jc w:val="both"/>
        <w:rPr>
          <w:sz w:val="24"/>
        </w:rPr>
      </w:pPr>
      <w:r>
        <w:rPr>
          <w:sz w:val="24"/>
        </w:rPr>
        <w:t>Održivost - u pogledu resursa kao što su voda, zemljište i građevinski materijali, održivost je sinonim za dobru savremenu arhitekturu. Tehnološki, objekti će biti projektovani prema najvišim internacionalnim standardima održivosti. Oblikovno, ovo implicira distanciranje od tradicionalnog mediteranskog stila usitnjenih struktura i kreiranje jedne savremene interpretacije vernakularnog, a koja korespondira sa već uspostavjenim kriterijumima luksuza u postojećim strukturama u Porto Montenegru.</w:t>
      </w:r>
    </w:p>
    <w:p>
      <w:pPr>
        <w:pStyle w:val="ListParagraph"/>
        <w:numPr>
          <w:ilvl w:val="0"/>
          <w:numId w:val="5"/>
        </w:numPr>
        <w:tabs>
          <w:tab w:pos="947" w:val="left" w:leader="none"/>
        </w:tabs>
        <w:spacing w:line="240" w:lineRule="auto" w:before="0" w:after="0"/>
        <w:ind w:left="947" w:right="570" w:hanging="360"/>
        <w:jc w:val="both"/>
        <w:rPr>
          <w:sz w:val="24"/>
        </w:rPr>
      </w:pPr>
      <w:r>
        <w:rPr>
          <w:sz w:val="24"/>
        </w:rPr>
        <w:t>Graditeljsko naslijeđe - Sa zaokruženim naseljem South Village i Boka Place čije se otvaranje očekuje u 2024., kroz morfologiju, oblikovanje i tipologije objekata, materijalizaciju u vidu kamena i drveta, vernakularnom arhitekturom je dat omaž tradicionalnom graditeljskom naslijeđu Zaliva. Generalno nastojanje je da se u sljedećim etapama razvoja Porto Montenegra, samim tim i projekta Synchro, unese doza savremenih oblikovnih elemenata i materijala. S tim na umu, graditeljsko naslijeđe koje se u ovom projektu uzima u obzir i sa kojim se korespondira jeste Arsenal sa svim svojim strukturama.</w:t>
      </w:r>
    </w:p>
    <w:p>
      <w:pPr>
        <w:spacing w:after="0" w:line="240" w:lineRule="auto"/>
        <w:jc w:val="both"/>
        <w:rPr>
          <w:sz w:val="24"/>
        </w:rPr>
        <w:sectPr>
          <w:pgSz w:w="11910" w:h="16850"/>
          <w:pgMar w:header="0" w:footer="1103" w:top="1060" w:bottom="1300" w:left="1020" w:right="300"/>
        </w:sectPr>
      </w:pPr>
    </w:p>
    <w:p>
      <w:pPr>
        <w:pStyle w:val="BodyText"/>
        <w:ind w:left="1715"/>
        <w:rPr>
          <w:sz w:val="20"/>
        </w:rPr>
      </w:pPr>
      <w:r>
        <w:rPr>
          <w:sz w:val="20"/>
        </w:rPr>
        <w:drawing>
          <wp:inline distT="0" distB="0" distL="0" distR="0">
            <wp:extent cx="4556034" cy="3905630"/>
            <wp:effectExtent l="0" t="0" r="0" b="0"/>
            <wp:docPr id="54" name="Image 54" descr="P834L6#yIS1"/>
            <wp:cNvGraphicFramePr>
              <a:graphicFrameLocks/>
            </wp:cNvGraphicFramePr>
            <a:graphic>
              <a:graphicData uri="http://schemas.openxmlformats.org/drawingml/2006/picture">
                <pic:pic>
                  <pic:nvPicPr>
                    <pic:cNvPr id="54" name="Image 54" descr="P834L6#yIS1"/>
                    <pic:cNvPicPr/>
                  </pic:nvPicPr>
                  <pic:blipFill>
                    <a:blip r:embed="rId42" cstate="print"/>
                    <a:stretch>
                      <a:fillRect/>
                    </a:stretch>
                  </pic:blipFill>
                  <pic:spPr>
                    <a:xfrm>
                      <a:off x="0" y="0"/>
                      <a:ext cx="4556034" cy="3905630"/>
                    </a:xfrm>
                    <a:prstGeom prst="rect">
                      <a:avLst/>
                    </a:prstGeom>
                  </pic:spPr>
                </pic:pic>
              </a:graphicData>
            </a:graphic>
          </wp:inline>
        </w:drawing>
      </w:r>
      <w:r>
        <w:rPr>
          <w:sz w:val="20"/>
        </w:rPr>
      </w:r>
    </w:p>
    <w:p>
      <w:pPr>
        <w:spacing w:before="49"/>
        <w:ind w:left="10" w:right="0" w:firstLine="0"/>
        <w:jc w:val="center"/>
        <w:rPr>
          <w:sz w:val="24"/>
        </w:rPr>
      </w:pPr>
      <w:r>
        <w:rPr>
          <w:b/>
          <w:sz w:val="24"/>
        </w:rPr>
        <w:t>Slika</w:t>
      </w:r>
      <w:r>
        <w:rPr>
          <w:b/>
          <w:spacing w:val="-3"/>
          <w:sz w:val="24"/>
        </w:rPr>
        <w:t> </w:t>
      </w:r>
      <w:r>
        <w:rPr>
          <w:b/>
          <w:sz w:val="24"/>
        </w:rPr>
        <w:t>3.7.</w:t>
      </w:r>
      <w:r>
        <w:rPr>
          <w:b/>
          <w:spacing w:val="-2"/>
          <w:sz w:val="24"/>
        </w:rPr>
        <w:t> </w:t>
      </w:r>
      <w:r>
        <w:rPr>
          <w:sz w:val="24"/>
        </w:rPr>
        <w:t>Dizajn</w:t>
      </w:r>
      <w:r>
        <w:rPr>
          <w:spacing w:val="-3"/>
          <w:sz w:val="24"/>
        </w:rPr>
        <w:t> </w:t>
      </w:r>
      <w:r>
        <w:rPr>
          <w:sz w:val="24"/>
        </w:rPr>
        <w:t>principa</w:t>
      </w:r>
      <w:r>
        <w:rPr>
          <w:spacing w:val="-1"/>
          <w:sz w:val="24"/>
        </w:rPr>
        <w:t> </w:t>
      </w:r>
      <w:r>
        <w:rPr>
          <w:sz w:val="24"/>
        </w:rPr>
        <w:t>Synchro</w:t>
      </w:r>
      <w:r>
        <w:rPr>
          <w:spacing w:val="-3"/>
          <w:sz w:val="24"/>
        </w:rPr>
        <w:t> </w:t>
      </w:r>
      <w:r>
        <w:rPr>
          <w:sz w:val="24"/>
        </w:rPr>
        <w:t>Yards</w:t>
      </w:r>
      <w:r>
        <w:rPr>
          <w:spacing w:val="-3"/>
          <w:sz w:val="24"/>
        </w:rPr>
        <w:t> </w:t>
      </w:r>
      <w:r>
        <w:rPr>
          <w:spacing w:val="-2"/>
          <w:sz w:val="24"/>
        </w:rPr>
        <w:t>Yards</w:t>
      </w:r>
    </w:p>
    <w:p>
      <w:pPr>
        <w:pStyle w:val="BodyText"/>
        <w:ind w:left="0"/>
      </w:pPr>
    </w:p>
    <w:p>
      <w:pPr>
        <w:pStyle w:val="ListParagraph"/>
        <w:numPr>
          <w:ilvl w:val="0"/>
          <w:numId w:val="5"/>
        </w:numPr>
        <w:tabs>
          <w:tab w:pos="947" w:val="left" w:leader="none"/>
        </w:tabs>
        <w:spacing w:line="240" w:lineRule="auto" w:before="0" w:after="0"/>
        <w:ind w:left="947" w:right="573" w:hanging="360"/>
        <w:jc w:val="both"/>
        <w:rPr>
          <w:sz w:val="24"/>
        </w:rPr>
      </w:pPr>
      <w:r>
        <w:rPr>
          <w:sz w:val="24"/>
        </w:rPr>
        <w:t>Arsenal - duboko ukorijenjen u pomorskom naslijeđu lokacije, je jedna od glavnih okosnica dizajn pristupa iz koje se crpi inspiracija za oblikovanje i materijalizaciju objekata Synchro naselja. Bogati kontekst postojećih kulturološki vrijednih struktura</w:t>
      </w:r>
      <w:r>
        <w:rPr>
          <w:spacing w:val="40"/>
          <w:sz w:val="24"/>
        </w:rPr>
        <w:t> </w:t>
      </w:r>
      <w:r>
        <w:rPr>
          <w:sz w:val="24"/>
        </w:rPr>
        <w:t>je bio logičan arhitektonski narativ koji Synchro izdvaja kao industrijsko-nautičku cjelinu u sklopu šire slike Porto Montenegra. Isto se može sagledati iz ilustracija u nastavku. Ovaj dizajn</w:t>
      </w:r>
      <w:r>
        <w:rPr>
          <w:spacing w:val="-3"/>
          <w:sz w:val="24"/>
        </w:rPr>
        <w:t> </w:t>
      </w:r>
      <w:r>
        <w:rPr>
          <w:sz w:val="24"/>
        </w:rPr>
        <w:t>princip je sugerisan</w:t>
      </w:r>
      <w:r>
        <w:rPr>
          <w:spacing w:val="-1"/>
          <w:sz w:val="24"/>
        </w:rPr>
        <w:t> </w:t>
      </w:r>
      <w:r>
        <w:rPr>
          <w:sz w:val="24"/>
        </w:rPr>
        <w:t>u</w:t>
      </w:r>
      <w:r>
        <w:rPr>
          <w:spacing w:val="-1"/>
          <w:sz w:val="24"/>
        </w:rPr>
        <w:t> </w:t>
      </w:r>
      <w:r>
        <w:rPr>
          <w:sz w:val="24"/>
        </w:rPr>
        <w:t>DSL-u kao</w:t>
      </w:r>
      <w:r>
        <w:rPr>
          <w:spacing w:val="-1"/>
          <w:sz w:val="24"/>
        </w:rPr>
        <w:t> </w:t>
      </w:r>
      <w:r>
        <w:rPr>
          <w:sz w:val="24"/>
        </w:rPr>
        <w:t>preporuka</w:t>
      </w:r>
      <w:r>
        <w:rPr>
          <w:spacing w:val="-3"/>
          <w:sz w:val="24"/>
        </w:rPr>
        <w:t> </w:t>
      </w:r>
      <w:r>
        <w:rPr>
          <w:sz w:val="24"/>
        </w:rPr>
        <w:t>da se</w:t>
      </w:r>
      <w:r>
        <w:rPr>
          <w:spacing w:val="-1"/>
          <w:sz w:val="24"/>
        </w:rPr>
        <w:t> </w:t>
      </w:r>
      <w:r>
        <w:rPr>
          <w:sz w:val="24"/>
        </w:rPr>
        <w:t>arhitektonski transponuje i u prostoru čita atmosfera nekadašnjeg duha mjesta.</w:t>
      </w:r>
    </w:p>
    <w:p>
      <w:pPr>
        <w:pStyle w:val="ListParagraph"/>
        <w:numPr>
          <w:ilvl w:val="0"/>
          <w:numId w:val="5"/>
        </w:numPr>
        <w:tabs>
          <w:tab w:pos="947" w:val="left" w:leader="none"/>
        </w:tabs>
        <w:spacing w:line="240" w:lineRule="auto" w:before="0" w:after="0"/>
        <w:ind w:left="947" w:right="573" w:hanging="360"/>
        <w:jc w:val="both"/>
        <w:rPr>
          <w:sz w:val="24"/>
        </w:rPr>
      </w:pPr>
      <w:r>
        <w:rPr>
          <w:sz w:val="24"/>
        </w:rPr>
        <w:t>Nautičke forme - Porto Montenegro gravitira oko nautičkog turizma, a taj princip se nastavlja i kroz projekat Synchro, unaprijedivši svojim sadržajima jednu od najreprezentativnijih marina Mediterana. Arhitektonski koncept je zasnovan ne samo u odnosu na kontekst izgrađene sredine na susjednim parcelama, već uzevši u obzir</w:t>
      </w:r>
      <w:r>
        <w:rPr>
          <w:spacing w:val="40"/>
          <w:sz w:val="24"/>
        </w:rPr>
        <w:t> </w:t>
      </w:r>
      <w:r>
        <w:rPr>
          <w:sz w:val="24"/>
        </w:rPr>
        <w:t>i samu marinu i siluete plovila.</w:t>
      </w:r>
    </w:p>
    <w:p>
      <w:pPr>
        <w:pStyle w:val="BodyText"/>
        <w:ind w:left="0"/>
      </w:pPr>
    </w:p>
    <w:p>
      <w:pPr>
        <w:pStyle w:val="BodyText"/>
        <w:spacing w:before="1"/>
      </w:pPr>
      <w:r>
        <w:rPr>
          <w:u w:val="single"/>
        </w:rPr>
        <w:t>Materijalizacija</w:t>
      </w:r>
      <w:r>
        <w:rPr>
          <w:spacing w:val="-3"/>
          <w:u w:val="single"/>
        </w:rPr>
        <w:t> </w:t>
      </w:r>
      <w:r>
        <w:rPr>
          <w:u w:val="single"/>
        </w:rPr>
        <w:t>i</w:t>
      </w:r>
      <w:r>
        <w:rPr>
          <w:spacing w:val="-3"/>
          <w:u w:val="single"/>
        </w:rPr>
        <w:t> </w:t>
      </w:r>
      <w:r>
        <w:rPr>
          <w:spacing w:val="-2"/>
          <w:u w:val="single"/>
        </w:rPr>
        <w:t>oblikovanje</w:t>
      </w:r>
    </w:p>
    <w:p>
      <w:pPr>
        <w:pStyle w:val="BodyText"/>
        <w:spacing w:before="276"/>
        <w:ind w:left="228" w:right="573"/>
        <w:jc w:val="both"/>
      </w:pPr>
      <w:r>
        <w:rPr/>
        <w:t>Kroz 5 dizajn principa je pojašnjeno da se projektom Synchro Yards nastoji napraviti sinergija tradicionalnih i savremenih arhitektonskih elemenata, održivog dizajna u istorijski bogatom</w:t>
      </w:r>
      <w:r>
        <w:rPr>
          <w:spacing w:val="-2"/>
        </w:rPr>
        <w:t> </w:t>
      </w:r>
      <w:r>
        <w:rPr/>
        <w:t>nautičkom kontekstu.</w:t>
      </w:r>
      <w:r>
        <w:rPr>
          <w:spacing w:val="-4"/>
        </w:rPr>
        <w:t> </w:t>
      </w:r>
      <w:r>
        <w:rPr/>
        <w:t>Koncept</w:t>
      </w:r>
      <w:r>
        <w:rPr>
          <w:spacing w:val="-3"/>
        </w:rPr>
        <w:t> </w:t>
      </w:r>
      <w:r>
        <w:rPr/>
        <w:t>je</w:t>
      </w:r>
      <w:r>
        <w:rPr>
          <w:spacing w:val="-3"/>
        </w:rPr>
        <w:t> </w:t>
      </w:r>
      <w:r>
        <w:rPr/>
        <w:t>zasnovan</w:t>
      </w:r>
      <w:r>
        <w:rPr>
          <w:spacing w:val="-1"/>
        </w:rPr>
        <w:t> </w:t>
      </w:r>
      <w:r>
        <w:rPr/>
        <w:t>na</w:t>
      </w:r>
      <w:r>
        <w:rPr>
          <w:spacing w:val="-1"/>
        </w:rPr>
        <w:t> </w:t>
      </w:r>
      <w:r>
        <w:rPr/>
        <w:t>integraciji</w:t>
      </w:r>
      <w:r>
        <w:rPr>
          <w:spacing w:val="-2"/>
        </w:rPr>
        <w:t> </w:t>
      </w:r>
      <w:r>
        <w:rPr/>
        <w:t>i</w:t>
      </w:r>
      <w:r>
        <w:rPr>
          <w:spacing w:val="-4"/>
        </w:rPr>
        <w:t> </w:t>
      </w:r>
      <w:r>
        <w:rPr/>
        <w:t>gradativnom</w:t>
      </w:r>
      <w:r>
        <w:rPr>
          <w:spacing w:val="-2"/>
        </w:rPr>
        <w:t> </w:t>
      </w:r>
      <w:r>
        <w:rPr/>
        <w:t>provlačenju</w:t>
      </w:r>
    </w:p>
    <w:p>
      <w:pPr>
        <w:pStyle w:val="BodyText"/>
        <w:jc w:val="both"/>
      </w:pPr>
      <w:r>
        <w:rPr/>
        <w:t>„bakarne</w:t>
      </w:r>
      <w:r>
        <w:rPr>
          <w:spacing w:val="-4"/>
        </w:rPr>
        <w:t> </w:t>
      </w:r>
      <w:r>
        <w:rPr/>
        <w:t>niti“</w:t>
      </w:r>
      <w:r>
        <w:rPr>
          <w:spacing w:val="-4"/>
        </w:rPr>
        <w:t> </w:t>
      </w:r>
      <w:r>
        <w:rPr/>
        <w:t>koj</w:t>
      </w:r>
      <w:r>
        <w:rPr>
          <w:spacing w:val="-3"/>
        </w:rPr>
        <w:t> </w:t>
      </w:r>
      <w:r>
        <w:rPr/>
        <w:t>uvezuje</w:t>
      </w:r>
      <w:r>
        <w:rPr>
          <w:spacing w:val="-2"/>
        </w:rPr>
        <w:t> </w:t>
      </w:r>
      <w:r>
        <w:rPr/>
        <w:t>cijelo</w:t>
      </w:r>
      <w:r>
        <w:rPr>
          <w:spacing w:val="-2"/>
        </w:rPr>
        <w:t> naselje.</w:t>
      </w:r>
    </w:p>
    <w:p>
      <w:pPr>
        <w:spacing w:after="0"/>
        <w:jc w:val="both"/>
        <w:sectPr>
          <w:pgSz w:w="11910" w:h="16850"/>
          <w:pgMar w:header="0" w:footer="1103" w:top="1160" w:bottom="1300" w:left="1020" w:right="300"/>
        </w:sectPr>
      </w:pPr>
    </w:p>
    <w:p>
      <w:pPr>
        <w:pStyle w:val="BodyText"/>
        <w:ind w:left="888"/>
        <w:rPr>
          <w:sz w:val="20"/>
        </w:rPr>
      </w:pPr>
      <w:r>
        <w:rPr>
          <w:sz w:val="20"/>
        </w:rPr>
        <w:drawing>
          <wp:inline distT="0" distB="0" distL="0" distR="0">
            <wp:extent cx="5330597" cy="1867661"/>
            <wp:effectExtent l="0" t="0" r="0" b="0"/>
            <wp:docPr id="55" name="Image 55" descr="P842#yIS1"/>
            <wp:cNvGraphicFramePr>
              <a:graphicFrameLocks/>
            </wp:cNvGraphicFramePr>
            <a:graphic>
              <a:graphicData uri="http://schemas.openxmlformats.org/drawingml/2006/picture">
                <pic:pic>
                  <pic:nvPicPr>
                    <pic:cNvPr id="55" name="Image 55" descr="P842#yIS1"/>
                    <pic:cNvPicPr/>
                  </pic:nvPicPr>
                  <pic:blipFill>
                    <a:blip r:embed="rId43" cstate="print"/>
                    <a:stretch>
                      <a:fillRect/>
                    </a:stretch>
                  </pic:blipFill>
                  <pic:spPr>
                    <a:xfrm>
                      <a:off x="0" y="0"/>
                      <a:ext cx="5330597" cy="1867661"/>
                    </a:xfrm>
                    <a:prstGeom prst="rect">
                      <a:avLst/>
                    </a:prstGeom>
                  </pic:spPr>
                </pic:pic>
              </a:graphicData>
            </a:graphic>
          </wp:inline>
        </w:drawing>
      </w:r>
      <w:r>
        <w:rPr>
          <w:sz w:val="20"/>
        </w:rPr>
      </w:r>
    </w:p>
    <w:p>
      <w:pPr>
        <w:pStyle w:val="BodyText"/>
        <w:spacing w:before="92"/>
        <w:ind w:left="231" w:right="576"/>
        <w:jc w:val="center"/>
      </w:pPr>
      <w:r>
        <w:rPr>
          <w:b/>
        </w:rPr>
        <w:t>Slika</w:t>
      </w:r>
      <w:r>
        <w:rPr>
          <w:b/>
          <w:spacing w:val="-4"/>
        </w:rPr>
        <w:t> </w:t>
      </w:r>
      <w:r>
        <w:rPr>
          <w:b/>
        </w:rPr>
        <w:t>3.8.</w:t>
      </w:r>
      <w:r>
        <w:rPr>
          <w:b/>
          <w:spacing w:val="-3"/>
        </w:rPr>
        <w:t> </w:t>
      </w:r>
      <w:r>
        <w:rPr/>
        <w:t>Reference</w:t>
      </w:r>
      <w:r>
        <w:rPr>
          <w:spacing w:val="-3"/>
        </w:rPr>
        <w:t> </w:t>
      </w:r>
      <w:r>
        <w:rPr/>
        <w:t>materijalizacije</w:t>
      </w:r>
      <w:r>
        <w:rPr>
          <w:spacing w:val="-3"/>
        </w:rPr>
        <w:t> </w:t>
      </w:r>
      <w:r>
        <w:rPr/>
        <w:t>i</w:t>
      </w:r>
      <w:r>
        <w:rPr>
          <w:spacing w:val="-3"/>
        </w:rPr>
        <w:t> </w:t>
      </w:r>
      <w:r>
        <w:rPr/>
        <w:t>oblikovanja</w:t>
      </w:r>
      <w:r>
        <w:rPr>
          <w:spacing w:val="-2"/>
        </w:rPr>
        <w:t> </w:t>
      </w:r>
      <w:r>
        <w:rPr/>
        <w:t>-</w:t>
      </w:r>
      <w:r>
        <w:rPr>
          <w:spacing w:val="-4"/>
        </w:rPr>
        <w:t> </w:t>
      </w:r>
      <w:r>
        <w:rPr/>
        <w:t>“bakarna</w:t>
      </w:r>
      <w:r>
        <w:rPr>
          <w:spacing w:val="-3"/>
        </w:rPr>
        <w:t> </w:t>
      </w:r>
      <w:r>
        <w:rPr>
          <w:spacing w:val="-4"/>
        </w:rPr>
        <w:t>nit”</w:t>
      </w:r>
    </w:p>
    <w:p>
      <w:pPr>
        <w:pStyle w:val="BodyText"/>
        <w:spacing w:before="21"/>
        <w:ind w:left="0"/>
        <w:rPr>
          <w:sz w:val="20"/>
        </w:rPr>
      </w:pPr>
      <w:r>
        <w:rPr/>
        <w:drawing>
          <wp:anchor distT="0" distB="0" distL="0" distR="0" allowOverlap="1" layoutInCell="1" locked="0" behindDoc="1" simplePos="0" relativeHeight="487598592">
            <wp:simplePos x="0" y="0"/>
            <wp:positionH relativeFrom="page">
              <wp:posOffset>2441975</wp:posOffset>
            </wp:positionH>
            <wp:positionV relativeFrom="paragraph">
              <wp:posOffset>174766</wp:posOffset>
            </wp:positionV>
            <wp:extent cx="2994468" cy="2506218"/>
            <wp:effectExtent l="0" t="0" r="0" b="0"/>
            <wp:wrapTopAndBottom/>
            <wp:docPr id="56" name="Image 56" descr="P845#yIS1"/>
            <wp:cNvGraphicFramePr>
              <a:graphicFrameLocks/>
            </wp:cNvGraphicFramePr>
            <a:graphic>
              <a:graphicData uri="http://schemas.openxmlformats.org/drawingml/2006/picture">
                <pic:pic>
                  <pic:nvPicPr>
                    <pic:cNvPr id="56" name="Image 56" descr="P845#yIS1"/>
                    <pic:cNvPicPr/>
                  </pic:nvPicPr>
                  <pic:blipFill>
                    <a:blip r:embed="rId44" cstate="print"/>
                    <a:stretch>
                      <a:fillRect/>
                    </a:stretch>
                  </pic:blipFill>
                  <pic:spPr>
                    <a:xfrm>
                      <a:off x="0" y="0"/>
                      <a:ext cx="2994468" cy="2506218"/>
                    </a:xfrm>
                    <a:prstGeom prst="rect">
                      <a:avLst/>
                    </a:prstGeom>
                  </pic:spPr>
                </pic:pic>
              </a:graphicData>
            </a:graphic>
          </wp:anchor>
        </w:drawing>
      </w:r>
    </w:p>
    <w:p>
      <w:pPr>
        <w:pStyle w:val="BodyText"/>
        <w:ind w:left="1176"/>
      </w:pPr>
      <w:r>
        <w:rPr>
          <w:b/>
        </w:rPr>
        <w:t>Slika</w:t>
      </w:r>
      <w:r>
        <w:rPr>
          <w:b/>
          <w:spacing w:val="-6"/>
        </w:rPr>
        <w:t> </w:t>
      </w:r>
      <w:r>
        <w:rPr>
          <w:b/>
        </w:rPr>
        <w:t>3.9.</w:t>
      </w:r>
      <w:r>
        <w:rPr>
          <w:b/>
          <w:spacing w:val="-2"/>
        </w:rPr>
        <w:t> </w:t>
      </w:r>
      <w:r>
        <w:rPr/>
        <w:t>Gradativno</w:t>
      </w:r>
      <w:r>
        <w:rPr>
          <w:spacing w:val="-4"/>
        </w:rPr>
        <w:t> </w:t>
      </w:r>
      <w:r>
        <w:rPr/>
        <w:t>provlačenje</w:t>
      </w:r>
      <w:r>
        <w:rPr>
          <w:spacing w:val="-1"/>
        </w:rPr>
        <w:t> </w:t>
      </w:r>
      <w:r>
        <w:rPr/>
        <w:t>“bakarne</w:t>
      </w:r>
      <w:r>
        <w:rPr>
          <w:spacing w:val="-4"/>
        </w:rPr>
        <w:t> </w:t>
      </w:r>
      <w:r>
        <w:rPr/>
        <w:t>niti”</w:t>
      </w:r>
      <w:r>
        <w:rPr>
          <w:spacing w:val="-4"/>
        </w:rPr>
        <w:t> </w:t>
      </w:r>
      <w:r>
        <w:rPr/>
        <w:t>kroz</w:t>
      </w:r>
      <w:r>
        <w:rPr>
          <w:spacing w:val="-2"/>
        </w:rPr>
        <w:t> </w:t>
      </w:r>
      <w:r>
        <w:rPr/>
        <w:t>Synchro</w:t>
      </w:r>
      <w:r>
        <w:rPr>
          <w:spacing w:val="-4"/>
        </w:rPr>
        <w:t> </w:t>
      </w:r>
      <w:r>
        <w:rPr/>
        <w:t>Yards</w:t>
      </w:r>
      <w:r>
        <w:rPr>
          <w:spacing w:val="-4"/>
        </w:rPr>
        <w:t> </w:t>
      </w:r>
      <w:r>
        <w:rPr>
          <w:spacing w:val="-2"/>
        </w:rPr>
        <w:t>Yards</w:t>
      </w:r>
    </w:p>
    <w:p>
      <w:pPr>
        <w:pStyle w:val="BodyText"/>
        <w:spacing w:before="249"/>
        <w:ind w:left="228" w:right="574"/>
        <w:jc w:val="both"/>
      </w:pPr>
      <w:r>
        <w:rPr/>
        <w:t>Posmatrano</w:t>
      </w:r>
      <w:r>
        <w:rPr>
          <w:spacing w:val="-2"/>
        </w:rPr>
        <w:t> </w:t>
      </w:r>
      <w:r>
        <w:rPr/>
        <w:t>na</w:t>
      </w:r>
      <w:r>
        <w:rPr>
          <w:spacing w:val="-2"/>
        </w:rPr>
        <w:t> </w:t>
      </w:r>
      <w:r>
        <w:rPr/>
        <w:t>nivou</w:t>
      </w:r>
      <w:r>
        <w:rPr>
          <w:spacing w:val="-4"/>
        </w:rPr>
        <w:t> </w:t>
      </w:r>
      <w:r>
        <w:rPr/>
        <w:t>masterplana,</w:t>
      </w:r>
      <w:r>
        <w:rPr>
          <w:spacing w:val="-2"/>
        </w:rPr>
        <w:t> </w:t>
      </w:r>
      <w:r>
        <w:rPr/>
        <w:t>pa</w:t>
      </w:r>
      <w:r>
        <w:rPr>
          <w:spacing w:val="-2"/>
        </w:rPr>
        <w:t> </w:t>
      </w:r>
      <w:r>
        <w:rPr/>
        <w:t>sve</w:t>
      </w:r>
      <w:r>
        <w:rPr>
          <w:spacing w:val="-4"/>
        </w:rPr>
        <w:t> </w:t>
      </w:r>
      <w:r>
        <w:rPr/>
        <w:t>do</w:t>
      </w:r>
      <w:r>
        <w:rPr>
          <w:spacing w:val="-2"/>
        </w:rPr>
        <w:t> </w:t>
      </w:r>
      <w:r>
        <w:rPr/>
        <w:t>nivoa</w:t>
      </w:r>
      <w:r>
        <w:rPr>
          <w:spacing w:val="-4"/>
        </w:rPr>
        <w:t> </w:t>
      </w:r>
      <w:r>
        <w:rPr/>
        <w:t>individualnih</w:t>
      </w:r>
      <w:r>
        <w:rPr>
          <w:spacing w:val="-4"/>
        </w:rPr>
        <w:t> </w:t>
      </w:r>
      <w:r>
        <w:rPr/>
        <w:t>objekata,</w:t>
      </w:r>
      <w:r>
        <w:rPr>
          <w:spacing w:val="-2"/>
        </w:rPr>
        <w:t> </w:t>
      </w:r>
      <w:r>
        <w:rPr/>
        <w:t>namjera</w:t>
      </w:r>
      <w:r>
        <w:rPr>
          <w:spacing w:val="-2"/>
        </w:rPr>
        <w:t> </w:t>
      </w:r>
      <w:r>
        <w:rPr/>
        <w:t>je</w:t>
      </w:r>
      <w:r>
        <w:rPr>
          <w:spacing w:val="-2"/>
        </w:rPr>
        <w:t> </w:t>
      </w:r>
      <w:r>
        <w:rPr/>
        <w:t>da</w:t>
      </w:r>
      <w:r>
        <w:rPr>
          <w:spacing w:val="-4"/>
        </w:rPr>
        <w:t> </w:t>
      </w:r>
      <w:r>
        <w:rPr/>
        <w:t>isti budu prepoznatljivi po svojoj paleti materijala, a da zajedno sa ostalim strukturama čine harmoničnu cjelinu. Nastojalo se da kroz materijalizaciju, smjelu i savremenu arhitekturu objekti evociraju i daju omaž idustrijskom naslijeđu uže lokacije.</w:t>
      </w:r>
    </w:p>
    <w:p>
      <w:pPr>
        <w:spacing w:after="0"/>
        <w:jc w:val="both"/>
        <w:sectPr>
          <w:pgSz w:w="11910" w:h="16850"/>
          <w:pgMar w:header="0" w:footer="1103" w:top="1180" w:bottom="1300" w:left="1020" w:right="300"/>
        </w:sectPr>
      </w:pPr>
    </w:p>
    <w:p>
      <w:pPr>
        <w:pStyle w:val="BodyText"/>
        <w:ind w:left="1790"/>
        <w:rPr>
          <w:sz w:val="20"/>
        </w:rPr>
      </w:pPr>
      <w:r>
        <w:rPr>
          <w:sz w:val="20"/>
        </w:rPr>
        <w:drawing>
          <wp:inline distT="0" distB="0" distL="0" distR="0">
            <wp:extent cx="4219690" cy="3460242"/>
            <wp:effectExtent l="0" t="0" r="0" b="0"/>
            <wp:docPr id="57" name="Image 57" descr="P850#yIS1"/>
            <wp:cNvGraphicFramePr>
              <a:graphicFrameLocks/>
            </wp:cNvGraphicFramePr>
            <a:graphic>
              <a:graphicData uri="http://schemas.openxmlformats.org/drawingml/2006/picture">
                <pic:pic>
                  <pic:nvPicPr>
                    <pic:cNvPr id="57" name="Image 57" descr="P850#yIS1"/>
                    <pic:cNvPicPr/>
                  </pic:nvPicPr>
                  <pic:blipFill>
                    <a:blip r:embed="rId45" cstate="print"/>
                    <a:stretch>
                      <a:fillRect/>
                    </a:stretch>
                  </pic:blipFill>
                  <pic:spPr>
                    <a:xfrm>
                      <a:off x="0" y="0"/>
                      <a:ext cx="4219690" cy="3460242"/>
                    </a:xfrm>
                    <a:prstGeom prst="rect">
                      <a:avLst/>
                    </a:prstGeom>
                  </pic:spPr>
                </pic:pic>
              </a:graphicData>
            </a:graphic>
          </wp:inline>
        </w:drawing>
      </w:r>
      <w:r>
        <w:rPr>
          <w:sz w:val="20"/>
        </w:rPr>
      </w:r>
    </w:p>
    <w:p>
      <w:pPr>
        <w:pStyle w:val="BodyText"/>
        <w:ind w:left="228" w:right="576"/>
        <w:jc w:val="center"/>
      </w:pPr>
      <w:r>
        <w:rPr>
          <w:b/>
        </w:rPr>
        <w:t>Slika</w:t>
      </w:r>
      <w:r>
        <w:rPr>
          <w:b/>
          <w:spacing w:val="-5"/>
        </w:rPr>
        <w:t> </w:t>
      </w:r>
      <w:r>
        <w:rPr>
          <w:b/>
        </w:rPr>
        <w:t>3.10.</w:t>
      </w:r>
      <w:r>
        <w:rPr>
          <w:b/>
          <w:spacing w:val="-5"/>
        </w:rPr>
        <w:t> </w:t>
      </w:r>
      <w:r>
        <w:rPr/>
        <w:t>Kategorizacija</w:t>
      </w:r>
      <w:r>
        <w:rPr>
          <w:spacing w:val="-2"/>
        </w:rPr>
        <w:t> </w:t>
      </w:r>
      <w:r>
        <w:rPr/>
        <w:t>oblikovanja</w:t>
      </w:r>
      <w:r>
        <w:rPr>
          <w:spacing w:val="-2"/>
        </w:rPr>
        <w:t> </w:t>
      </w:r>
      <w:r>
        <w:rPr/>
        <w:t>i</w:t>
      </w:r>
      <w:r>
        <w:rPr>
          <w:spacing w:val="-6"/>
        </w:rPr>
        <w:t> </w:t>
      </w:r>
      <w:r>
        <w:rPr/>
        <w:t>materijalizacije</w:t>
      </w:r>
      <w:r>
        <w:rPr>
          <w:spacing w:val="-2"/>
        </w:rPr>
        <w:t> </w:t>
      </w:r>
      <w:r>
        <w:rPr/>
        <w:t>kroz</w:t>
      </w:r>
      <w:r>
        <w:rPr>
          <w:spacing w:val="-3"/>
        </w:rPr>
        <w:t> </w:t>
      </w:r>
      <w:r>
        <w:rPr>
          <w:spacing w:val="-2"/>
        </w:rPr>
        <w:t>naselje</w:t>
      </w:r>
    </w:p>
    <w:p>
      <w:pPr>
        <w:pStyle w:val="BodyText"/>
        <w:spacing w:before="254"/>
        <w:ind w:right="572"/>
        <w:jc w:val="both"/>
      </w:pPr>
      <w:r>
        <w:rPr/>
        <w:t>Kako bi se postigla slojevitost i interkonektivnost u prostoru, na nivou masterplana, urbanističke parcele i pripadajući objekti su grupisani u kategorije formirane u odnosu na udaljenost od linije mora, tj. blizinu zaleđa:</w:t>
      </w:r>
    </w:p>
    <w:p>
      <w:pPr>
        <w:pStyle w:val="ListParagraph"/>
        <w:numPr>
          <w:ilvl w:val="0"/>
          <w:numId w:val="5"/>
        </w:numPr>
        <w:tabs>
          <w:tab w:pos="947" w:val="left" w:leader="none"/>
        </w:tabs>
        <w:spacing w:line="240" w:lineRule="auto" w:before="0" w:after="0"/>
        <w:ind w:left="947" w:right="574" w:hanging="360"/>
        <w:jc w:val="both"/>
        <w:rPr>
          <w:sz w:val="24"/>
        </w:rPr>
      </w:pPr>
      <w:r>
        <w:rPr>
          <w:sz w:val="24"/>
        </w:rPr>
        <w:t>Kategorija 1 - objekti na prvoj liniji obale sa najnaglašenijom formom i kod kojih je bakarna „nit“ u materijalizaciji najzastupljenija;</w:t>
      </w:r>
    </w:p>
    <w:p>
      <w:pPr>
        <w:pStyle w:val="ListParagraph"/>
        <w:numPr>
          <w:ilvl w:val="0"/>
          <w:numId w:val="5"/>
        </w:numPr>
        <w:tabs>
          <w:tab w:pos="946" w:val="left" w:leader="none"/>
        </w:tabs>
        <w:spacing w:line="240" w:lineRule="auto" w:before="0" w:after="0"/>
        <w:ind w:left="946" w:right="0" w:hanging="359"/>
        <w:jc w:val="both"/>
        <w:rPr>
          <w:sz w:val="24"/>
        </w:rPr>
      </w:pPr>
      <w:r>
        <w:rPr>
          <w:sz w:val="24"/>
        </w:rPr>
        <w:t>Kategorija</w:t>
      </w:r>
      <w:r>
        <w:rPr>
          <w:spacing w:val="63"/>
          <w:sz w:val="24"/>
        </w:rPr>
        <w:t> </w:t>
      </w:r>
      <w:r>
        <w:rPr>
          <w:sz w:val="24"/>
        </w:rPr>
        <w:t>2</w:t>
      </w:r>
      <w:r>
        <w:rPr>
          <w:spacing w:val="62"/>
          <w:sz w:val="24"/>
        </w:rPr>
        <w:t> </w:t>
      </w:r>
      <w:r>
        <w:rPr>
          <w:sz w:val="24"/>
        </w:rPr>
        <w:t>-</w:t>
      </w:r>
      <w:r>
        <w:rPr>
          <w:spacing w:val="64"/>
          <w:sz w:val="24"/>
        </w:rPr>
        <w:t> </w:t>
      </w:r>
      <w:r>
        <w:rPr>
          <w:sz w:val="24"/>
        </w:rPr>
        <w:t>objekti</w:t>
      </w:r>
      <w:r>
        <w:rPr>
          <w:spacing w:val="60"/>
          <w:sz w:val="24"/>
        </w:rPr>
        <w:t> </w:t>
      </w:r>
      <w:r>
        <w:rPr>
          <w:sz w:val="24"/>
        </w:rPr>
        <w:t>robusnije</w:t>
      </w:r>
      <w:r>
        <w:rPr>
          <w:spacing w:val="62"/>
          <w:sz w:val="24"/>
        </w:rPr>
        <w:t> </w:t>
      </w:r>
      <w:r>
        <w:rPr>
          <w:sz w:val="24"/>
        </w:rPr>
        <w:t>forme</w:t>
      </w:r>
      <w:r>
        <w:rPr>
          <w:spacing w:val="64"/>
          <w:sz w:val="24"/>
        </w:rPr>
        <w:t> </w:t>
      </w:r>
      <w:r>
        <w:rPr>
          <w:sz w:val="24"/>
        </w:rPr>
        <w:t>sa</w:t>
      </w:r>
      <w:r>
        <w:rPr>
          <w:spacing w:val="62"/>
          <w:sz w:val="24"/>
        </w:rPr>
        <w:t> </w:t>
      </w:r>
      <w:r>
        <w:rPr>
          <w:sz w:val="24"/>
        </w:rPr>
        <w:t>manjim</w:t>
      </w:r>
      <w:r>
        <w:rPr>
          <w:spacing w:val="65"/>
          <w:sz w:val="24"/>
        </w:rPr>
        <w:t> </w:t>
      </w:r>
      <w:r>
        <w:rPr>
          <w:sz w:val="24"/>
        </w:rPr>
        <w:t>stepenom</w:t>
      </w:r>
      <w:r>
        <w:rPr>
          <w:spacing w:val="64"/>
          <w:sz w:val="24"/>
        </w:rPr>
        <w:t> </w:t>
      </w:r>
      <w:r>
        <w:rPr>
          <w:sz w:val="24"/>
        </w:rPr>
        <w:t>izraženosti</w:t>
      </w:r>
      <w:r>
        <w:rPr>
          <w:spacing w:val="64"/>
          <w:sz w:val="24"/>
        </w:rPr>
        <w:t> </w:t>
      </w:r>
      <w:r>
        <w:rPr>
          <w:spacing w:val="-2"/>
          <w:sz w:val="24"/>
        </w:rPr>
        <w:t>bakarnih</w:t>
      </w:r>
    </w:p>
    <w:p>
      <w:pPr>
        <w:pStyle w:val="BodyText"/>
        <w:ind w:left="948"/>
        <w:jc w:val="both"/>
      </w:pPr>
      <w:r>
        <w:rPr/>
        <w:t>tonova</w:t>
      </w:r>
      <w:r>
        <w:rPr>
          <w:spacing w:val="-2"/>
        </w:rPr>
        <w:t> </w:t>
      </w:r>
      <w:r>
        <w:rPr/>
        <w:t>na</w:t>
      </w:r>
      <w:r>
        <w:rPr>
          <w:spacing w:val="-1"/>
        </w:rPr>
        <w:t> </w:t>
      </w:r>
      <w:r>
        <w:rPr>
          <w:spacing w:val="-2"/>
        </w:rPr>
        <w:t>fasadi;</w:t>
      </w:r>
    </w:p>
    <w:p>
      <w:pPr>
        <w:pStyle w:val="ListParagraph"/>
        <w:numPr>
          <w:ilvl w:val="0"/>
          <w:numId w:val="5"/>
        </w:numPr>
        <w:tabs>
          <w:tab w:pos="947" w:val="left" w:leader="none"/>
        </w:tabs>
        <w:spacing w:line="240" w:lineRule="auto" w:before="0" w:after="0"/>
        <w:ind w:left="947" w:right="0" w:hanging="359"/>
        <w:jc w:val="both"/>
        <w:rPr>
          <w:sz w:val="24"/>
        </w:rPr>
      </w:pPr>
      <w:r>
        <w:rPr>
          <w:sz w:val="24"/>
        </w:rPr>
        <w:t>Posebna</w:t>
      </w:r>
      <w:r>
        <w:rPr>
          <w:spacing w:val="30"/>
          <w:sz w:val="24"/>
        </w:rPr>
        <w:t> </w:t>
      </w:r>
      <w:r>
        <w:rPr>
          <w:sz w:val="24"/>
        </w:rPr>
        <w:t>kategorija</w:t>
      </w:r>
      <w:r>
        <w:rPr>
          <w:spacing w:val="32"/>
          <w:sz w:val="24"/>
        </w:rPr>
        <w:t> </w:t>
      </w:r>
      <w:r>
        <w:rPr>
          <w:sz w:val="24"/>
        </w:rPr>
        <w:t>-</w:t>
      </w:r>
      <w:r>
        <w:rPr>
          <w:spacing w:val="28"/>
          <w:sz w:val="24"/>
        </w:rPr>
        <w:t> </w:t>
      </w:r>
      <w:r>
        <w:rPr>
          <w:sz w:val="24"/>
        </w:rPr>
        <w:t>označava</w:t>
      </w:r>
      <w:r>
        <w:rPr>
          <w:spacing w:val="30"/>
          <w:sz w:val="24"/>
        </w:rPr>
        <w:t> </w:t>
      </w:r>
      <w:r>
        <w:rPr>
          <w:sz w:val="24"/>
        </w:rPr>
        <w:t>postojeći</w:t>
      </w:r>
      <w:r>
        <w:rPr>
          <w:spacing w:val="31"/>
          <w:sz w:val="24"/>
        </w:rPr>
        <w:t> </w:t>
      </w:r>
      <w:r>
        <w:rPr>
          <w:sz w:val="24"/>
        </w:rPr>
        <w:t>objekat</w:t>
      </w:r>
      <w:r>
        <w:rPr>
          <w:spacing w:val="32"/>
          <w:sz w:val="24"/>
        </w:rPr>
        <w:t> </w:t>
      </w:r>
      <w:r>
        <w:rPr>
          <w:sz w:val="24"/>
        </w:rPr>
        <w:t>Sinhro-lifta</w:t>
      </w:r>
      <w:r>
        <w:rPr>
          <w:spacing w:val="32"/>
          <w:sz w:val="24"/>
        </w:rPr>
        <w:t> </w:t>
      </w:r>
      <w:r>
        <w:rPr>
          <w:sz w:val="24"/>
        </w:rPr>
        <w:t>sa</w:t>
      </w:r>
      <w:r>
        <w:rPr>
          <w:spacing w:val="32"/>
          <w:sz w:val="24"/>
        </w:rPr>
        <w:t> </w:t>
      </w:r>
      <w:r>
        <w:rPr>
          <w:sz w:val="24"/>
        </w:rPr>
        <w:t>nadstrešnicom</w:t>
      </w:r>
      <w:r>
        <w:rPr>
          <w:spacing w:val="32"/>
          <w:sz w:val="24"/>
        </w:rPr>
        <w:t> </w:t>
      </w:r>
      <w:r>
        <w:rPr>
          <w:spacing w:val="-4"/>
          <w:sz w:val="24"/>
        </w:rPr>
        <w:t>čija</w:t>
      </w:r>
    </w:p>
    <w:p>
      <w:pPr>
        <w:pStyle w:val="BodyText"/>
        <w:ind w:left="948"/>
        <w:jc w:val="both"/>
      </w:pPr>
      <w:r>
        <w:rPr/>
        <w:t>forma</w:t>
      </w:r>
      <w:r>
        <w:rPr>
          <w:spacing w:val="-5"/>
        </w:rPr>
        <w:t> </w:t>
      </w:r>
      <w:r>
        <w:rPr/>
        <w:t>ovaj</w:t>
      </w:r>
      <w:r>
        <w:rPr>
          <w:spacing w:val="-4"/>
        </w:rPr>
        <w:t> </w:t>
      </w:r>
      <w:r>
        <w:rPr/>
        <w:t>objekat</w:t>
      </w:r>
      <w:r>
        <w:rPr>
          <w:spacing w:val="-1"/>
        </w:rPr>
        <w:t> </w:t>
      </w:r>
      <w:r>
        <w:rPr/>
        <w:t>izdvaja u</w:t>
      </w:r>
      <w:r>
        <w:rPr>
          <w:spacing w:val="-3"/>
        </w:rPr>
        <w:t> </w:t>
      </w:r>
      <w:r>
        <w:rPr/>
        <w:t>odnosu</w:t>
      </w:r>
      <w:r>
        <w:rPr>
          <w:spacing w:val="-2"/>
        </w:rPr>
        <w:t> </w:t>
      </w:r>
      <w:r>
        <w:rPr/>
        <w:t>na</w:t>
      </w:r>
      <w:r>
        <w:rPr>
          <w:spacing w:val="-3"/>
        </w:rPr>
        <w:t> </w:t>
      </w:r>
      <w:r>
        <w:rPr/>
        <w:t>ostale</w:t>
      </w:r>
      <w:r>
        <w:rPr>
          <w:spacing w:val="-2"/>
        </w:rPr>
        <w:t> </w:t>
      </w:r>
      <w:r>
        <w:rPr/>
        <w:t>u </w:t>
      </w:r>
      <w:r>
        <w:rPr>
          <w:spacing w:val="-2"/>
        </w:rPr>
        <w:t>kompleksu.</w:t>
      </w:r>
    </w:p>
    <w:p>
      <w:pPr>
        <w:pStyle w:val="BodyText"/>
        <w:ind w:left="0"/>
      </w:pPr>
    </w:p>
    <w:p>
      <w:pPr>
        <w:pStyle w:val="Heading1"/>
        <w:ind w:left="228" w:firstLine="0"/>
        <w:jc w:val="both"/>
        <w:rPr>
          <w:u w:val="none"/>
        </w:rPr>
      </w:pPr>
      <w:r>
        <w:rPr>
          <w:u w:val="single"/>
        </w:rPr>
        <w:t>Izgradnja</w:t>
      </w:r>
      <w:r>
        <w:rPr>
          <w:spacing w:val="-4"/>
          <w:u w:val="single"/>
        </w:rPr>
        <w:t> </w:t>
      </w:r>
      <w:r>
        <w:rPr>
          <w:u w:val="single"/>
        </w:rPr>
        <w:t>objekta</w:t>
      </w:r>
      <w:r>
        <w:rPr>
          <w:spacing w:val="-2"/>
          <w:u w:val="single"/>
        </w:rPr>
        <w:t> </w:t>
      </w:r>
      <w:r>
        <w:rPr>
          <w:u w:val="single"/>
        </w:rPr>
        <w:t>Hotel</w:t>
      </w:r>
      <w:r>
        <w:rPr>
          <w:spacing w:val="-2"/>
          <w:u w:val="single"/>
        </w:rPr>
        <w:t> </w:t>
      </w:r>
      <w:r>
        <w:rPr>
          <w:u w:val="single"/>
        </w:rPr>
        <w:t>5*</w:t>
      </w:r>
      <w:r>
        <w:rPr>
          <w:spacing w:val="-5"/>
          <w:u w:val="single"/>
        </w:rPr>
        <w:t> </w:t>
      </w:r>
      <w:r>
        <w:rPr>
          <w:u w:val="single"/>
        </w:rPr>
        <w:t>sa</w:t>
      </w:r>
      <w:r>
        <w:rPr>
          <w:spacing w:val="-4"/>
          <w:u w:val="single"/>
        </w:rPr>
        <w:t> </w:t>
      </w:r>
      <w:r>
        <w:rPr>
          <w:u w:val="single"/>
        </w:rPr>
        <w:t>rekonstrukcijom</w:t>
      </w:r>
      <w:r>
        <w:rPr>
          <w:spacing w:val="-3"/>
          <w:u w:val="single"/>
        </w:rPr>
        <w:t> </w:t>
      </w:r>
      <w:r>
        <w:rPr>
          <w:u w:val="single"/>
        </w:rPr>
        <w:t>i</w:t>
      </w:r>
      <w:r>
        <w:rPr>
          <w:spacing w:val="-1"/>
          <w:u w:val="single"/>
        </w:rPr>
        <w:t> </w:t>
      </w:r>
      <w:r>
        <w:rPr>
          <w:spacing w:val="-2"/>
          <w:u w:val="single"/>
        </w:rPr>
        <w:t>prenamjenom</w:t>
      </w:r>
    </w:p>
    <w:p>
      <w:pPr>
        <w:pStyle w:val="BodyText"/>
        <w:ind w:left="0"/>
        <w:rPr>
          <w:b/>
        </w:rPr>
      </w:pPr>
    </w:p>
    <w:p>
      <w:pPr>
        <w:pStyle w:val="BodyText"/>
        <w:ind w:left="228" w:right="572"/>
        <w:jc w:val="both"/>
      </w:pPr>
      <w:r>
        <w:rPr/>
        <w:t>Objekat Hotela je jedinstven u ovoj gradaciji i ističe se u odnosu na ostatak komepleksa komplementarnom, ali posebnom paletom materijala. Paleta materijala balansira „bakarnu nit“, koja proističe iz bogate istorije mikrolokacije, sa miksom materijala koji uključuju lokalni kamen, teraco kamen i „rimsku opeku“ dominantno izduženih proporcija. Namjera je da se objekat kontekstualizacije sa susjednom kategorijom 2, ali i bliskim okruženjem i dobije luksuza svjetski-relevantan objekat koji će imati pozitivan uticaj na okolinu.</w:t>
      </w:r>
    </w:p>
    <w:p>
      <w:pPr>
        <w:pStyle w:val="BodyText"/>
        <w:spacing w:before="1"/>
        <w:ind w:left="228" w:right="573"/>
        <w:jc w:val="both"/>
      </w:pPr>
      <w:r>
        <w:rPr/>
        <w:t>Osnovna paleta materijala se zasniva na nautičkoj noti i motivima (nautički kontekst lokacije), kao i već prepoznatljivim arhitektonskim elementima ovog kompleksa - portalima, prisutnim na susjednim objektima i Lido bazenu, kao i naglašavanju biofilije i podsticanje zdravog načina života kroz integrisanje zelenila.</w:t>
      </w:r>
    </w:p>
    <w:p>
      <w:pPr>
        <w:pStyle w:val="BodyText"/>
        <w:ind w:left="0"/>
      </w:pPr>
    </w:p>
    <w:p>
      <w:pPr>
        <w:pStyle w:val="BodyText"/>
        <w:jc w:val="both"/>
      </w:pPr>
      <w:r>
        <w:rPr>
          <w:u w:val="single"/>
        </w:rPr>
        <w:t>Oblikovanje</w:t>
      </w:r>
      <w:r>
        <w:rPr>
          <w:spacing w:val="-3"/>
          <w:u w:val="single"/>
        </w:rPr>
        <w:t> </w:t>
      </w:r>
      <w:r>
        <w:rPr>
          <w:u w:val="single"/>
        </w:rPr>
        <w:t>i</w:t>
      </w:r>
      <w:r>
        <w:rPr>
          <w:spacing w:val="-2"/>
          <w:u w:val="single"/>
        </w:rPr>
        <w:t> </w:t>
      </w:r>
      <w:r>
        <w:rPr>
          <w:u w:val="single"/>
        </w:rPr>
        <w:t>dizajn</w:t>
      </w:r>
      <w:r>
        <w:rPr>
          <w:spacing w:val="-3"/>
          <w:u w:val="single"/>
        </w:rPr>
        <w:t> </w:t>
      </w:r>
      <w:r>
        <w:rPr>
          <w:u w:val="single"/>
        </w:rPr>
        <w:t>narativ</w:t>
      </w:r>
      <w:r>
        <w:rPr>
          <w:spacing w:val="-2"/>
          <w:u w:val="single"/>
        </w:rPr>
        <w:t> </w:t>
      </w:r>
      <w:r>
        <w:rPr>
          <w:u w:val="single"/>
        </w:rPr>
        <w:t>-</w:t>
      </w:r>
      <w:r>
        <w:rPr>
          <w:spacing w:val="-3"/>
          <w:u w:val="single"/>
        </w:rPr>
        <w:t> </w:t>
      </w:r>
      <w:r>
        <w:rPr>
          <w:u w:val="single"/>
        </w:rPr>
        <w:t>Objekat </w:t>
      </w:r>
      <w:r>
        <w:rPr>
          <w:spacing w:val="-2"/>
          <w:u w:val="single"/>
        </w:rPr>
        <w:t>HOTELA</w:t>
      </w:r>
    </w:p>
    <w:p>
      <w:pPr>
        <w:pStyle w:val="BodyText"/>
        <w:ind w:left="0"/>
      </w:pPr>
    </w:p>
    <w:p>
      <w:pPr>
        <w:pStyle w:val="BodyText"/>
        <w:ind w:right="572"/>
        <w:jc w:val="both"/>
      </w:pPr>
      <w:r>
        <w:rPr/>
        <w:t>Sam masing i oblikovanje proizilaze iz okvira i ograničenja datih granicama lokacije i građevinskih linija. Objekat hotela je pažljivo dizajniran da korespondira sa neposrednim okruženjem, da je usklađen sa perdloženim masterplanom</w:t>
      </w:r>
      <w:r>
        <w:rPr>
          <w:spacing w:val="80"/>
        </w:rPr>
        <w:t> </w:t>
      </w:r>
      <w:r>
        <w:rPr/>
        <w:t>i postojećim objektima na lokaciji</w:t>
      </w:r>
      <w:r>
        <w:rPr>
          <w:spacing w:val="24"/>
        </w:rPr>
        <w:t> </w:t>
      </w:r>
      <w:r>
        <w:rPr/>
        <w:t>-</w:t>
      </w:r>
      <w:r>
        <w:rPr>
          <w:spacing w:val="24"/>
        </w:rPr>
        <w:t> </w:t>
      </w:r>
      <w:r>
        <w:rPr/>
        <w:t>postojeći</w:t>
      </w:r>
      <w:r>
        <w:rPr>
          <w:spacing w:val="24"/>
        </w:rPr>
        <w:t> </w:t>
      </w:r>
      <w:r>
        <w:rPr/>
        <w:t>objekat</w:t>
      </w:r>
      <w:r>
        <w:rPr>
          <w:spacing w:val="25"/>
        </w:rPr>
        <w:t> </w:t>
      </w:r>
      <w:r>
        <w:rPr/>
        <w:t>Yacht</w:t>
      </w:r>
      <w:r>
        <w:rPr>
          <w:spacing w:val="25"/>
        </w:rPr>
        <w:t> </w:t>
      </w:r>
      <w:r>
        <w:rPr/>
        <w:t>kluba</w:t>
      </w:r>
      <w:r>
        <w:rPr>
          <w:spacing w:val="25"/>
        </w:rPr>
        <w:t> </w:t>
      </w:r>
      <w:r>
        <w:rPr/>
        <w:t>i</w:t>
      </w:r>
      <w:r>
        <w:rPr>
          <w:spacing w:val="24"/>
        </w:rPr>
        <w:t> </w:t>
      </w:r>
      <w:r>
        <w:rPr/>
        <w:t>Sinhro-lifta</w:t>
      </w:r>
      <w:r>
        <w:rPr>
          <w:spacing w:val="25"/>
        </w:rPr>
        <w:t> </w:t>
      </w:r>
      <w:r>
        <w:rPr/>
        <w:t>sa</w:t>
      </w:r>
      <w:r>
        <w:rPr>
          <w:spacing w:val="25"/>
        </w:rPr>
        <w:t> </w:t>
      </w:r>
      <w:r>
        <w:rPr/>
        <w:t>nadstrešnicom.</w:t>
      </w:r>
      <w:r>
        <w:rPr>
          <w:spacing w:val="22"/>
        </w:rPr>
        <w:t> </w:t>
      </w:r>
      <w:r>
        <w:rPr/>
        <w:t>Susjedni</w:t>
      </w:r>
      <w:r>
        <w:rPr>
          <w:spacing w:val="24"/>
        </w:rPr>
        <w:t> </w:t>
      </w:r>
      <w:r>
        <w:rPr/>
        <w:t>objekti</w:t>
      </w:r>
      <w:r>
        <w:rPr>
          <w:spacing w:val="22"/>
        </w:rPr>
        <w:t> </w:t>
      </w:r>
      <w:r>
        <w:rPr/>
        <w:t>su</w:t>
      </w:r>
    </w:p>
    <w:p>
      <w:pPr>
        <w:spacing w:after="0"/>
        <w:jc w:val="both"/>
        <w:sectPr>
          <w:pgSz w:w="11910" w:h="16850"/>
          <w:pgMar w:header="0" w:footer="1103" w:top="1140" w:bottom="1300" w:left="1020" w:right="300"/>
        </w:sectPr>
      </w:pPr>
    </w:p>
    <w:p>
      <w:pPr>
        <w:pStyle w:val="BodyText"/>
        <w:spacing w:before="72"/>
        <w:ind w:left="228" w:right="574"/>
        <w:jc w:val="both"/>
      </w:pPr>
      <w:r>
        <w:rPr/>
        <w:t>uticali na povlačenje masinga centralnog trakta objekta. Na 1. spratu je ostvarena konekcija između postojećeg objekta Yacht kluba (budućeg hotelskog lobija) i objekta Hotela, a koja omogućava toplu vezu ka hotelskom restoranu koji će biti smješten u Lobi objektu.</w:t>
      </w:r>
      <w:r>
        <w:rPr>
          <w:spacing w:val="40"/>
        </w:rPr>
        <w:t> </w:t>
      </w:r>
      <w:r>
        <w:rPr/>
        <w:t>Prizemlje objekta je strateški prošupljeno pasažima sa poslovnim prostorima za izdavanje koji će privući posjetioce sa obližnje promenade, ujedno obezbjedivši povezanost između različitih djelova Synchro Yards i ostalih naselja.</w:t>
      </w:r>
    </w:p>
    <w:p>
      <w:pPr>
        <w:pStyle w:val="BodyText"/>
        <w:ind w:left="1853"/>
        <w:rPr>
          <w:sz w:val="20"/>
        </w:rPr>
      </w:pPr>
      <w:r>
        <w:rPr>
          <w:sz w:val="20"/>
        </w:rPr>
        <w:drawing>
          <wp:inline distT="0" distB="0" distL="0" distR="0">
            <wp:extent cx="4102267" cy="2077974"/>
            <wp:effectExtent l="0" t="0" r="0" b="0"/>
            <wp:docPr id="58" name="Image 58" descr="P866#yIS1"/>
            <wp:cNvGraphicFramePr>
              <a:graphicFrameLocks/>
            </wp:cNvGraphicFramePr>
            <a:graphic>
              <a:graphicData uri="http://schemas.openxmlformats.org/drawingml/2006/picture">
                <pic:pic>
                  <pic:nvPicPr>
                    <pic:cNvPr id="58" name="Image 58" descr="P866#yIS1"/>
                    <pic:cNvPicPr/>
                  </pic:nvPicPr>
                  <pic:blipFill>
                    <a:blip r:embed="rId46" cstate="print"/>
                    <a:stretch>
                      <a:fillRect/>
                    </a:stretch>
                  </pic:blipFill>
                  <pic:spPr>
                    <a:xfrm>
                      <a:off x="0" y="0"/>
                      <a:ext cx="4102267" cy="2077974"/>
                    </a:xfrm>
                    <a:prstGeom prst="rect">
                      <a:avLst/>
                    </a:prstGeom>
                  </pic:spPr>
                </pic:pic>
              </a:graphicData>
            </a:graphic>
          </wp:inline>
        </w:drawing>
      </w:r>
      <w:r>
        <w:rPr>
          <w:sz w:val="20"/>
        </w:rPr>
      </w:r>
    </w:p>
    <w:p>
      <w:pPr>
        <w:pStyle w:val="BodyText"/>
        <w:spacing w:before="5"/>
        <w:ind w:left="0"/>
        <w:rPr>
          <w:sz w:val="5"/>
        </w:rPr>
      </w:pPr>
      <w:r>
        <w:rPr/>
        <mc:AlternateContent>
          <mc:Choice Requires="wps">
            <w:drawing>
              <wp:anchor distT="0" distB="0" distL="0" distR="0" allowOverlap="1" layoutInCell="1" locked="0" behindDoc="1" simplePos="0" relativeHeight="487599104">
                <wp:simplePos x="0" y="0"/>
                <wp:positionH relativeFrom="page">
                  <wp:posOffset>1617758</wp:posOffset>
                </wp:positionH>
                <wp:positionV relativeFrom="paragraph">
                  <wp:posOffset>55124</wp:posOffset>
                </wp:positionV>
                <wp:extent cx="4554855" cy="4535805"/>
                <wp:effectExtent l="0" t="0" r="0" b="0"/>
                <wp:wrapTopAndBottom/>
                <wp:docPr id="59" name="Group 59"/>
                <wp:cNvGraphicFramePr>
                  <a:graphicFrameLocks/>
                </wp:cNvGraphicFramePr>
                <a:graphic>
                  <a:graphicData uri="http://schemas.microsoft.com/office/word/2010/wordprocessingGroup">
                    <wpg:wgp>
                      <wpg:cNvPr id="59" name="Group 59"/>
                      <wpg:cNvGrpSpPr/>
                      <wpg:grpSpPr>
                        <a:xfrm>
                          <a:off x="0" y="0"/>
                          <a:ext cx="4554855" cy="4535805"/>
                          <a:chExt cx="4554855" cy="4535805"/>
                        </a:xfrm>
                      </wpg:grpSpPr>
                      <pic:pic>
                        <pic:nvPicPr>
                          <pic:cNvPr id="60" name="Image 60" descr="P867#yIS1"/>
                          <pic:cNvPicPr/>
                        </pic:nvPicPr>
                        <pic:blipFill>
                          <a:blip r:embed="rId47" cstate="print"/>
                          <a:stretch>
                            <a:fillRect/>
                          </a:stretch>
                        </pic:blipFill>
                        <pic:spPr>
                          <a:xfrm>
                            <a:off x="104187" y="0"/>
                            <a:ext cx="4441515" cy="2168015"/>
                          </a:xfrm>
                          <a:prstGeom prst="rect">
                            <a:avLst/>
                          </a:prstGeom>
                        </pic:spPr>
                      </pic:pic>
                      <pic:pic>
                        <pic:nvPicPr>
                          <pic:cNvPr id="61" name="Image 61" descr="P868#yIS1"/>
                          <pic:cNvPicPr/>
                        </pic:nvPicPr>
                        <pic:blipFill>
                          <a:blip r:embed="rId48" cstate="print"/>
                          <a:stretch>
                            <a:fillRect/>
                          </a:stretch>
                        </pic:blipFill>
                        <pic:spPr>
                          <a:xfrm>
                            <a:off x="0" y="2195950"/>
                            <a:ext cx="4554804" cy="2339746"/>
                          </a:xfrm>
                          <a:prstGeom prst="rect">
                            <a:avLst/>
                          </a:prstGeom>
                        </pic:spPr>
                      </pic:pic>
                    </wpg:wgp>
                  </a:graphicData>
                </a:graphic>
              </wp:anchor>
            </w:drawing>
          </mc:Choice>
          <mc:Fallback>
            <w:pict>
              <v:group style="position:absolute;margin-left:127.382591pt;margin-top:4.340493pt;width:358.65pt;height:357.15pt;mso-position-horizontal-relative:page;mso-position-vertical-relative:paragraph;z-index:-15717376;mso-wrap-distance-left:0;mso-wrap-distance-right:0" id="docshapegroup30" coordorigin="2548,87" coordsize="7173,7143">
                <v:shape style="position:absolute;left:2711;top:86;width:6995;height:3415" type="#_x0000_t75" id="docshape31" alt="P867#yIS1" stroked="false">
                  <v:imagedata r:id="rId47" o:title=""/>
                </v:shape>
                <v:shape style="position:absolute;left:2547;top:3545;width:7173;height:3685" type="#_x0000_t75" id="docshape32" alt="P868#yIS1" stroked="false">
                  <v:imagedata r:id="rId48" o:title=""/>
                </v:shape>
                <w10:wrap type="topAndBottom"/>
              </v:group>
            </w:pict>
          </mc:Fallback>
        </mc:AlternateContent>
      </w:r>
    </w:p>
    <w:p>
      <w:pPr>
        <w:spacing w:before="0"/>
        <w:ind w:left="227" w:right="576" w:firstLine="0"/>
        <w:jc w:val="center"/>
        <w:rPr>
          <w:sz w:val="24"/>
        </w:rPr>
      </w:pPr>
      <w:r>
        <w:rPr>
          <w:b/>
          <w:sz w:val="24"/>
        </w:rPr>
        <w:t>Slika</w:t>
      </w:r>
      <w:r>
        <w:rPr>
          <w:b/>
          <w:spacing w:val="-4"/>
          <w:sz w:val="24"/>
        </w:rPr>
        <w:t> </w:t>
      </w:r>
      <w:r>
        <w:rPr>
          <w:b/>
          <w:sz w:val="24"/>
        </w:rPr>
        <w:t>3.11.</w:t>
      </w:r>
      <w:r>
        <w:rPr>
          <w:b/>
          <w:spacing w:val="-1"/>
          <w:sz w:val="24"/>
        </w:rPr>
        <w:t> </w:t>
      </w:r>
      <w:r>
        <w:rPr>
          <w:sz w:val="24"/>
        </w:rPr>
        <w:t>Fasade</w:t>
      </w:r>
      <w:r>
        <w:rPr>
          <w:spacing w:val="-4"/>
          <w:sz w:val="24"/>
        </w:rPr>
        <w:t> </w:t>
      </w:r>
      <w:r>
        <w:rPr>
          <w:sz w:val="24"/>
        </w:rPr>
        <w:t>objekta</w:t>
      </w:r>
      <w:r>
        <w:rPr>
          <w:spacing w:val="-1"/>
          <w:sz w:val="24"/>
        </w:rPr>
        <w:t> </w:t>
      </w:r>
      <w:r>
        <w:rPr>
          <w:spacing w:val="-2"/>
          <w:sz w:val="24"/>
        </w:rPr>
        <w:t>Hotela</w:t>
      </w:r>
    </w:p>
    <w:p>
      <w:pPr>
        <w:spacing w:after="0"/>
        <w:jc w:val="center"/>
        <w:rPr>
          <w:sz w:val="24"/>
        </w:rPr>
        <w:sectPr>
          <w:pgSz w:w="11910" w:h="16850"/>
          <w:pgMar w:header="0" w:footer="1103" w:top="1060" w:bottom="1300" w:left="1020" w:right="300"/>
        </w:sectPr>
      </w:pPr>
    </w:p>
    <w:p>
      <w:pPr>
        <w:pStyle w:val="BodyText"/>
        <w:ind w:left="2508"/>
        <w:rPr>
          <w:sz w:val="20"/>
        </w:rPr>
      </w:pPr>
      <w:r>
        <w:rPr>
          <w:sz w:val="20"/>
        </w:rPr>
        <w:drawing>
          <wp:inline distT="0" distB="0" distL="0" distR="0">
            <wp:extent cx="3328760" cy="2074545"/>
            <wp:effectExtent l="0" t="0" r="0" b="0"/>
            <wp:docPr id="62" name="Image 62" descr="P871#yIS1"/>
            <wp:cNvGraphicFramePr>
              <a:graphicFrameLocks/>
            </wp:cNvGraphicFramePr>
            <a:graphic>
              <a:graphicData uri="http://schemas.openxmlformats.org/drawingml/2006/picture">
                <pic:pic>
                  <pic:nvPicPr>
                    <pic:cNvPr id="62" name="Image 62" descr="P871#yIS1"/>
                    <pic:cNvPicPr/>
                  </pic:nvPicPr>
                  <pic:blipFill>
                    <a:blip r:embed="rId49" cstate="print"/>
                    <a:stretch>
                      <a:fillRect/>
                    </a:stretch>
                  </pic:blipFill>
                  <pic:spPr>
                    <a:xfrm>
                      <a:off x="0" y="0"/>
                      <a:ext cx="3328760" cy="2074545"/>
                    </a:xfrm>
                    <a:prstGeom prst="rect">
                      <a:avLst/>
                    </a:prstGeom>
                  </pic:spPr>
                </pic:pic>
              </a:graphicData>
            </a:graphic>
          </wp:inline>
        </w:drawing>
      </w:r>
      <w:r>
        <w:rPr>
          <w:sz w:val="20"/>
        </w:rPr>
      </w:r>
    </w:p>
    <w:p>
      <w:pPr>
        <w:spacing w:before="0"/>
        <w:ind w:left="229" w:right="576" w:firstLine="0"/>
        <w:jc w:val="center"/>
        <w:rPr>
          <w:sz w:val="24"/>
        </w:rPr>
      </w:pPr>
      <w:r>
        <w:rPr>
          <w:b/>
          <w:sz w:val="24"/>
        </w:rPr>
        <w:t>Slika</w:t>
      </w:r>
      <w:r>
        <w:rPr>
          <w:b/>
          <w:spacing w:val="-6"/>
          <w:sz w:val="24"/>
        </w:rPr>
        <w:t> </w:t>
      </w:r>
      <w:r>
        <w:rPr>
          <w:b/>
          <w:sz w:val="24"/>
        </w:rPr>
        <w:t>3.12.</w:t>
      </w:r>
      <w:r>
        <w:rPr>
          <w:b/>
          <w:spacing w:val="-1"/>
          <w:sz w:val="24"/>
        </w:rPr>
        <w:t> </w:t>
      </w:r>
      <w:r>
        <w:rPr>
          <w:sz w:val="24"/>
        </w:rPr>
        <w:t>Detalj</w:t>
      </w:r>
      <w:r>
        <w:rPr>
          <w:spacing w:val="-2"/>
          <w:sz w:val="24"/>
        </w:rPr>
        <w:t> </w:t>
      </w:r>
      <w:r>
        <w:rPr>
          <w:sz w:val="24"/>
        </w:rPr>
        <w:t>ulaza</w:t>
      </w:r>
      <w:r>
        <w:rPr>
          <w:spacing w:val="-1"/>
          <w:sz w:val="24"/>
        </w:rPr>
        <w:t> </w:t>
      </w:r>
      <w:r>
        <w:rPr>
          <w:sz w:val="24"/>
        </w:rPr>
        <w:t>u</w:t>
      </w:r>
      <w:r>
        <w:rPr>
          <w:spacing w:val="-3"/>
          <w:sz w:val="24"/>
        </w:rPr>
        <w:t> </w:t>
      </w:r>
      <w:r>
        <w:rPr>
          <w:spacing w:val="-2"/>
          <w:sz w:val="24"/>
        </w:rPr>
        <w:t>pasaž</w:t>
      </w:r>
    </w:p>
    <w:p>
      <w:pPr>
        <w:pStyle w:val="BodyText"/>
        <w:spacing w:before="263"/>
      </w:pPr>
      <w:r>
        <w:rPr>
          <w:u w:val="single"/>
        </w:rPr>
        <w:t>Oblikovanje</w:t>
      </w:r>
      <w:r>
        <w:rPr>
          <w:spacing w:val="-3"/>
          <w:u w:val="single"/>
        </w:rPr>
        <w:t> </w:t>
      </w:r>
      <w:r>
        <w:rPr>
          <w:u w:val="single"/>
        </w:rPr>
        <w:t>i</w:t>
      </w:r>
      <w:r>
        <w:rPr>
          <w:spacing w:val="-2"/>
          <w:u w:val="single"/>
        </w:rPr>
        <w:t> </w:t>
      </w:r>
      <w:r>
        <w:rPr>
          <w:u w:val="single"/>
        </w:rPr>
        <w:t>dizajn</w:t>
      </w:r>
      <w:r>
        <w:rPr>
          <w:spacing w:val="-3"/>
          <w:u w:val="single"/>
        </w:rPr>
        <w:t> </w:t>
      </w:r>
      <w:r>
        <w:rPr>
          <w:u w:val="single"/>
        </w:rPr>
        <w:t>narativ</w:t>
      </w:r>
      <w:r>
        <w:rPr>
          <w:spacing w:val="-2"/>
          <w:u w:val="single"/>
        </w:rPr>
        <w:t> </w:t>
      </w:r>
      <w:r>
        <w:rPr>
          <w:u w:val="single"/>
        </w:rPr>
        <w:t>-</w:t>
      </w:r>
      <w:r>
        <w:rPr>
          <w:spacing w:val="-3"/>
          <w:u w:val="single"/>
        </w:rPr>
        <w:t> </w:t>
      </w:r>
      <w:r>
        <w:rPr>
          <w:u w:val="single"/>
        </w:rPr>
        <w:t>Objekat</w:t>
      </w:r>
      <w:r>
        <w:rPr>
          <w:spacing w:val="-1"/>
          <w:u w:val="single"/>
        </w:rPr>
        <w:t> </w:t>
      </w:r>
      <w:r>
        <w:rPr>
          <w:spacing w:val="-2"/>
          <w:u w:val="single"/>
        </w:rPr>
        <w:t>Lobija</w:t>
      </w:r>
    </w:p>
    <w:p>
      <w:pPr>
        <w:pStyle w:val="BodyText"/>
        <w:ind w:left="0"/>
      </w:pPr>
    </w:p>
    <w:p>
      <w:pPr>
        <w:pStyle w:val="BodyText"/>
        <w:ind w:right="574"/>
        <w:jc w:val="both"/>
      </w:pPr>
      <w:r>
        <w:rPr>
          <w:u w:val="single"/>
        </w:rPr>
        <w:t>Postojeći objekat - Porto Montenegro Yacht Club (PMYC):</w:t>
      </w:r>
      <w:r>
        <w:rPr>
          <w:u w:val="none"/>
        </w:rPr>
        <w:t> Postojeći objekat je sagrađen 2021. godine. U dvoetažnom objektu se nalaze restoran i pomoćni, BOH i MEP sadržaji na prizemlju, i otvorena, natkrivena terasa na 1. spratu. U podrumskoj etaži zanemarive površine je smješten dio tehničkih sadržaja</w:t>
      </w:r>
      <w:r>
        <w:rPr>
          <w:spacing w:val="40"/>
          <w:u w:val="none"/>
        </w:rPr>
        <w:t> </w:t>
      </w:r>
      <w:r>
        <w:rPr>
          <w:u w:val="none"/>
        </w:rPr>
        <w:t>MEP oprema.</w:t>
      </w:r>
    </w:p>
    <w:p>
      <w:pPr>
        <w:pStyle w:val="BodyText"/>
        <w:spacing w:before="21"/>
        <w:ind w:left="0"/>
        <w:rPr>
          <w:sz w:val="20"/>
        </w:rPr>
      </w:pPr>
      <w:r>
        <w:rPr/>
        <w:drawing>
          <wp:anchor distT="0" distB="0" distL="0" distR="0" allowOverlap="1" layoutInCell="1" locked="0" behindDoc="1" simplePos="0" relativeHeight="487599616">
            <wp:simplePos x="0" y="0"/>
            <wp:positionH relativeFrom="page">
              <wp:posOffset>2147570</wp:posOffset>
            </wp:positionH>
            <wp:positionV relativeFrom="paragraph">
              <wp:posOffset>174856</wp:posOffset>
            </wp:positionV>
            <wp:extent cx="3470828" cy="2674905"/>
            <wp:effectExtent l="0" t="0" r="0" b="0"/>
            <wp:wrapTopAndBottom/>
            <wp:docPr id="63" name="Image 63" descr="P878#yIS1"/>
            <wp:cNvGraphicFramePr>
              <a:graphicFrameLocks/>
            </wp:cNvGraphicFramePr>
            <a:graphic>
              <a:graphicData uri="http://schemas.openxmlformats.org/drawingml/2006/picture">
                <pic:pic>
                  <pic:nvPicPr>
                    <pic:cNvPr id="63" name="Image 63" descr="P878#yIS1"/>
                    <pic:cNvPicPr/>
                  </pic:nvPicPr>
                  <pic:blipFill>
                    <a:blip r:embed="rId50" cstate="print"/>
                    <a:stretch>
                      <a:fillRect/>
                    </a:stretch>
                  </pic:blipFill>
                  <pic:spPr>
                    <a:xfrm>
                      <a:off x="0" y="0"/>
                      <a:ext cx="3470828" cy="2674905"/>
                    </a:xfrm>
                    <a:prstGeom prst="rect">
                      <a:avLst/>
                    </a:prstGeom>
                  </pic:spPr>
                </pic:pic>
              </a:graphicData>
            </a:graphic>
          </wp:anchor>
        </w:drawing>
      </w:r>
    </w:p>
    <w:p>
      <w:pPr>
        <w:spacing w:before="36"/>
        <w:ind w:left="230" w:right="576" w:firstLine="0"/>
        <w:jc w:val="center"/>
        <w:rPr>
          <w:sz w:val="24"/>
        </w:rPr>
      </w:pPr>
      <w:r>
        <w:rPr>
          <w:b/>
          <w:sz w:val="24"/>
        </w:rPr>
        <w:t>Slika</w:t>
      </w:r>
      <w:r>
        <w:rPr>
          <w:b/>
          <w:spacing w:val="-6"/>
          <w:sz w:val="24"/>
        </w:rPr>
        <w:t> </w:t>
      </w:r>
      <w:r>
        <w:rPr>
          <w:b/>
          <w:sz w:val="24"/>
        </w:rPr>
        <w:t>3.13.</w:t>
      </w:r>
      <w:r>
        <w:rPr>
          <w:b/>
          <w:spacing w:val="-5"/>
          <w:sz w:val="24"/>
        </w:rPr>
        <w:t> </w:t>
      </w:r>
      <w:r>
        <w:rPr>
          <w:sz w:val="24"/>
        </w:rPr>
        <w:t>Ortofoto</w:t>
      </w:r>
      <w:r>
        <w:rPr>
          <w:spacing w:val="-1"/>
          <w:sz w:val="24"/>
        </w:rPr>
        <w:t> </w:t>
      </w:r>
      <w:r>
        <w:rPr>
          <w:sz w:val="24"/>
        </w:rPr>
        <w:t>snimak</w:t>
      </w:r>
      <w:r>
        <w:rPr>
          <w:spacing w:val="-3"/>
          <w:sz w:val="24"/>
        </w:rPr>
        <w:t> </w:t>
      </w:r>
      <w:r>
        <w:rPr>
          <w:sz w:val="24"/>
        </w:rPr>
        <w:t>postojećeg</w:t>
      </w:r>
      <w:r>
        <w:rPr>
          <w:spacing w:val="-4"/>
          <w:sz w:val="24"/>
        </w:rPr>
        <w:t> </w:t>
      </w:r>
      <w:r>
        <w:rPr>
          <w:sz w:val="24"/>
        </w:rPr>
        <w:t>stanja</w:t>
      </w:r>
      <w:r>
        <w:rPr>
          <w:spacing w:val="-3"/>
          <w:sz w:val="24"/>
        </w:rPr>
        <w:t> </w:t>
      </w:r>
      <w:r>
        <w:rPr>
          <w:spacing w:val="-2"/>
          <w:sz w:val="24"/>
        </w:rPr>
        <w:t>objekta</w:t>
      </w:r>
    </w:p>
    <w:p>
      <w:pPr>
        <w:pStyle w:val="BodyText"/>
        <w:ind w:left="0"/>
      </w:pPr>
    </w:p>
    <w:p>
      <w:pPr>
        <w:pStyle w:val="BodyText"/>
        <w:ind w:left="228" w:right="572"/>
        <w:jc w:val="both"/>
      </w:pPr>
      <w:r>
        <w:rPr/>
        <w:t>Postojeći objekat je u velikom dijelu obložen drvenim dekingom i oblogama, profilisanim limom na krovu, svijetlo-bež kamenim pločama u dijelu vanjskog popločanja sa bakrom akcentovanim portalom kod bazena. Cilj projekta je da se ovaj objekat renovira, materijalizacijom uskladi sa objektom Hotela sa kojim je direktno povezan.</w:t>
      </w:r>
    </w:p>
    <w:p>
      <w:pPr>
        <w:spacing w:after="0"/>
        <w:jc w:val="both"/>
        <w:sectPr>
          <w:pgSz w:w="11910" w:h="16850"/>
          <w:pgMar w:header="0" w:footer="1103" w:top="1140" w:bottom="1300" w:left="1020" w:right="300"/>
        </w:sectPr>
      </w:pPr>
    </w:p>
    <w:p>
      <w:pPr>
        <w:pStyle w:val="BodyText"/>
        <w:ind w:left="1629"/>
        <w:rPr>
          <w:sz w:val="20"/>
        </w:rPr>
      </w:pPr>
      <w:r>
        <w:rPr>
          <w:sz w:val="20"/>
        </w:rPr>
        <w:drawing>
          <wp:inline distT="0" distB="0" distL="0" distR="0">
            <wp:extent cx="4415230" cy="3447288"/>
            <wp:effectExtent l="0" t="0" r="0" b="0"/>
            <wp:docPr id="64" name="Image 64" descr="P883#yIS1"/>
            <wp:cNvGraphicFramePr>
              <a:graphicFrameLocks/>
            </wp:cNvGraphicFramePr>
            <a:graphic>
              <a:graphicData uri="http://schemas.openxmlformats.org/drawingml/2006/picture">
                <pic:pic>
                  <pic:nvPicPr>
                    <pic:cNvPr id="64" name="Image 64" descr="P883#yIS1"/>
                    <pic:cNvPicPr/>
                  </pic:nvPicPr>
                  <pic:blipFill>
                    <a:blip r:embed="rId51" cstate="print"/>
                    <a:stretch>
                      <a:fillRect/>
                    </a:stretch>
                  </pic:blipFill>
                  <pic:spPr>
                    <a:xfrm>
                      <a:off x="0" y="0"/>
                      <a:ext cx="4415230" cy="3447288"/>
                    </a:xfrm>
                    <a:prstGeom prst="rect">
                      <a:avLst/>
                    </a:prstGeom>
                  </pic:spPr>
                </pic:pic>
              </a:graphicData>
            </a:graphic>
          </wp:inline>
        </w:drawing>
      </w:r>
      <w:r>
        <w:rPr>
          <w:sz w:val="20"/>
        </w:rPr>
      </w:r>
    </w:p>
    <w:p>
      <w:pPr>
        <w:pStyle w:val="BodyText"/>
        <w:ind w:left="228" w:right="576"/>
        <w:jc w:val="center"/>
      </w:pPr>
      <w:r>
        <w:rPr>
          <w:b/>
        </w:rPr>
        <w:t>Slika</w:t>
      </w:r>
      <w:r>
        <w:rPr>
          <w:b/>
          <w:spacing w:val="-5"/>
        </w:rPr>
        <w:t> </w:t>
      </w:r>
      <w:r>
        <w:rPr>
          <w:b/>
        </w:rPr>
        <w:t>3.14.</w:t>
      </w:r>
      <w:r>
        <w:rPr>
          <w:b/>
          <w:spacing w:val="-2"/>
        </w:rPr>
        <w:t> </w:t>
      </w:r>
      <w:r>
        <w:rPr/>
        <w:t>Fotografije</w:t>
      </w:r>
      <w:r>
        <w:rPr>
          <w:spacing w:val="-4"/>
        </w:rPr>
        <w:t> </w:t>
      </w:r>
      <w:r>
        <w:rPr/>
        <w:t>i</w:t>
      </w:r>
      <w:r>
        <w:rPr>
          <w:spacing w:val="-4"/>
        </w:rPr>
        <w:t> </w:t>
      </w:r>
      <w:r>
        <w:rPr/>
        <w:t>reference</w:t>
      </w:r>
      <w:r>
        <w:rPr>
          <w:spacing w:val="-2"/>
        </w:rPr>
        <w:t> </w:t>
      </w:r>
      <w:r>
        <w:rPr/>
        <w:t>materijalizacije</w:t>
      </w:r>
      <w:r>
        <w:rPr>
          <w:spacing w:val="-2"/>
        </w:rPr>
        <w:t> </w:t>
      </w:r>
      <w:r>
        <w:rPr/>
        <w:t>postojećeg</w:t>
      </w:r>
      <w:r>
        <w:rPr>
          <w:spacing w:val="-4"/>
        </w:rPr>
        <w:t> </w:t>
      </w:r>
      <w:r>
        <w:rPr>
          <w:spacing w:val="-2"/>
        </w:rPr>
        <w:t>objekta</w:t>
      </w:r>
    </w:p>
    <w:p>
      <w:pPr>
        <w:pStyle w:val="BodyText"/>
        <w:spacing w:before="251"/>
        <w:ind w:right="574"/>
        <w:jc w:val="both"/>
      </w:pPr>
      <w:r>
        <w:rPr>
          <w:u w:val="single"/>
        </w:rPr>
        <w:t>Planirani objekat - Lobi hotela: </w:t>
      </w:r>
      <w:r>
        <w:rPr>
          <w:u w:val="none"/>
        </w:rPr>
        <w:t>Postojeći objekat hotelskog lobija je sastavni dio</w:t>
      </w:r>
      <w:r>
        <w:rPr>
          <w:spacing w:val="40"/>
          <w:u w:val="none"/>
        </w:rPr>
        <w:t> </w:t>
      </w:r>
      <w:r>
        <w:rPr>
          <w:u w:val="none"/>
        </w:rPr>
        <w:t>masterplana naselja Synchro Yards. Zajedno sa Sinhro liftom doprinosi i utiče na dizajn hotelskog objekta.</w:t>
      </w:r>
    </w:p>
    <w:p>
      <w:pPr>
        <w:pStyle w:val="BodyText"/>
        <w:ind w:right="572"/>
        <w:jc w:val="both"/>
      </w:pPr>
      <w:r>
        <w:rPr/>
        <w:t>Postojeći objekat će biti rekonstruisan, proširen i transformiran u hotelski lobi sa plažnim klubom. Glavni, hotelski objekat, koji se nalazi u zaleđu Lido bazena i uvale, će transformisati i oživjeti obalni front sa brojnim restoranima, barovima, buticima, koji igraju ključnu ulogu u animiranju posjetilaca prilikom kretanja sa jednog kraja naselja ka drugom.</w:t>
      </w:r>
      <w:r>
        <w:rPr>
          <w:spacing w:val="40"/>
        </w:rPr>
        <w:t> </w:t>
      </w:r>
      <w:r>
        <w:rPr/>
        <w:t>U renoviranom objektu će biti smješten ekskluzivni lounge sa restoranom i barom. Novim dizajnom yacht kluba se na 1. spratu ostvaruje topla konekcija između PMYC i hotelskog objekta za goste hotela, a u podrumu topla konekcija za neophodne BOH operacije i komunikaciju između 2 objekta. Visina prizemlja objekta je 5.8m i ista se zadržava kako bi se omogućila topla veza pješačkim mostom na nivou 1. sprata između objekta lobija i objekta hotela.</w:t>
      </w:r>
    </w:p>
    <w:p>
      <w:pPr>
        <w:spacing w:after="0"/>
        <w:jc w:val="both"/>
        <w:sectPr>
          <w:pgSz w:w="11910" w:h="16850"/>
          <w:pgMar w:header="0" w:footer="1103" w:top="1140" w:bottom="1300" w:left="1020" w:right="300"/>
        </w:sectPr>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125"/>
        <w:ind w:left="0"/>
      </w:pPr>
    </w:p>
    <w:p>
      <w:pPr>
        <w:pStyle w:val="BodyText"/>
        <w:spacing w:line="550" w:lineRule="atLeast"/>
        <w:ind w:right="2287" w:firstLine="3100"/>
      </w:pPr>
      <w:r>
        <w:rPr/>
        <mc:AlternateContent>
          <mc:Choice Requires="wps">
            <w:drawing>
              <wp:anchor distT="0" distB="0" distL="0" distR="0" allowOverlap="1" layoutInCell="1" locked="0" behindDoc="0" simplePos="0" relativeHeight="15740928">
                <wp:simplePos x="0" y="0"/>
                <wp:positionH relativeFrom="page">
                  <wp:posOffset>991869</wp:posOffset>
                </wp:positionH>
                <wp:positionV relativeFrom="paragraph">
                  <wp:posOffset>-7094132</wp:posOffset>
                </wp:positionV>
                <wp:extent cx="5741035" cy="7267575"/>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5741035" cy="7267575"/>
                          <a:chExt cx="5741035" cy="7267575"/>
                        </a:xfrm>
                      </wpg:grpSpPr>
                      <pic:pic>
                        <pic:nvPicPr>
                          <pic:cNvPr id="66" name="Image 66" descr="P888#yIS1"/>
                          <pic:cNvPicPr/>
                        </pic:nvPicPr>
                        <pic:blipFill>
                          <a:blip r:embed="rId52" cstate="print"/>
                          <a:stretch>
                            <a:fillRect/>
                          </a:stretch>
                        </pic:blipFill>
                        <pic:spPr>
                          <a:xfrm>
                            <a:off x="0" y="0"/>
                            <a:ext cx="5740647" cy="3598786"/>
                          </a:xfrm>
                          <a:prstGeom prst="rect">
                            <a:avLst/>
                          </a:prstGeom>
                        </pic:spPr>
                      </pic:pic>
                      <pic:pic>
                        <pic:nvPicPr>
                          <pic:cNvPr id="67" name="Image 67" descr="P889#yIS1"/>
                          <pic:cNvPicPr/>
                        </pic:nvPicPr>
                        <pic:blipFill>
                          <a:blip r:embed="rId53" cstate="print"/>
                          <a:stretch>
                            <a:fillRect/>
                          </a:stretch>
                        </pic:blipFill>
                        <pic:spPr>
                          <a:xfrm>
                            <a:off x="82550" y="3594734"/>
                            <a:ext cx="5646420" cy="3672840"/>
                          </a:xfrm>
                          <a:prstGeom prst="rect">
                            <a:avLst/>
                          </a:prstGeom>
                        </pic:spPr>
                      </pic:pic>
                    </wpg:wgp>
                  </a:graphicData>
                </a:graphic>
              </wp:anchor>
            </w:drawing>
          </mc:Choice>
          <mc:Fallback>
            <w:pict>
              <v:group style="position:absolute;margin-left:78.099998pt;margin-top:-558.593140pt;width:452.05pt;height:572.25pt;mso-position-horizontal-relative:page;mso-position-vertical-relative:paragraph;z-index:15740928" id="docshapegroup33" coordorigin="1562,-11172" coordsize="9041,11445">
                <v:shape style="position:absolute;left:1562;top:-11172;width:9041;height:5668" type="#_x0000_t75" id="docshape34" alt="P888#yIS1" stroked="false">
                  <v:imagedata r:id="rId52" o:title=""/>
                </v:shape>
                <v:shape style="position:absolute;left:1692;top:-5511;width:8892;height:5784" type="#_x0000_t75" id="docshape35" alt="P889#yIS1" stroked="false">
                  <v:imagedata r:id="rId53" o:title=""/>
                </v:shape>
                <w10:wrap type="none"/>
              </v:group>
            </w:pict>
          </mc:Fallback>
        </mc:AlternateContent>
      </w:r>
      <w:r>
        <w:rPr>
          <w:b/>
        </w:rPr>
        <w:t>Slika</w:t>
      </w:r>
      <w:r>
        <w:rPr>
          <w:b/>
          <w:spacing w:val="-9"/>
        </w:rPr>
        <w:t> </w:t>
      </w:r>
      <w:r>
        <w:rPr>
          <w:b/>
        </w:rPr>
        <w:t>3.15.</w:t>
      </w:r>
      <w:r>
        <w:rPr>
          <w:b/>
          <w:spacing w:val="-7"/>
        </w:rPr>
        <w:t> </w:t>
      </w:r>
      <w:r>
        <w:rPr/>
        <w:t>Fasade</w:t>
      </w:r>
      <w:r>
        <w:rPr>
          <w:spacing w:val="-9"/>
        </w:rPr>
        <w:t> </w:t>
      </w:r>
      <w:r>
        <w:rPr/>
        <w:t>objekta</w:t>
      </w:r>
      <w:r>
        <w:rPr>
          <w:spacing w:val="-9"/>
        </w:rPr>
        <w:t> </w:t>
      </w:r>
      <w:r>
        <w:rPr/>
        <w:t>Lobija </w:t>
      </w:r>
      <w:r>
        <w:rPr>
          <w:u w:val="single"/>
        </w:rPr>
        <w:t>Karakteristike tla, fundiranje i konstruktivni sistem</w:t>
      </w:r>
    </w:p>
    <w:p>
      <w:pPr>
        <w:pStyle w:val="BodyText"/>
        <w:spacing w:before="2"/>
      </w:pPr>
      <w:r>
        <w:rPr/>
        <w:t>Tipovi</w:t>
      </w:r>
      <w:r>
        <w:rPr>
          <w:spacing w:val="-3"/>
        </w:rPr>
        <w:t> </w:t>
      </w:r>
      <w:r>
        <w:rPr/>
        <w:t>tla</w:t>
      </w:r>
      <w:r>
        <w:rPr>
          <w:spacing w:val="-1"/>
        </w:rPr>
        <w:t> </w:t>
      </w:r>
      <w:r>
        <w:rPr/>
        <w:t>na</w:t>
      </w:r>
      <w:r>
        <w:rPr>
          <w:spacing w:val="-1"/>
        </w:rPr>
        <w:t> </w:t>
      </w:r>
      <w:r>
        <w:rPr/>
        <w:t>terenu</w:t>
      </w:r>
      <w:r>
        <w:rPr>
          <w:spacing w:val="-3"/>
        </w:rPr>
        <w:t> </w:t>
      </w:r>
      <w:r>
        <w:rPr/>
        <w:t>su</w:t>
      </w:r>
      <w:r>
        <w:rPr>
          <w:spacing w:val="-3"/>
        </w:rPr>
        <w:t> </w:t>
      </w:r>
      <w:r>
        <w:rPr/>
        <w:t>formirani</w:t>
      </w:r>
      <w:r>
        <w:rPr>
          <w:spacing w:val="-2"/>
        </w:rPr>
        <w:t> </w:t>
      </w:r>
      <w:r>
        <w:rPr/>
        <w:t>sljedećim</w:t>
      </w:r>
      <w:r>
        <w:rPr>
          <w:spacing w:val="-3"/>
        </w:rPr>
        <w:t> </w:t>
      </w:r>
      <w:r>
        <w:rPr>
          <w:spacing w:val="-2"/>
        </w:rPr>
        <w:t>redoslijedom:</w:t>
      </w:r>
    </w:p>
    <w:p>
      <w:pPr>
        <w:pStyle w:val="ListParagraph"/>
        <w:numPr>
          <w:ilvl w:val="0"/>
          <w:numId w:val="6"/>
        </w:numPr>
        <w:tabs>
          <w:tab w:pos="935" w:val="left" w:leader="none"/>
        </w:tabs>
        <w:spacing w:line="240" w:lineRule="auto" w:before="0" w:after="0"/>
        <w:ind w:left="935" w:right="0" w:hanging="360"/>
        <w:jc w:val="left"/>
        <w:rPr>
          <w:sz w:val="24"/>
        </w:rPr>
      </w:pPr>
      <w:r>
        <w:rPr>
          <w:sz w:val="24"/>
        </w:rPr>
        <w:t>Nasip</w:t>
      </w:r>
      <w:r>
        <w:rPr>
          <w:spacing w:val="36"/>
          <w:sz w:val="24"/>
        </w:rPr>
        <w:t> </w:t>
      </w:r>
      <w:r>
        <w:rPr>
          <w:sz w:val="24"/>
        </w:rPr>
        <w:t>-</w:t>
      </w:r>
      <w:r>
        <w:rPr>
          <w:spacing w:val="37"/>
          <w:sz w:val="24"/>
        </w:rPr>
        <w:t> </w:t>
      </w:r>
      <w:r>
        <w:rPr>
          <w:sz w:val="24"/>
        </w:rPr>
        <w:t>Prvi</w:t>
      </w:r>
      <w:r>
        <w:rPr>
          <w:spacing w:val="38"/>
          <w:sz w:val="24"/>
        </w:rPr>
        <w:t> </w:t>
      </w:r>
      <w:r>
        <w:rPr>
          <w:sz w:val="24"/>
        </w:rPr>
        <w:t>sloj</w:t>
      </w:r>
      <w:r>
        <w:rPr>
          <w:spacing w:val="35"/>
          <w:sz w:val="24"/>
        </w:rPr>
        <w:t> </w:t>
      </w:r>
      <w:r>
        <w:rPr>
          <w:sz w:val="24"/>
        </w:rPr>
        <w:t>na</w:t>
      </w:r>
      <w:r>
        <w:rPr>
          <w:spacing w:val="39"/>
          <w:sz w:val="24"/>
        </w:rPr>
        <w:t> </w:t>
      </w:r>
      <w:r>
        <w:rPr>
          <w:sz w:val="24"/>
        </w:rPr>
        <w:t>cijeloj</w:t>
      </w:r>
      <w:r>
        <w:rPr>
          <w:spacing w:val="38"/>
          <w:sz w:val="24"/>
        </w:rPr>
        <w:t> </w:t>
      </w:r>
      <w:r>
        <w:rPr>
          <w:sz w:val="24"/>
        </w:rPr>
        <w:t>površini</w:t>
      </w:r>
      <w:r>
        <w:rPr>
          <w:spacing w:val="35"/>
          <w:sz w:val="24"/>
        </w:rPr>
        <w:t> </w:t>
      </w:r>
      <w:r>
        <w:rPr>
          <w:sz w:val="24"/>
        </w:rPr>
        <w:t>lokacije</w:t>
      </w:r>
      <w:r>
        <w:rPr>
          <w:spacing w:val="34"/>
          <w:sz w:val="24"/>
        </w:rPr>
        <w:t> </w:t>
      </w:r>
      <w:r>
        <w:rPr>
          <w:sz w:val="24"/>
        </w:rPr>
        <w:t>na</w:t>
      </w:r>
      <w:r>
        <w:rPr>
          <w:spacing w:val="37"/>
          <w:sz w:val="24"/>
        </w:rPr>
        <w:t> </w:t>
      </w:r>
      <w:r>
        <w:rPr>
          <w:sz w:val="24"/>
        </w:rPr>
        <w:t>dubini</w:t>
      </w:r>
      <w:r>
        <w:rPr>
          <w:spacing w:val="38"/>
          <w:sz w:val="24"/>
        </w:rPr>
        <w:t> </w:t>
      </w:r>
      <w:r>
        <w:rPr>
          <w:sz w:val="24"/>
        </w:rPr>
        <w:t>1-4m</w:t>
      </w:r>
      <w:r>
        <w:rPr>
          <w:spacing w:val="37"/>
          <w:sz w:val="24"/>
        </w:rPr>
        <w:t> </w:t>
      </w:r>
      <w:r>
        <w:rPr>
          <w:sz w:val="24"/>
        </w:rPr>
        <w:t>tla</w:t>
      </w:r>
      <w:r>
        <w:rPr>
          <w:spacing w:val="39"/>
          <w:sz w:val="24"/>
        </w:rPr>
        <w:t> </w:t>
      </w:r>
      <w:r>
        <w:rPr>
          <w:sz w:val="24"/>
        </w:rPr>
        <w:t>je</w:t>
      </w:r>
      <w:r>
        <w:rPr>
          <w:spacing w:val="37"/>
          <w:sz w:val="24"/>
        </w:rPr>
        <w:t> </w:t>
      </w:r>
      <w:r>
        <w:rPr>
          <w:sz w:val="24"/>
        </w:rPr>
        <w:t>identifikovan</w:t>
      </w:r>
      <w:r>
        <w:rPr>
          <w:spacing w:val="37"/>
          <w:sz w:val="24"/>
        </w:rPr>
        <w:t> </w:t>
      </w:r>
      <w:r>
        <w:rPr>
          <w:spacing w:val="-5"/>
          <w:sz w:val="24"/>
        </w:rPr>
        <w:t>kao</w:t>
      </w:r>
    </w:p>
    <w:p>
      <w:pPr>
        <w:pStyle w:val="BodyText"/>
        <w:ind w:left="936"/>
      </w:pPr>
      <w:r>
        <w:rPr/>
        <w:t>muljeviti</w:t>
      </w:r>
      <w:r>
        <w:rPr>
          <w:spacing w:val="-3"/>
        </w:rPr>
        <w:t> </w:t>
      </w:r>
      <w:r>
        <w:rPr/>
        <w:t>pješčani</w:t>
      </w:r>
      <w:r>
        <w:rPr>
          <w:spacing w:val="-6"/>
        </w:rPr>
        <w:t> </w:t>
      </w:r>
      <w:r>
        <w:rPr/>
        <w:t>nasip</w:t>
      </w:r>
      <w:r>
        <w:rPr>
          <w:spacing w:val="-4"/>
        </w:rPr>
        <w:t> </w:t>
      </w:r>
      <w:r>
        <w:rPr/>
        <w:t>čija</w:t>
      </w:r>
      <w:r>
        <w:rPr>
          <w:spacing w:val="-2"/>
        </w:rPr>
        <w:t> </w:t>
      </w:r>
      <w:r>
        <w:rPr/>
        <w:t>granulacija</w:t>
      </w:r>
      <w:r>
        <w:rPr>
          <w:spacing w:val="-2"/>
        </w:rPr>
        <w:t> </w:t>
      </w:r>
      <w:r>
        <w:rPr/>
        <w:t>i</w:t>
      </w:r>
      <w:r>
        <w:rPr>
          <w:spacing w:val="-3"/>
        </w:rPr>
        <w:t> </w:t>
      </w:r>
      <w:r>
        <w:rPr/>
        <w:t>sastav</w:t>
      </w:r>
      <w:r>
        <w:rPr>
          <w:spacing w:val="-3"/>
        </w:rPr>
        <w:t> </w:t>
      </w:r>
      <w:r>
        <w:rPr/>
        <w:t>uglavnom</w:t>
      </w:r>
      <w:r>
        <w:rPr>
          <w:spacing w:val="-1"/>
        </w:rPr>
        <w:t> </w:t>
      </w:r>
      <w:r>
        <w:rPr>
          <w:spacing w:val="-2"/>
        </w:rPr>
        <w:t>varira.</w:t>
      </w:r>
    </w:p>
    <w:p>
      <w:pPr>
        <w:pStyle w:val="ListParagraph"/>
        <w:numPr>
          <w:ilvl w:val="0"/>
          <w:numId w:val="6"/>
        </w:numPr>
        <w:tabs>
          <w:tab w:pos="935" w:val="left" w:leader="none"/>
        </w:tabs>
        <w:spacing w:line="240" w:lineRule="auto" w:before="0" w:after="0"/>
        <w:ind w:left="935" w:right="0" w:hanging="359"/>
        <w:jc w:val="left"/>
        <w:rPr>
          <w:sz w:val="24"/>
        </w:rPr>
      </w:pPr>
      <w:r>
        <w:rPr>
          <w:sz w:val="24"/>
        </w:rPr>
        <w:t>Morski</w:t>
      </w:r>
      <w:r>
        <w:rPr>
          <w:spacing w:val="-3"/>
          <w:sz w:val="24"/>
        </w:rPr>
        <w:t> </w:t>
      </w:r>
      <w:r>
        <w:rPr>
          <w:sz w:val="24"/>
        </w:rPr>
        <w:t>sedimenti</w:t>
      </w:r>
      <w:r>
        <w:rPr>
          <w:spacing w:val="-3"/>
          <w:sz w:val="24"/>
        </w:rPr>
        <w:t> </w:t>
      </w:r>
      <w:r>
        <w:rPr>
          <w:sz w:val="24"/>
        </w:rPr>
        <w:t>-</w:t>
      </w:r>
      <w:r>
        <w:rPr>
          <w:spacing w:val="-4"/>
          <w:sz w:val="24"/>
        </w:rPr>
        <w:t> </w:t>
      </w:r>
      <w:r>
        <w:rPr>
          <w:sz w:val="24"/>
        </w:rPr>
        <w:t>Ovaj</w:t>
      </w:r>
      <w:r>
        <w:rPr>
          <w:spacing w:val="-3"/>
          <w:sz w:val="24"/>
        </w:rPr>
        <w:t> </w:t>
      </w:r>
      <w:r>
        <w:rPr>
          <w:sz w:val="24"/>
        </w:rPr>
        <w:t>sloj</w:t>
      </w:r>
      <w:r>
        <w:rPr>
          <w:spacing w:val="-3"/>
          <w:sz w:val="24"/>
        </w:rPr>
        <w:t> </w:t>
      </w:r>
      <w:r>
        <w:rPr>
          <w:sz w:val="24"/>
        </w:rPr>
        <w:t>je</w:t>
      </w:r>
      <w:r>
        <w:rPr>
          <w:spacing w:val="-2"/>
          <w:sz w:val="24"/>
        </w:rPr>
        <w:t> </w:t>
      </w:r>
      <w:r>
        <w:rPr>
          <w:sz w:val="24"/>
        </w:rPr>
        <w:t>uglavnom</w:t>
      </w:r>
      <w:r>
        <w:rPr>
          <w:spacing w:val="-2"/>
          <w:sz w:val="24"/>
        </w:rPr>
        <w:t> </w:t>
      </w:r>
      <w:r>
        <w:rPr>
          <w:sz w:val="24"/>
        </w:rPr>
        <w:t>pozicioniran</w:t>
      </w:r>
      <w:r>
        <w:rPr>
          <w:spacing w:val="-2"/>
          <w:sz w:val="24"/>
        </w:rPr>
        <w:t> </w:t>
      </w:r>
      <w:r>
        <w:rPr>
          <w:sz w:val="24"/>
        </w:rPr>
        <w:t>na</w:t>
      </w:r>
      <w:r>
        <w:rPr>
          <w:spacing w:val="-2"/>
          <w:sz w:val="24"/>
        </w:rPr>
        <w:t> </w:t>
      </w:r>
      <w:r>
        <w:rPr>
          <w:sz w:val="24"/>
        </w:rPr>
        <w:t>dubini</w:t>
      </w:r>
      <w:r>
        <w:rPr>
          <w:spacing w:val="-5"/>
          <w:sz w:val="24"/>
        </w:rPr>
        <w:t> </w:t>
      </w:r>
      <w:r>
        <w:rPr>
          <w:sz w:val="24"/>
        </w:rPr>
        <w:t>6,5-</w:t>
      </w:r>
      <w:r>
        <w:rPr>
          <w:spacing w:val="-4"/>
          <w:sz w:val="24"/>
        </w:rPr>
        <w:t>10m.</w:t>
      </w:r>
    </w:p>
    <w:p>
      <w:pPr>
        <w:pStyle w:val="ListParagraph"/>
        <w:numPr>
          <w:ilvl w:val="0"/>
          <w:numId w:val="6"/>
        </w:numPr>
        <w:tabs>
          <w:tab w:pos="935" w:val="left" w:leader="none"/>
        </w:tabs>
        <w:spacing w:line="240" w:lineRule="auto" w:before="0" w:after="0"/>
        <w:ind w:left="935" w:right="0" w:hanging="360"/>
        <w:jc w:val="left"/>
        <w:rPr>
          <w:sz w:val="24"/>
        </w:rPr>
      </w:pPr>
      <w:r>
        <w:rPr>
          <w:sz w:val="24"/>
        </w:rPr>
        <w:t>Eluvijalni</w:t>
      </w:r>
      <w:r>
        <w:rPr>
          <w:spacing w:val="-3"/>
          <w:sz w:val="24"/>
        </w:rPr>
        <w:t> </w:t>
      </w:r>
      <w:r>
        <w:rPr>
          <w:sz w:val="24"/>
        </w:rPr>
        <w:t>depoziti</w:t>
      </w:r>
      <w:r>
        <w:rPr>
          <w:spacing w:val="-2"/>
          <w:sz w:val="24"/>
        </w:rPr>
        <w:t> </w:t>
      </w:r>
      <w:r>
        <w:rPr>
          <w:sz w:val="24"/>
        </w:rPr>
        <w:t>-</w:t>
      </w:r>
      <w:r>
        <w:rPr>
          <w:spacing w:val="-3"/>
          <w:sz w:val="24"/>
        </w:rPr>
        <w:t> </w:t>
      </w:r>
      <w:r>
        <w:rPr>
          <w:sz w:val="24"/>
        </w:rPr>
        <w:t>Debljina</w:t>
      </w:r>
      <w:r>
        <w:rPr>
          <w:spacing w:val="-1"/>
          <w:sz w:val="24"/>
        </w:rPr>
        <w:t> </w:t>
      </w:r>
      <w:r>
        <w:rPr>
          <w:sz w:val="24"/>
        </w:rPr>
        <w:t>ovog</w:t>
      </w:r>
      <w:r>
        <w:rPr>
          <w:spacing w:val="-1"/>
          <w:sz w:val="24"/>
        </w:rPr>
        <w:t> </w:t>
      </w:r>
      <w:r>
        <w:rPr>
          <w:sz w:val="24"/>
        </w:rPr>
        <w:t>sloja</w:t>
      </w:r>
      <w:r>
        <w:rPr>
          <w:spacing w:val="-3"/>
          <w:sz w:val="24"/>
        </w:rPr>
        <w:t> </w:t>
      </w:r>
      <w:r>
        <w:rPr>
          <w:sz w:val="24"/>
        </w:rPr>
        <w:t>tla</w:t>
      </w:r>
      <w:r>
        <w:rPr>
          <w:spacing w:val="-1"/>
          <w:sz w:val="24"/>
        </w:rPr>
        <w:t> </w:t>
      </w:r>
      <w:r>
        <w:rPr>
          <w:sz w:val="24"/>
        </w:rPr>
        <w:t>je</w:t>
      </w:r>
      <w:r>
        <w:rPr>
          <w:spacing w:val="-6"/>
          <w:sz w:val="24"/>
        </w:rPr>
        <w:t> </w:t>
      </w:r>
      <w:r>
        <w:rPr>
          <w:sz w:val="24"/>
        </w:rPr>
        <w:t>cca</w:t>
      </w:r>
      <w:r>
        <w:rPr>
          <w:spacing w:val="-1"/>
          <w:sz w:val="24"/>
        </w:rPr>
        <w:t> </w:t>
      </w:r>
      <w:r>
        <w:rPr>
          <w:spacing w:val="-5"/>
          <w:sz w:val="24"/>
        </w:rPr>
        <w:t>1m.</w:t>
      </w:r>
    </w:p>
    <w:p>
      <w:pPr>
        <w:spacing w:after="0" w:line="240" w:lineRule="auto"/>
        <w:jc w:val="left"/>
        <w:rPr>
          <w:sz w:val="24"/>
        </w:rPr>
        <w:sectPr>
          <w:pgSz w:w="11910" w:h="16850"/>
          <w:pgMar w:header="0" w:footer="1103" w:top="1140" w:bottom="1300" w:left="1020" w:right="300"/>
        </w:sectPr>
      </w:pPr>
    </w:p>
    <w:p>
      <w:pPr>
        <w:pStyle w:val="ListParagraph"/>
        <w:numPr>
          <w:ilvl w:val="0"/>
          <w:numId w:val="6"/>
        </w:numPr>
        <w:tabs>
          <w:tab w:pos="935" w:val="left" w:leader="none"/>
        </w:tabs>
        <w:spacing w:line="240" w:lineRule="auto" w:before="72" w:after="0"/>
        <w:ind w:left="935" w:right="573" w:hanging="360"/>
        <w:jc w:val="both"/>
        <w:rPr>
          <w:sz w:val="24"/>
        </w:rPr>
      </w:pPr>
      <w:r>
        <w:rPr>
          <w:sz w:val="24"/>
        </w:rPr>
        <w:t>Osnovna stijena (argaliti i pješčar) - identifikovan kao fliš, sedimentna stijena, čija pozicija na strani kopna varira na dubini između 9m i 14m, dok je na strani mora na dubini između 15m i 19m.</w:t>
      </w:r>
    </w:p>
    <w:p>
      <w:pPr>
        <w:pStyle w:val="BodyText"/>
        <w:ind w:left="0"/>
      </w:pPr>
    </w:p>
    <w:p>
      <w:pPr>
        <w:pStyle w:val="Heading1"/>
        <w:ind w:left="227" w:firstLine="0"/>
        <w:jc w:val="both"/>
        <w:rPr>
          <w:u w:val="none"/>
        </w:rPr>
      </w:pPr>
      <w:r>
        <w:rPr>
          <w:u w:val="thick"/>
        </w:rPr>
        <w:t>Objekat</w:t>
      </w:r>
      <w:r>
        <w:rPr>
          <w:spacing w:val="-2"/>
          <w:u w:val="thick"/>
        </w:rPr>
        <w:t> HOTELA</w:t>
      </w:r>
    </w:p>
    <w:p>
      <w:pPr>
        <w:pStyle w:val="BodyText"/>
        <w:jc w:val="both"/>
      </w:pPr>
      <w:r>
        <w:rPr/>
        <w:t>Hotel</w:t>
      </w:r>
      <w:r>
        <w:rPr>
          <w:spacing w:val="-3"/>
        </w:rPr>
        <w:t> </w:t>
      </w:r>
      <w:r>
        <w:rPr/>
        <w:t>je</w:t>
      </w:r>
      <w:r>
        <w:rPr>
          <w:spacing w:val="-1"/>
        </w:rPr>
        <w:t> </w:t>
      </w:r>
      <w:r>
        <w:rPr/>
        <w:t>visoke</w:t>
      </w:r>
      <w:r>
        <w:rPr>
          <w:spacing w:val="-2"/>
        </w:rPr>
        <w:t> </w:t>
      </w:r>
      <w:r>
        <w:rPr/>
        <w:t>kategorije</w:t>
      </w:r>
      <w:r>
        <w:rPr>
          <w:spacing w:val="-1"/>
        </w:rPr>
        <w:t> </w:t>
      </w:r>
      <w:r>
        <w:rPr/>
        <w:t>-</w:t>
      </w:r>
      <w:r>
        <w:rPr>
          <w:spacing w:val="-4"/>
        </w:rPr>
        <w:t> </w:t>
      </w:r>
      <w:r>
        <w:rPr/>
        <w:t>5*</w:t>
      </w:r>
      <w:r>
        <w:rPr>
          <w:spacing w:val="-2"/>
        </w:rPr>
        <w:t> </w:t>
      </w:r>
      <w:r>
        <w:rPr/>
        <w:t>sa</w:t>
      </w:r>
      <w:r>
        <w:rPr>
          <w:spacing w:val="-2"/>
        </w:rPr>
        <w:t> </w:t>
      </w:r>
      <w:r>
        <w:rPr/>
        <w:t>sljedećim ključnim </w:t>
      </w:r>
      <w:r>
        <w:rPr>
          <w:spacing w:val="-2"/>
        </w:rPr>
        <w:t>sadržajima:</w:t>
      </w:r>
    </w:p>
    <w:p>
      <w:pPr>
        <w:pStyle w:val="ListParagraph"/>
        <w:numPr>
          <w:ilvl w:val="0"/>
          <w:numId w:val="6"/>
        </w:numPr>
        <w:tabs>
          <w:tab w:pos="948" w:val="left" w:leader="none"/>
        </w:tabs>
        <w:spacing w:line="240" w:lineRule="auto" w:before="0" w:after="0"/>
        <w:ind w:left="948" w:right="572" w:hanging="360"/>
        <w:jc w:val="both"/>
        <w:rPr>
          <w:sz w:val="24"/>
        </w:rPr>
      </w:pPr>
      <w:r>
        <w:rPr>
          <w:sz w:val="24"/>
        </w:rPr>
        <w:t>Centralni atrijum koji je formiran u dijelu recepcije, brojne poslovne prostore za izdavanje koji aktiviraju zone pasaža koji presijecaju etažu prizemlja, ugostiteljski objekti, 2 nivoa podzemnog parkinga sa 271 mjestom opredijeljenim za Hotel, kao i propratnim MEP i ostalim servisnim sadržajima;</w:t>
      </w:r>
    </w:p>
    <w:p>
      <w:pPr>
        <w:pStyle w:val="ListParagraph"/>
        <w:numPr>
          <w:ilvl w:val="0"/>
          <w:numId w:val="6"/>
        </w:numPr>
        <w:tabs>
          <w:tab w:pos="947" w:val="left" w:leader="none"/>
        </w:tabs>
        <w:spacing w:line="240" w:lineRule="auto" w:before="0" w:after="0"/>
        <w:ind w:left="947" w:right="572" w:hanging="360"/>
        <w:jc w:val="both"/>
        <w:rPr>
          <w:sz w:val="24"/>
        </w:rPr>
      </w:pPr>
      <w:r>
        <w:rPr>
          <w:sz w:val="24"/>
        </w:rPr>
        <w:t>5 smještajnih etaža sa 124 smještajne jedinice - mix apartmana, standardnih soba i penthouse-a na poslednjoj etaži sa pripadajućim krovnim terasama i bazenima, wellness i spa centar sa unutrašnjim bazenom i prostranom terasom, teretana;</w:t>
      </w:r>
    </w:p>
    <w:p>
      <w:pPr>
        <w:pStyle w:val="ListParagraph"/>
        <w:numPr>
          <w:ilvl w:val="0"/>
          <w:numId w:val="6"/>
        </w:numPr>
        <w:tabs>
          <w:tab w:pos="946" w:val="left" w:leader="none"/>
        </w:tabs>
        <w:spacing w:line="240" w:lineRule="auto" w:before="0" w:after="0"/>
        <w:ind w:left="946" w:right="0" w:hanging="359"/>
        <w:jc w:val="both"/>
        <w:rPr>
          <w:sz w:val="24"/>
        </w:rPr>
      </w:pPr>
      <w:r>
        <w:rPr>
          <w:sz w:val="24"/>
        </w:rPr>
        <w:t>Propratni</w:t>
      </w:r>
      <w:r>
        <w:rPr>
          <w:spacing w:val="16"/>
          <w:sz w:val="24"/>
        </w:rPr>
        <w:t> </w:t>
      </w:r>
      <w:r>
        <w:rPr>
          <w:sz w:val="24"/>
        </w:rPr>
        <w:t>dopunski</w:t>
      </w:r>
      <w:r>
        <w:rPr>
          <w:spacing w:val="21"/>
          <w:sz w:val="24"/>
        </w:rPr>
        <w:t> </w:t>
      </w:r>
      <w:r>
        <w:rPr>
          <w:sz w:val="24"/>
        </w:rPr>
        <w:t>sadržaji</w:t>
      </w:r>
      <w:r>
        <w:rPr>
          <w:spacing w:val="22"/>
          <w:sz w:val="24"/>
        </w:rPr>
        <w:t> </w:t>
      </w:r>
      <w:r>
        <w:rPr>
          <w:sz w:val="24"/>
        </w:rPr>
        <w:t>poput</w:t>
      </w:r>
      <w:r>
        <w:rPr>
          <w:spacing w:val="19"/>
          <w:sz w:val="24"/>
        </w:rPr>
        <w:t> </w:t>
      </w:r>
      <w:r>
        <w:rPr>
          <w:sz w:val="24"/>
        </w:rPr>
        <w:t>valet</w:t>
      </w:r>
      <w:r>
        <w:rPr>
          <w:spacing w:val="20"/>
          <w:sz w:val="24"/>
        </w:rPr>
        <w:t> </w:t>
      </w:r>
      <w:r>
        <w:rPr>
          <w:sz w:val="24"/>
        </w:rPr>
        <w:t>parkinga,</w:t>
      </w:r>
      <w:r>
        <w:rPr>
          <w:spacing w:val="19"/>
          <w:sz w:val="24"/>
        </w:rPr>
        <w:t> </w:t>
      </w:r>
      <w:r>
        <w:rPr>
          <w:sz w:val="24"/>
        </w:rPr>
        <w:t>prostora</w:t>
      </w:r>
      <w:r>
        <w:rPr>
          <w:spacing w:val="20"/>
          <w:sz w:val="24"/>
        </w:rPr>
        <w:t> </w:t>
      </w:r>
      <w:r>
        <w:rPr>
          <w:sz w:val="24"/>
        </w:rPr>
        <w:t>za</w:t>
      </w:r>
      <w:r>
        <w:rPr>
          <w:spacing w:val="21"/>
          <w:sz w:val="24"/>
        </w:rPr>
        <w:t> </w:t>
      </w:r>
      <w:r>
        <w:rPr>
          <w:sz w:val="24"/>
        </w:rPr>
        <w:t>zaposlene,</w:t>
      </w:r>
      <w:r>
        <w:rPr>
          <w:spacing w:val="19"/>
          <w:sz w:val="24"/>
        </w:rPr>
        <w:t> </w:t>
      </w:r>
      <w:r>
        <w:rPr>
          <w:sz w:val="24"/>
        </w:rPr>
        <w:t>kuhinje</w:t>
      </w:r>
      <w:r>
        <w:rPr>
          <w:spacing w:val="21"/>
          <w:sz w:val="24"/>
        </w:rPr>
        <w:t> </w:t>
      </w:r>
      <w:r>
        <w:rPr>
          <w:spacing w:val="-5"/>
          <w:sz w:val="24"/>
        </w:rPr>
        <w:t>sa</w:t>
      </w:r>
    </w:p>
    <w:p>
      <w:pPr>
        <w:pStyle w:val="BodyText"/>
        <w:spacing w:before="1"/>
        <w:ind w:left="947"/>
        <w:jc w:val="both"/>
      </w:pPr>
      <w:r>
        <w:rPr/>
        <w:t>magacinima</w:t>
      </w:r>
      <w:r>
        <w:rPr>
          <w:spacing w:val="-3"/>
        </w:rPr>
        <w:t> </w:t>
      </w:r>
      <w:r>
        <w:rPr/>
        <w:t>i</w:t>
      </w:r>
      <w:r>
        <w:rPr>
          <w:spacing w:val="-2"/>
        </w:rPr>
        <w:t> </w:t>
      </w:r>
      <w:r>
        <w:rPr/>
        <w:t>tehnički</w:t>
      </w:r>
      <w:r>
        <w:rPr>
          <w:spacing w:val="-5"/>
        </w:rPr>
        <w:t> </w:t>
      </w:r>
      <w:r>
        <w:rPr/>
        <w:t>prostori</w:t>
      </w:r>
      <w:r>
        <w:rPr>
          <w:spacing w:val="-2"/>
        </w:rPr>
        <w:t> </w:t>
      </w:r>
      <w:r>
        <w:rPr/>
        <w:t>u</w:t>
      </w:r>
      <w:r>
        <w:rPr>
          <w:spacing w:val="-2"/>
        </w:rPr>
        <w:t> podrumu.</w:t>
      </w:r>
    </w:p>
    <w:p>
      <w:pPr>
        <w:pStyle w:val="BodyText"/>
        <w:spacing w:before="276"/>
        <w:jc w:val="both"/>
      </w:pPr>
      <w:r>
        <w:rPr>
          <w:u w:val="single"/>
        </w:rPr>
        <w:t>Podrum</w:t>
      </w:r>
      <w:r>
        <w:rPr>
          <w:spacing w:val="-2"/>
          <w:u w:val="single"/>
        </w:rPr>
        <w:t> </w:t>
      </w:r>
      <w:r>
        <w:rPr>
          <w:u w:val="single"/>
        </w:rPr>
        <w:t>-3</w:t>
      </w:r>
      <w:r>
        <w:rPr>
          <w:spacing w:val="-1"/>
          <w:u w:val="single"/>
        </w:rPr>
        <w:t> </w:t>
      </w:r>
      <w:r>
        <w:rPr>
          <w:u w:val="single"/>
        </w:rPr>
        <w:t>(-</w:t>
      </w:r>
      <w:r>
        <w:rPr>
          <w:spacing w:val="-2"/>
          <w:u w:val="single"/>
        </w:rPr>
        <w:t>10.5m)</w:t>
      </w:r>
    </w:p>
    <w:p>
      <w:pPr>
        <w:pStyle w:val="BodyText"/>
        <w:ind w:right="574"/>
        <w:jc w:val="both"/>
      </w:pPr>
      <w:r>
        <w:rPr/>
        <w:t>Podrum -3 je dominantno upotrijebljen za obezbjeđivanje dijela neophodnih parking mjesta. Podrum -3 i Podrum -2 su povezani posebnom rampom. Na ovoj etaži su smješteni i tehnički MEP sadržaji koji su sa ostatkom objekta povezani komunikacionim jezgrima.</w:t>
      </w:r>
    </w:p>
    <w:p>
      <w:pPr>
        <w:pStyle w:val="BodyText"/>
        <w:ind w:right="574"/>
        <w:jc w:val="both"/>
      </w:pPr>
      <w:r>
        <w:rPr/>
        <w:t>Spratna visina visina etaže je 3.5m, što je neophodno za smještaj MEP opreme, konstruktivnih greda i obezbjeđivanja min. 2.3m svijetle visine za prolazak vozila.</w:t>
      </w:r>
    </w:p>
    <w:p>
      <w:pPr>
        <w:pStyle w:val="BodyText"/>
        <w:jc w:val="both"/>
      </w:pPr>
      <w:r>
        <w:rPr>
          <w:u w:val="single"/>
        </w:rPr>
        <w:t>Podrum</w:t>
      </w:r>
      <w:r>
        <w:rPr>
          <w:spacing w:val="-2"/>
          <w:u w:val="single"/>
        </w:rPr>
        <w:t> </w:t>
      </w:r>
      <w:r>
        <w:rPr>
          <w:u w:val="single"/>
        </w:rPr>
        <w:t>-2</w:t>
      </w:r>
      <w:r>
        <w:rPr>
          <w:spacing w:val="-1"/>
          <w:u w:val="single"/>
        </w:rPr>
        <w:t> </w:t>
      </w:r>
      <w:r>
        <w:rPr>
          <w:u w:val="single"/>
        </w:rPr>
        <w:t>(-</w:t>
      </w:r>
      <w:r>
        <w:rPr>
          <w:spacing w:val="-4"/>
          <w:u w:val="single"/>
        </w:rPr>
        <w:t>7.0m)</w:t>
      </w:r>
    </w:p>
    <w:p>
      <w:pPr>
        <w:pStyle w:val="BodyText"/>
        <w:ind w:right="573"/>
        <w:jc w:val="both"/>
      </w:pPr>
      <w:r>
        <w:rPr/>
        <w:t>Podrum -2 je dominantno upotrijebljen za obezbjeđivanje dijela neophodnih parking mjesta. Podrum -2 i Podrum -1 su povezani posebnom rampom. Na ovoj etaži su smješteni i tehnički MEP sadržaji koji su sa ostatkom objekta povezani komunikacionim jezgrima.</w:t>
      </w:r>
    </w:p>
    <w:p>
      <w:pPr>
        <w:pStyle w:val="BodyText"/>
        <w:jc w:val="both"/>
      </w:pPr>
      <w:r>
        <w:rPr/>
        <w:t>Spratna</w:t>
      </w:r>
      <w:r>
        <w:rPr>
          <w:spacing w:val="73"/>
          <w:w w:val="150"/>
        </w:rPr>
        <w:t> </w:t>
      </w:r>
      <w:r>
        <w:rPr/>
        <w:t>visina</w:t>
      </w:r>
      <w:r>
        <w:rPr>
          <w:spacing w:val="73"/>
          <w:w w:val="150"/>
        </w:rPr>
        <w:t> </w:t>
      </w:r>
      <w:r>
        <w:rPr/>
        <w:t>visina</w:t>
      </w:r>
      <w:r>
        <w:rPr>
          <w:spacing w:val="70"/>
          <w:w w:val="150"/>
        </w:rPr>
        <w:t> </w:t>
      </w:r>
      <w:r>
        <w:rPr/>
        <w:t>etaže</w:t>
      </w:r>
      <w:r>
        <w:rPr>
          <w:spacing w:val="73"/>
          <w:w w:val="150"/>
        </w:rPr>
        <w:t> </w:t>
      </w:r>
      <w:r>
        <w:rPr/>
        <w:t>je</w:t>
      </w:r>
      <w:r>
        <w:rPr>
          <w:spacing w:val="74"/>
          <w:w w:val="150"/>
        </w:rPr>
        <w:t> </w:t>
      </w:r>
      <w:r>
        <w:rPr/>
        <w:t>3.5m,</w:t>
      </w:r>
      <w:r>
        <w:rPr>
          <w:spacing w:val="72"/>
          <w:w w:val="150"/>
        </w:rPr>
        <w:t> </w:t>
      </w:r>
      <w:r>
        <w:rPr/>
        <w:t>što</w:t>
      </w:r>
      <w:r>
        <w:rPr>
          <w:spacing w:val="70"/>
          <w:w w:val="150"/>
        </w:rPr>
        <w:t> </w:t>
      </w:r>
      <w:r>
        <w:rPr/>
        <w:t>je</w:t>
      </w:r>
      <w:r>
        <w:rPr>
          <w:spacing w:val="73"/>
          <w:w w:val="150"/>
        </w:rPr>
        <w:t> </w:t>
      </w:r>
      <w:r>
        <w:rPr/>
        <w:t>neophodno</w:t>
      </w:r>
      <w:r>
        <w:rPr>
          <w:spacing w:val="74"/>
          <w:w w:val="150"/>
        </w:rPr>
        <w:t> </w:t>
      </w:r>
      <w:r>
        <w:rPr/>
        <w:t>za</w:t>
      </w:r>
      <w:r>
        <w:rPr>
          <w:spacing w:val="70"/>
          <w:w w:val="150"/>
        </w:rPr>
        <w:t> </w:t>
      </w:r>
      <w:r>
        <w:rPr/>
        <w:t>smještaj</w:t>
      </w:r>
      <w:r>
        <w:rPr>
          <w:spacing w:val="71"/>
          <w:w w:val="150"/>
        </w:rPr>
        <w:t> </w:t>
      </w:r>
      <w:r>
        <w:rPr/>
        <w:t>MEP</w:t>
      </w:r>
      <w:r>
        <w:rPr>
          <w:spacing w:val="72"/>
          <w:w w:val="150"/>
        </w:rPr>
        <w:t> </w:t>
      </w:r>
      <w:r>
        <w:rPr>
          <w:spacing w:val="-2"/>
        </w:rPr>
        <w:t>opreme,</w:t>
      </w:r>
    </w:p>
    <w:p>
      <w:pPr>
        <w:pStyle w:val="BodyText"/>
        <w:ind w:right="1776"/>
        <w:jc w:val="both"/>
      </w:pPr>
      <w:r>
        <w:rPr/>
        <w:t>konstruktivnih</w:t>
      </w:r>
      <w:r>
        <w:rPr>
          <w:spacing w:val="-3"/>
        </w:rPr>
        <w:t> </w:t>
      </w:r>
      <w:r>
        <w:rPr/>
        <w:t>greda</w:t>
      </w:r>
      <w:r>
        <w:rPr>
          <w:spacing w:val="-3"/>
        </w:rPr>
        <w:t> </w:t>
      </w:r>
      <w:r>
        <w:rPr/>
        <w:t>i</w:t>
      </w:r>
      <w:r>
        <w:rPr>
          <w:spacing w:val="-7"/>
        </w:rPr>
        <w:t> </w:t>
      </w:r>
      <w:r>
        <w:rPr/>
        <w:t>obezbjeđivanja</w:t>
      </w:r>
      <w:r>
        <w:rPr>
          <w:spacing w:val="-5"/>
        </w:rPr>
        <w:t> </w:t>
      </w:r>
      <w:r>
        <w:rPr/>
        <w:t>min.</w:t>
      </w:r>
      <w:r>
        <w:rPr>
          <w:spacing w:val="-6"/>
        </w:rPr>
        <w:t> </w:t>
      </w:r>
      <w:r>
        <w:rPr/>
        <w:t>2.3m</w:t>
      </w:r>
      <w:r>
        <w:rPr>
          <w:spacing w:val="-2"/>
        </w:rPr>
        <w:t> </w:t>
      </w:r>
      <w:r>
        <w:rPr/>
        <w:t>svijetle</w:t>
      </w:r>
      <w:r>
        <w:rPr>
          <w:spacing w:val="-3"/>
        </w:rPr>
        <w:t> </w:t>
      </w:r>
      <w:r>
        <w:rPr/>
        <w:t>visine</w:t>
      </w:r>
      <w:r>
        <w:rPr>
          <w:spacing w:val="-3"/>
        </w:rPr>
        <w:t> </w:t>
      </w:r>
      <w:r>
        <w:rPr/>
        <w:t>za</w:t>
      </w:r>
      <w:r>
        <w:rPr>
          <w:spacing w:val="-3"/>
        </w:rPr>
        <w:t> </w:t>
      </w:r>
      <w:r>
        <w:rPr/>
        <w:t>prolazak</w:t>
      </w:r>
      <w:r>
        <w:rPr>
          <w:spacing w:val="-4"/>
        </w:rPr>
        <w:t> </w:t>
      </w:r>
      <w:r>
        <w:rPr/>
        <w:t>vozila. </w:t>
      </w:r>
      <w:r>
        <w:rPr>
          <w:u w:val="single"/>
        </w:rPr>
        <w:t>Podrum -1 (-3.5m)</w:t>
      </w:r>
    </w:p>
    <w:p>
      <w:pPr>
        <w:pStyle w:val="BodyText"/>
        <w:ind w:left="228" w:right="573"/>
        <w:jc w:val="both"/>
      </w:pPr>
      <w:r>
        <w:rPr/>
        <w:t>Podrum -1 je upotrijebljen za obezbjeđivanje dijela neophodnih parking mjesta, ekonomske BOH sadržaje (kuhinja, ostave i sl), te dijela tehničke MEP opreme. Podrum -2 i Podrum -1 su povezani posebnom rampom, dok je pristup sa etaže prizemlja omogućen putem druge rampe. Podrum -1 je sa sa ostatkom objekta povezan komunikacionim jezgrima.</w:t>
      </w:r>
    </w:p>
    <w:p>
      <w:pPr>
        <w:pStyle w:val="BodyText"/>
        <w:ind w:left="228"/>
        <w:jc w:val="both"/>
      </w:pPr>
      <w:r>
        <w:rPr/>
        <w:t>Spratna</w:t>
      </w:r>
      <w:r>
        <w:rPr>
          <w:spacing w:val="73"/>
          <w:w w:val="150"/>
        </w:rPr>
        <w:t> </w:t>
      </w:r>
      <w:r>
        <w:rPr/>
        <w:t>visina</w:t>
      </w:r>
      <w:r>
        <w:rPr>
          <w:spacing w:val="73"/>
          <w:w w:val="150"/>
        </w:rPr>
        <w:t> </w:t>
      </w:r>
      <w:r>
        <w:rPr/>
        <w:t>visina</w:t>
      </w:r>
      <w:r>
        <w:rPr>
          <w:spacing w:val="70"/>
          <w:w w:val="150"/>
        </w:rPr>
        <w:t> </w:t>
      </w:r>
      <w:r>
        <w:rPr/>
        <w:t>etaže</w:t>
      </w:r>
      <w:r>
        <w:rPr>
          <w:spacing w:val="73"/>
          <w:w w:val="150"/>
        </w:rPr>
        <w:t> </w:t>
      </w:r>
      <w:r>
        <w:rPr/>
        <w:t>je</w:t>
      </w:r>
      <w:r>
        <w:rPr>
          <w:spacing w:val="73"/>
          <w:w w:val="150"/>
        </w:rPr>
        <w:t> </w:t>
      </w:r>
      <w:r>
        <w:rPr/>
        <w:t>3.5m,</w:t>
      </w:r>
      <w:r>
        <w:rPr>
          <w:spacing w:val="72"/>
          <w:w w:val="150"/>
        </w:rPr>
        <w:t> </w:t>
      </w:r>
      <w:r>
        <w:rPr/>
        <w:t>što</w:t>
      </w:r>
      <w:r>
        <w:rPr>
          <w:spacing w:val="70"/>
          <w:w w:val="150"/>
        </w:rPr>
        <w:t> </w:t>
      </w:r>
      <w:r>
        <w:rPr/>
        <w:t>je</w:t>
      </w:r>
      <w:r>
        <w:rPr>
          <w:spacing w:val="73"/>
          <w:w w:val="150"/>
        </w:rPr>
        <w:t> </w:t>
      </w:r>
      <w:r>
        <w:rPr/>
        <w:t>neophodno</w:t>
      </w:r>
      <w:r>
        <w:rPr>
          <w:spacing w:val="74"/>
          <w:w w:val="150"/>
        </w:rPr>
        <w:t> </w:t>
      </w:r>
      <w:r>
        <w:rPr/>
        <w:t>za</w:t>
      </w:r>
      <w:r>
        <w:rPr>
          <w:spacing w:val="70"/>
          <w:w w:val="150"/>
        </w:rPr>
        <w:t> </w:t>
      </w:r>
      <w:r>
        <w:rPr/>
        <w:t>smještaj</w:t>
      </w:r>
      <w:r>
        <w:rPr>
          <w:spacing w:val="71"/>
          <w:w w:val="150"/>
        </w:rPr>
        <w:t> </w:t>
      </w:r>
      <w:r>
        <w:rPr/>
        <w:t>MEP</w:t>
      </w:r>
      <w:r>
        <w:rPr>
          <w:spacing w:val="72"/>
          <w:w w:val="150"/>
        </w:rPr>
        <w:t> </w:t>
      </w:r>
      <w:r>
        <w:rPr>
          <w:spacing w:val="-2"/>
        </w:rPr>
        <w:t>opreme,</w:t>
      </w:r>
    </w:p>
    <w:p>
      <w:pPr>
        <w:pStyle w:val="BodyText"/>
        <w:ind w:right="1776"/>
        <w:jc w:val="both"/>
      </w:pPr>
      <w:r>
        <w:rPr/>
        <w:t>konstruktivnih</w:t>
      </w:r>
      <w:r>
        <w:rPr>
          <w:spacing w:val="-3"/>
        </w:rPr>
        <w:t> </w:t>
      </w:r>
      <w:r>
        <w:rPr/>
        <w:t>greda</w:t>
      </w:r>
      <w:r>
        <w:rPr>
          <w:spacing w:val="-3"/>
        </w:rPr>
        <w:t> </w:t>
      </w:r>
      <w:r>
        <w:rPr/>
        <w:t>i</w:t>
      </w:r>
      <w:r>
        <w:rPr>
          <w:spacing w:val="-6"/>
        </w:rPr>
        <w:t> </w:t>
      </w:r>
      <w:r>
        <w:rPr/>
        <w:t>obezbjeđivanja</w:t>
      </w:r>
      <w:r>
        <w:rPr>
          <w:spacing w:val="-5"/>
        </w:rPr>
        <w:t> </w:t>
      </w:r>
      <w:r>
        <w:rPr/>
        <w:t>min.</w:t>
      </w:r>
      <w:r>
        <w:rPr>
          <w:spacing w:val="-5"/>
        </w:rPr>
        <w:t> </w:t>
      </w:r>
      <w:r>
        <w:rPr/>
        <w:t>2.3m</w:t>
      </w:r>
      <w:r>
        <w:rPr>
          <w:spacing w:val="-2"/>
        </w:rPr>
        <w:t> </w:t>
      </w:r>
      <w:r>
        <w:rPr/>
        <w:t>svijetle</w:t>
      </w:r>
      <w:r>
        <w:rPr>
          <w:spacing w:val="-3"/>
        </w:rPr>
        <w:t> </w:t>
      </w:r>
      <w:r>
        <w:rPr/>
        <w:t>visine</w:t>
      </w:r>
      <w:r>
        <w:rPr>
          <w:spacing w:val="-3"/>
        </w:rPr>
        <w:t> </w:t>
      </w:r>
      <w:r>
        <w:rPr/>
        <w:t>za</w:t>
      </w:r>
      <w:r>
        <w:rPr>
          <w:spacing w:val="-3"/>
        </w:rPr>
        <w:t> </w:t>
      </w:r>
      <w:r>
        <w:rPr/>
        <w:t>prolazak</w:t>
      </w:r>
      <w:r>
        <w:rPr>
          <w:spacing w:val="-5"/>
        </w:rPr>
        <w:t> </w:t>
      </w:r>
      <w:r>
        <w:rPr/>
        <w:t>vozila. </w:t>
      </w:r>
      <w:r>
        <w:rPr>
          <w:u w:val="single"/>
        </w:rPr>
        <w:t>Prizemlje (0.00m)</w:t>
      </w:r>
    </w:p>
    <w:p>
      <w:pPr>
        <w:pStyle w:val="BodyText"/>
        <w:ind w:left="228" w:right="574"/>
        <w:jc w:val="both"/>
      </w:pPr>
      <w:r>
        <w:rPr/>
        <w:t>Centralni</w:t>
      </w:r>
      <w:r>
        <w:rPr>
          <w:spacing w:val="-3"/>
        </w:rPr>
        <w:t> </w:t>
      </w:r>
      <w:r>
        <w:rPr/>
        <w:t>motiv</w:t>
      </w:r>
      <w:r>
        <w:rPr>
          <w:spacing w:val="-1"/>
        </w:rPr>
        <w:t> </w:t>
      </w:r>
      <w:r>
        <w:rPr/>
        <w:t>prizemlja je</w:t>
      </w:r>
      <w:r>
        <w:rPr>
          <w:spacing w:val="-2"/>
        </w:rPr>
        <w:t> </w:t>
      </w:r>
      <w:r>
        <w:rPr/>
        <w:t>atrijum,</w:t>
      </w:r>
      <w:r>
        <w:rPr>
          <w:spacing w:val="-2"/>
        </w:rPr>
        <w:t> </w:t>
      </w:r>
      <w:r>
        <w:rPr/>
        <w:t>ušukan</w:t>
      </w:r>
      <w:r>
        <w:rPr>
          <w:spacing w:val="-2"/>
        </w:rPr>
        <w:t> </w:t>
      </w:r>
      <w:r>
        <w:rPr/>
        <w:t>u</w:t>
      </w:r>
      <w:r>
        <w:rPr>
          <w:spacing w:val="-2"/>
        </w:rPr>
        <w:t> </w:t>
      </w:r>
      <w:r>
        <w:rPr/>
        <w:t>samom</w:t>
      </w:r>
      <w:r>
        <w:rPr>
          <w:spacing w:val="-1"/>
        </w:rPr>
        <w:t> </w:t>
      </w:r>
      <w:r>
        <w:rPr/>
        <w:t>centru</w:t>
      </w:r>
      <w:r>
        <w:rPr>
          <w:spacing w:val="-2"/>
        </w:rPr>
        <w:t> </w:t>
      </w:r>
      <w:r>
        <w:rPr/>
        <w:t>objekta.</w:t>
      </w:r>
      <w:r>
        <w:rPr>
          <w:spacing w:val="-3"/>
        </w:rPr>
        <w:t> </w:t>
      </w:r>
      <w:r>
        <w:rPr/>
        <w:t>Programski</w:t>
      </w:r>
      <w:r>
        <w:rPr>
          <w:spacing w:val="-3"/>
        </w:rPr>
        <w:t> </w:t>
      </w:r>
      <w:r>
        <w:rPr/>
        <w:t>sadržaji</w:t>
      </w:r>
      <w:r>
        <w:rPr>
          <w:spacing w:val="-3"/>
        </w:rPr>
        <w:t> </w:t>
      </w:r>
      <w:r>
        <w:rPr/>
        <w:t>su na ovom nivou pažljivo podijeljeni na back (BOH) i front of house (FOH), tj. servisne i javne </w:t>
      </w:r>
      <w:r>
        <w:rPr>
          <w:spacing w:val="-2"/>
        </w:rPr>
        <w:t>prostore.</w:t>
      </w:r>
    </w:p>
    <w:p>
      <w:pPr>
        <w:pStyle w:val="BodyText"/>
        <w:ind w:left="228" w:right="573"/>
        <w:jc w:val="both"/>
      </w:pPr>
      <w:r>
        <w:rPr/>
        <w:t>Dva pasaža presijecaju prizemlje, omogućivši komunikaciju između obalnog dijela i zaleđa Synchro Yards naselja, doprinoseći aktivaciji promenade. Poslovni prostori u prizemlju, na zapadnoj fasadi oživljavaju fasadni front, dodatno naglašen pejzažnim uređenjem između objekata. Uz to, predviđeni su i</w:t>
      </w:r>
      <w:r>
        <w:rPr>
          <w:spacing w:val="80"/>
        </w:rPr>
        <w:t> </w:t>
      </w:r>
      <w:r>
        <w:rPr/>
        <w:t>brojni komplementarni ugostiteljski F&amp;B sadržaji – auto- klub, privatni klub i kafe-bar. U unutrašnjosti etaže su formirani BOH sadržaji i prostorije za </w:t>
      </w:r>
      <w:r>
        <w:rPr>
          <w:spacing w:val="-2"/>
        </w:rPr>
        <w:t>zaposlene.</w:t>
      </w:r>
    </w:p>
    <w:p>
      <w:pPr>
        <w:pStyle w:val="BodyText"/>
        <w:ind w:left="228" w:right="574"/>
        <w:jc w:val="both"/>
      </w:pPr>
      <w:r>
        <w:rPr/>
        <w:t>Vertikalna komunikacija sa gornjim etažama je grupisana u 3 komunikaciona jezgra koja povezuju sve nivoe u cjelosti.</w:t>
      </w:r>
    </w:p>
    <w:p>
      <w:pPr>
        <w:pStyle w:val="BodyText"/>
        <w:jc w:val="both"/>
      </w:pPr>
      <w:r>
        <w:rPr>
          <w:u w:val="single"/>
        </w:rPr>
        <w:t>Prvi</w:t>
      </w:r>
      <w:r>
        <w:rPr>
          <w:spacing w:val="-1"/>
          <w:u w:val="single"/>
        </w:rPr>
        <w:t> </w:t>
      </w:r>
      <w:r>
        <w:rPr>
          <w:u w:val="single"/>
        </w:rPr>
        <w:t>sprat </w:t>
      </w:r>
      <w:r>
        <w:rPr>
          <w:spacing w:val="-2"/>
          <w:u w:val="single"/>
        </w:rPr>
        <w:t>(+6.00m)</w:t>
      </w:r>
    </w:p>
    <w:p>
      <w:pPr>
        <w:pStyle w:val="BodyText"/>
        <w:ind w:right="575"/>
        <w:jc w:val="both"/>
      </w:pPr>
      <w:r>
        <w:rPr/>
        <w:t>Na prvom spratu je smješten miks jednosobnih i dvosobnih apartmana, svi sa svojim privatnim terasama ili balkonima, te standardnih hotelskih soba i Junior apartmana.</w:t>
      </w:r>
    </w:p>
    <w:p>
      <w:pPr>
        <w:spacing w:after="0"/>
        <w:jc w:val="both"/>
        <w:sectPr>
          <w:pgSz w:w="11910" w:h="16850"/>
          <w:pgMar w:header="0" w:footer="1103" w:top="1060" w:bottom="1300" w:left="1020" w:right="300"/>
        </w:sectPr>
      </w:pPr>
    </w:p>
    <w:p>
      <w:pPr>
        <w:pStyle w:val="BodyText"/>
        <w:spacing w:before="72"/>
        <w:ind w:right="573"/>
        <w:jc w:val="both"/>
      </w:pPr>
      <w:r>
        <w:rPr/>
        <w:t>Osim toga, na ovoje taži se nalazi i spa centar sa 25m dugim unutrašnjim bazenom, u skladu sa neophodnim internacionalnim programskim sadržajima hotela ove kategorije. Dizajnom je omogućena privatnost kako gostima hotela, tako i dnevnim posjetiocima spa </w:t>
      </w:r>
      <w:r>
        <w:rPr>
          <w:spacing w:val="-2"/>
        </w:rPr>
        <w:t>centra.</w:t>
      </w:r>
    </w:p>
    <w:p>
      <w:pPr>
        <w:pStyle w:val="BodyText"/>
        <w:jc w:val="both"/>
      </w:pPr>
      <w:r>
        <w:rPr/>
        <w:t>Spratna</w:t>
      </w:r>
      <w:r>
        <w:rPr>
          <w:spacing w:val="-1"/>
        </w:rPr>
        <w:t> </w:t>
      </w:r>
      <w:r>
        <w:rPr/>
        <w:t>visina</w:t>
      </w:r>
      <w:r>
        <w:rPr>
          <w:spacing w:val="-3"/>
        </w:rPr>
        <w:t> </w:t>
      </w:r>
      <w:r>
        <w:rPr/>
        <w:t>etaže</w:t>
      </w:r>
      <w:r>
        <w:rPr>
          <w:spacing w:val="-1"/>
        </w:rPr>
        <w:t> </w:t>
      </w:r>
      <w:r>
        <w:rPr/>
        <w:t>je</w:t>
      </w:r>
      <w:r>
        <w:rPr>
          <w:spacing w:val="-2"/>
        </w:rPr>
        <w:t> </w:t>
      </w:r>
      <w:r>
        <w:rPr>
          <w:spacing w:val="-4"/>
        </w:rPr>
        <w:t>3.5m.</w:t>
      </w:r>
    </w:p>
    <w:p>
      <w:pPr>
        <w:pStyle w:val="BodyText"/>
        <w:jc w:val="both"/>
      </w:pPr>
      <w:r>
        <w:rPr>
          <w:u w:val="single"/>
        </w:rPr>
        <w:t>Drugi</w:t>
      </w:r>
      <w:r>
        <w:rPr>
          <w:spacing w:val="-1"/>
          <w:u w:val="single"/>
        </w:rPr>
        <w:t> </w:t>
      </w:r>
      <w:r>
        <w:rPr>
          <w:u w:val="single"/>
        </w:rPr>
        <w:t>sprat</w:t>
      </w:r>
      <w:r>
        <w:rPr>
          <w:spacing w:val="-1"/>
          <w:u w:val="single"/>
        </w:rPr>
        <w:t> </w:t>
      </w:r>
      <w:r>
        <w:rPr>
          <w:spacing w:val="-2"/>
          <w:u w:val="single"/>
        </w:rPr>
        <w:t>(+9.50m)</w:t>
      </w:r>
    </w:p>
    <w:p>
      <w:pPr>
        <w:pStyle w:val="BodyText"/>
        <w:ind w:right="575"/>
        <w:jc w:val="both"/>
      </w:pPr>
      <w:r>
        <w:rPr/>
        <w:t>Na drugom spratu je smješten miks jednosobnih i dvosobnih apartmana, svi sa svojim privatnim terasama ili balkonima, te standardnih hotelskih soba i Junior apartmana.</w:t>
      </w:r>
    </w:p>
    <w:p>
      <w:pPr>
        <w:pStyle w:val="BodyText"/>
        <w:ind w:right="574"/>
        <w:jc w:val="both"/>
      </w:pPr>
      <w:r>
        <w:rPr/>
        <w:t>Gosti i sa ove etaže mogu pristupiti spa centru i prostranoj otvorenoj terasi, upotpunjenoj zelenilom. Dizajnom je omogućena privatnost kako gostima hotela, tako i dnevnim posjetiocima spa centra.</w:t>
      </w:r>
    </w:p>
    <w:p>
      <w:pPr>
        <w:pStyle w:val="BodyText"/>
        <w:ind w:left="228"/>
        <w:jc w:val="both"/>
      </w:pPr>
      <w:r>
        <w:rPr/>
        <w:t>Spratna</w:t>
      </w:r>
      <w:r>
        <w:rPr>
          <w:spacing w:val="-1"/>
        </w:rPr>
        <w:t> </w:t>
      </w:r>
      <w:r>
        <w:rPr/>
        <w:t>visina</w:t>
      </w:r>
      <w:r>
        <w:rPr>
          <w:spacing w:val="-3"/>
        </w:rPr>
        <w:t> </w:t>
      </w:r>
      <w:r>
        <w:rPr/>
        <w:t>etaže</w:t>
      </w:r>
      <w:r>
        <w:rPr>
          <w:spacing w:val="-1"/>
        </w:rPr>
        <w:t> </w:t>
      </w:r>
      <w:r>
        <w:rPr/>
        <w:t>je</w:t>
      </w:r>
      <w:r>
        <w:rPr>
          <w:spacing w:val="-2"/>
        </w:rPr>
        <w:t> </w:t>
      </w:r>
      <w:r>
        <w:rPr>
          <w:spacing w:val="-4"/>
        </w:rPr>
        <w:t>3.5m.</w:t>
      </w:r>
    </w:p>
    <w:p>
      <w:pPr>
        <w:pStyle w:val="BodyText"/>
        <w:jc w:val="both"/>
      </w:pPr>
      <w:r>
        <w:rPr>
          <w:u w:val="single"/>
        </w:rPr>
        <w:t>Treći</w:t>
      </w:r>
      <w:r>
        <w:rPr>
          <w:spacing w:val="-2"/>
          <w:u w:val="single"/>
        </w:rPr>
        <w:t> </w:t>
      </w:r>
      <w:r>
        <w:rPr>
          <w:u w:val="single"/>
        </w:rPr>
        <w:t>i</w:t>
      </w:r>
      <w:r>
        <w:rPr>
          <w:spacing w:val="-2"/>
          <w:u w:val="single"/>
        </w:rPr>
        <w:t> </w:t>
      </w:r>
      <w:r>
        <w:rPr>
          <w:u w:val="single"/>
        </w:rPr>
        <w:t>četvrti</w:t>
      </w:r>
      <w:r>
        <w:rPr>
          <w:spacing w:val="-2"/>
          <w:u w:val="single"/>
        </w:rPr>
        <w:t> </w:t>
      </w:r>
      <w:r>
        <w:rPr>
          <w:u w:val="single"/>
        </w:rPr>
        <w:t>sprat</w:t>
      </w:r>
      <w:r>
        <w:rPr>
          <w:spacing w:val="-1"/>
          <w:u w:val="single"/>
        </w:rPr>
        <w:t> </w:t>
      </w:r>
      <w:r>
        <w:rPr>
          <w:u w:val="single"/>
        </w:rPr>
        <w:t>(+13.00m; </w:t>
      </w:r>
      <w:r>
        <w:rPr>
          <w:spacing w:val="-2"/>
          <w:u w:val="single"/>
        </w:rPr>
        <w:t>+16.50m)</w:t>
      </w:r>
    </w:p>
    <w:p>
      <w:pPr>
        <w:pStyle w:val="BodyText"/>
        <w:ind w:left="228" w:right="574"/>
        <w:jc w:val="both"/>
      </w:pPr>
      <w:r>
        <w:rPr/>
        <w:t>Na trećem i četvrtom spratu je smješten miks jednosobnih i dvosobnih apartmana, svi sa svojim privatnim terasama ili balkonima, te standardnih hotelskih soba i Junior apartmana.</w:t>
      </w:r>
    </w:p>
    <w:p>
      <w:pPr>
        <w:pStyle w:val="BodyText"/>
        <w:spacing w:before="1"/>
        <w:ind w:left="228"/>
        <w:jc w:val="both"/>
      </w:pPr>
      <w:r>
        <w:rPr/>
        <w:t>Spratna</w:t>
      </w:r>
      <w:r>
        <w:rPr>
          <w:spacing w:val="-1"/>
        </w:rPr>
        <w:t> </w:t>
      </w:r>
      <w:r>
        <w:rPr/>
        <w:t>visina</w:t>
      </w:r>
      <w:r>
        <w:rPr>
          <w:spacing w:val="-3"/>
        </w:rPr>
        <w:t> </w:t>
      </w:r>
      <w:r>
        <w:rPr/>
        <w:t>etaže</w:t>
      </w:r>
      <w:r>
        <w:rPr>
          <w:spacing w:val="-1"/>
        </w:rPr>
        <w:t> </w:t>
      </w:r>
      <w:r>
        <w:rPr/>
        <w:t>je</w:t>
      </w:r>
      <w:r>
        <w:rPr>
          <w:spacing w:val="-2"/>
        </w:rPr>
        <w:t> </w:t>
      </w:r>
      <w:r>
        <w:rPr>
          <w:spacing w:val="-4"/>
        </w:rPr>
        <w:t>3.5m.</w:t>
      </w:r>
    </w:p>
    <w:p>
      <w:pPr>
        <w:pStyle w:val="BodyText"/>
        <w:jc w:val="both"/>
      </w:pPr>
      <w:r>
        <w:rPr>
          <w:u w:val="single"/>
        </w:rPr>
        <w:t>Peti</w:t>
      </w:r>
      <w:r>
        <w:rPr>
          <w:spacing w:val="-1"/>
          <w:u w:val="single"/>
        </w:rPr>
        <w:t> </w:t>
      </w:r>
      <w:r>
        <w:rPr>
          <w:u w:val="single"/>
        </w:rPr>
        <w:t>sprat</w:t>
      </w:r>
      <w:r>
        <w:rPr>
          <w:spacing w:val="-1"/>
          <w:u w:val="single"/>
        </w:rPr>
        <w:t> </w:t>
      </w:r>
      <w:r>
        <w:rPr>
          <w:spacing w:val="-2"/>
          <w:u w:val="single"/>
        </w:rPr>
        <w:t>(+20.00m)</w:t>
      </w:r>
    </w:p>
    <w:p>
      <w:pPr>
        <w:pStyle w:val="BodyText"/>
        <w:ind w:right="572"/>
        <w:jc w:val="both"/>
      </w:pPr>
      <w:r>
        <w:rPr/>
        <w:t>Na petom spratu su smješteni dvosobni, trosobni i četvorosobni apartmani, svi sa svojim privatnim terasama ili balkonima, kao i pristup privatnim krovnim terasama sa bazenom i </w:t>
      </w:r>
      <w:r>
        <w:rPr>
          <w:spacing w:val="-2"/>
        </w:rPr>
        <w:t>sunčalištem.</w:t>
      </w:r>
    </w:p>
    <w:p>
      <w:pPr>
        <w:pStyle w:val="BodyText"/>
        <w:jc w:val="both"/>
      </w:pPr>
      <w:r>
        <w:rPr/>
        <w:t>Spratna</w:t>
      </w:r>
      <w:r>
        <w:rPr>
          <w:spacing w:val="-2"/>
        </w:rPr>
        <w:t> </w:t>
      </w:r>
      <w:r>
        <w:rPr/>
        <w:t>visina</w:t>
      </w:r>
      <w:r>
        <w:rPr>
          <w:spacing w:val="-3"/>
        </w:rPr>
        <w:t> </w:t>
      </w:r>
      <w:r>
        <w:rPr/>
        <w:t>etaže</w:t>
      </w:r>
      <w:r>
        <w:rPr>
          <w:spacing w:val="-2"/>
        </w:rPr>
        <w:t> </w:t>
      </w:r>
      <w:r>
        <w:rPr/>
        <w:t>je</w:t>
      </w:r>
      <w:r>
        <w:rPr>
          <w:spacing w:val="-2"/>
        </w:rPr>
        <w:t> 3.5m.</w:t>
      </w:r>
    </w:p>
    <w:p>
      <w:pPr>
        <w:pStyle w:val="BodyText"/>
        <w:jc w:val="both"/>
      </w:pPr>
      <w:r>
        <w:rPr>
          <w:u w:val="single"/>
        </w:rPr>
        <w:t>Krovna</w:t>
      </w:r>
      <w:r>
        <w:rPr>
          <w:spacing w:val="-2"/>
          <w:u w:val="single"/>
        </w:rPr>
        <w:t> </w:t>
      </w:r>
      <w:r>
        <w:rPr>
          <w:u w:val="single"/>
        </w:rPr>
        <w:t>terasa</w:t>
      </w:r>
      <w:r>
        <w:rPr>
          <w:spacing w:val="-3"/>
          <w:u w:val="single"/>
        </w:rPr>
        <w:t> </w:t>
      </w:r>
      <w:r>
        <w:rPr>
          <w:spacing w:val="-2"/>
          <w:u w:val="single"/>
        </w:rPr>
        <w:t>(+23.50m)</w:t>
      </w:r>
    </w:p>
    <w:p>
      <w:pPr>
        <w:pStyle w:val="BodyText"/>
        <w:ind w:left="228" w:right="575"/>
        <w:jc w:val="both"/>
      </w:pPr>
      <w:r>
        <w:rPr/>
        <w:t>Glavni tehnički kanal (šent) je centralno postavljen u odnosu na gabarit objekta, te s tim na umu, na krovu objekta će biti smješteni tehnički sadržaji – oprema ograđena akustičnim žaluzinama visine 3m.</w:t>
      </w:r>
    </w:p>
    <w:p>
      <w:pPr>
        <w:pStyle w:val="BodyText"/>
        <w:ind w:left="228"/>
        <w:jc w:val="both"/>
      </w:pPr>
      <w:r>
        <w:rPr/>
        <w:t>Na</w:t>
      </w:r>
      <w:r>
        <w:rPr>
          <w:spacing w:val="6"/>
        </w:rPr>
        <w:t> </w:t>
      </w:r>
      <w:r>
        <w:rPr/>
        <w:t>krovnoj</w:t>
      </w:r>
      <w:r>
        <w:rPr>
          <w:spacing w:val="6"/>
        </w:rPr>
        <w:t> </w:t>
      </w:r>
      <w:r>
        <w:rPr/>
        <w:t>terasi</w:t>
      </w:r>
      <w:r>
        <w:rPr>
          <w:spacing w:val="7"/>
        </w:rPr>
        <w:t> </w:t>
      </w:r>
      <w:r>
        <w:rPr/>
        <w:t>su</w:t>
      </w:r>
      <w:r>
        <w:rPr>
          <w:spacing w:val="6"/>
        </w:rPr>
        <w:t> </w:t>
      </w:r>
      <w:r>
        <w:rPr/>
        <w:t>formirane</w:t>
      </w:r>
      <w:r>
        <w:rPr>
          <w:spacing w:val="6"/>
        </w:rPr>
        <w:t> </w:t>
      </w:r>
      <w:r>
        <w:rPr/>
        <w:t>privatne</w:t>
      </w:r>
      <w:r>
        <w:rPr>
          <w:spacing w:val="6"/>
        </w:rPr>
        <w:t> </w:t>
      </w:r>
      <w:r>
        <w:rPr/>
        <w:t>terase</w:t>
      </w:r>
      <w:r>
        <w:rPr>
          <w:spacing w:val="9"/>
        </w:rPr>
        <w:t> </w:t>
      </w:r>
      <w:r>
        <w:rPr/>
        <w:t>sa</w:t>
      </w:r>
      <w:r>
        <w:rPr>
          <w:spacing w:val="6"/>
        </w:rPr>
        <w:t> </w:t>
      </w:r>
      <w:r>
        <w:rPr/>
        <w:t>bazenima</w:t>
      </w:r>
      <w:r>
        <w:rPr>
          <w:spacing w:val="9"/>
        </w:rPr>
        <w:t> </w:t>
      </w:r>
      <w:r>
        <w:rPr/>
        <w:t>i</w:t>
      </w:r>
      <w:r>
        <w:rPr>
          <w:spacing w:val="7"/>
        </w:rPr>
        <w:t> </w:t>
      </w:r>
      <w:r>
        <w:rPr/>
        <w:t>sunčalištima</w:t>
      </w:r>
      <w:r>
        <w:rPr>
          <w:spacing w:val="8"/>
        </w:rPr>
        <w:t> </w:t>
      </w:r>
      <w:r>
        <w:rPr/>
        <w:t>za</w:t>
      </w:r>
      <w:r>
        <w:rPr>
          <w:spacing w:val="6"/>
        </w:rPr>
        <w:t> </w:t>
      </w:r>
      <w:r>
        <w:rPr/>
        <w:t>apartmane</w:t>
      </w:r>
      <w:r>
        <w:rPr>
          <w:spacing w:val="7"/>
        </w:rPr>
        <w:t> </w:t>
      </w:r>
      <w:r>
        <w:rPr>
          <w:spacing w:val="-5"/>
        </w:rPr>
        <w:t>na</w:t>
      </w:r>
    </w:p>
    <w:p>
      <w:pPr>
        <w:pStyle w:val="BodyText"/>
        <w:ind w:left="228" w:right="574"/>
        <w:jc w:val="both"/>
      </w:pPr>
      <w:r>
        <w:rPr/>
        <w:t>5. spratu. Privatnim terasama se pristupa putem stepeništa u okviru samih apartmana. Centralnim komunikacionim jezgrom je planiran pristup isključivo tehničkim licima koja rade na održavanju objekta. Krov je zamišljen kao ekstenzivni, zeleni.</w:t>
      </w:r>
    </w:p>
    <w:p>
      <w:pPr>
        <w:pStyle w:val="BodyText"/>
        <w:ind w:left="0"/>
      </w:pPr>
    </w:p>
    <w:p>
      <w:pPr>
        <w:pStyle w:val="Heading1"/>
        <w:ind w:left="227" w:firstLine="0"/>
        <w:jc w:val="both"/>
        <w:rPr>
          <w:u w:val="none"/>
        </w:rPr>
      </w:pPr>
      <w:r>
        <w:rPr>
          <w:u w:val="single"/>
        </w:rPr>
        <w:t>Objekat</w:t>
      </w:r>
      <w:r>
        <w:rPr>
          <w:spacing w:val="-2"/>
          <w:u w:val="single"/>
        </w:rPr>
        <w:t> </w:t>
      </w:r>
      <w:r>
        <w:rPr>
          <w:spacing w:val="-4"/>
          <w:u w:val="single"/>
        </w:rPr>
        <w:t>LOBI</w:t>
      </w:r>
    </w:p>
    <w:p>
      <w:pPr>
        <w:pStyle w:val="BodyText"/>
        <w:ind w:left="228" w:right="574"/>
        <w:jc w:val="both"/>
      </w:pPr>
      <w:r>
        <w:rPr/>
        <w:t>Objekat</w:t>
      </w:r>
      <w:r>
        <w:rPr>
          <w:spacing w:val="-6"/>
        </w:rPr>
        <w:t> </w:t>
      </w:r>
      <w:r>
        <w:rPr/>
        <w:t>hotelskog</w:t>
      </w:r>
      <w:r>
        <w:rPr>
          <w:spacing w:val="-3"/>
        </w:rPr>
        <w:t> </w:t>
      </w:r>
      <w:r>
        <w:rPr/>
        <w:t>lobija</w:t>
      </w:r>
      <w:r>
        <w:rPr>
          <w:spacing w:val="-3"/>
        </w:rPr>
        <w:t> </w:t>
      </w:r>
      <w:r>
        <w:rPr/>
        <w:t>predstavlja</w:t>
      </w:r>
      <w:r>
        <w:rPr>
          <w:spacing w:val="-3"/>
        </w:rPr>
        <w:t> </w:t>
      </w:r>
      <w:r>
        <w:rPr/>
        <w:t>renoviranje</w:t>
      </w:r>
      <w:r>
        <w:rPr>
          <w:spacing w:val="-3"/>
        </w:rPr>
        <w:t> </w:t>
      </w:r>
      <w:r>
        <w:rPr/>
        <w:t>postojećeg</w:t>
      </w:r>
      <w:r>
        <w:rPr>
          <w:spacing w:val="-3"/>
        </w:rPr>
        <w:t> </w:t>
      </w:r>
      <w:r>
        <w:rPr/>
        <w:t>PMYC,</w:t>
      </w:r>
      <w:r>
        <w:rPr>
          <w:spacing w:val="-3"/>
        </w:rPr>
        <w:t> </w:t>
      </w:r>
      <w:r>
        <w:rPr/>
        <w:t>a</w:t>
      </w:r>
      <w:r>
        <w:rPr>
          <w:spacing w:val="-5"/>
        </w:rPr>
        <w:t> </w:t>
      </w:r>
      <w:r>
        <w:rPr/>
        <w:t>obuhvataće</w:t>
      </w:r>
      <w:r>
        <w:rPr>
          <w:spacing w:val="-3"/>
        </w:rPr>
        <w:t> </w:t>
      </w:r>
      <w:r>
        <w:rPr/>
        <w:t>i</w:t>
      </w:r>
      <w:r>
        <w:rPr>
          <w:spacing w:val="-4"/>
        </w:rPr>
        <w:t> </w:t>
      </w:r>
      <w:r>
        <w:rPr/>
        <w:t>promjenu namjene objekta i modifikacije forme krova i platformi na 1. spratu, samim tim - promjene</w:t>
      </w:r>
      <w:r>
        <w:rPr>
          <w:spacing w:val="40"/>
        </w:rPr>
        <w:t> </w:t>
      </w:r>
      <w:r>
        <w:rPr/>
        <w:t>u masingu objekta. U objektu su planirani luksuzni ugostiteljski prostori:</w:t>
      </w:r>
    </w:p>
    <w:p>
      <w:pPr>
        <w:pStyle w:val="ListParagraph"/>
        <w:numPr>
          <w:ilvl w:val="1"/>
          <w:numId w:val="6"/>
        </w:numPr>
        <w:tabs>
          <w:tab w:pos="1308" w:val="left" w:leader="none"/>
        </w:tabs>
        <w:spacing w:line="240" w:lineRule="auto" w:before="0" w:after="0"/>
        <w:ind w:left="1308" w:right="575" w:hanging="360"/>
        <w:jc w:val="both"/>
        <w:rPr>
          <w:sz w:val="24"/>
        </w:rPr>
      </w:pPr>
      <w:r>
        <w:rPr>
          <w:sz w:val="24"/>
        </w:rPr>
        <w:t>Plažni klub sa internacionalnim menijem i kuhinjom, na prizemlju sa kapacitetom preko 180 mjesta;</w:t>
      </w:r>
    </w:p>
    <w:p>
      <w:pPr>
        <w:pStyle w:val="ListParagraph"/>
        <w:numPr>
          <w:ilvl w:val="1"/>
          <w:numId w:val="6"/>
        </w:numPr>
        <w:tabs>
          <w:tab w:pos="1307" w:val="left" w:leader="none"/>
        </w:tabs>
        <w:spacing w:line="240" w:lineRule="auto" w:before="0" w:after="0"/>
        <w:ind w:left="1307" w:right="0" w:hanging="359"/>
        <w:jc w:val="both"/>
        <w:rPr>
          <w:sz w:val="24"/>
        </w:rPr>
      </w:pPr>
      <w:r>
        <w:rPr>
          <w:spacing w:val="-2"/>
          <w:sz w:val="24"/>
        </w:rPr>
        <w:t>Vinoteka;</w:t>
      </w:r>
    </w:p>
    <w:p>
      <w:pPr>
        <w:pStyle w:val="ListParagraph"/>
        <w:numPr>
          <w:ilvl w:val="1"/>
          <w:numId w:val="6"/>
        </w:numPr>
        <w:tabs>
          <w:tab w:pos="1308" w:val="left" w:leader="none"/>
        </w:tabs>
        <w:spacing w:line="240" w:lineRule="auto" w:before="0" w:after="0"/>
        <w:ind w:left="1308" w:right="574" w:hanging="360"/>
        <w:jc w:val="both"/>
        <w:rPr>
          <w:sz w:val="24"/>
        </w:rPr>
      </w:pPr>
      <w:r>
        <w:rPr>
          <w:sz w:val="24"/>
        </w:rPr>
        <w:t>Restoran na 1. spratu sa povezanom kuhinjom i kapacitetom 283 mjesta, u</w:t>
      </w:r>
      <w:r>
        <w:rPr>
          <w:spacing w:val="40"/>
          <w:sz w:val="24"/>
        </w:rPr>
        <w:t> </w:t>
      </w:r>
      <w:r>
        <w:rPr>
          <w:sz w:val="24"/>
        </w:rPr>
        <w:t>skladu sa standardima 5*.</w:t>
      </w:r>
    </w:p>
    <w:p>
      <w:pPr>
        <w:pStyle w:val="BodyText"/>
        <w:jc w:val="both"/>
      </w:pPr>
      <w:r>
        <w:rPr>
          <w:u w:val="single"/>
        </w:rPr>
        <w:t>Podrum</w:t>
      </w:r>
      <w:r>
        <w:rPr>
          <w:spacing w:val="-2"/>
          <w:u w:val="single"/>
        </w:rPr>
        <w:t> </w:t>
      </w:r>
      <w:r>
        <w:rPr>
          <w:u w:val="single"/>
        </w:rPr>
        <w:t>-1</w:t>
      </w:r>
      <w:r>
        <w:rPr>
          <w:spacing w:val="-1"/>
          <w:u w:val="single"/>
        </w:rPr>
        <w:t> </w:t>
      </w:r>
      <w:r>
        <w:rPr>
          <w:u w:val="single"/>
        </w:rPr>
        <w:t>(-</w:t>
      </w:r>
      <w:r>
        <w:rPr>
          <w:spacing w:val="-4"/>
          <w:u w:val="single"/>
        </w:rPr>
        <w:t>5.5m)</w:t>
      </w:r>
    </w:p>
    <w:p>
      <w:pPr>
        <w:pStyle w:val="BodyText"/>
        <w:ind w:left="228" w:right="572"/>
        <w:jc w:val="both"/>
      </w:pPr>
      <w:r>
        <w:rPr/>
        <w:t>Podrum -1 je dominantno upotrijebljen za obezbjeđivanje tople veze između Hotela i Lobija, zbog neophodnih svakodnevnih BOH i servisnih operacija hotela, primarno kuhinje i snabdijevanja namirnicama. Servisni lift povezuje podrum -1 i prizemlje. Postojeća tehnička prostora služi za smještaj bazenske opreme Lido bazena, i njena pozicija će biti zadržana.</w:t>
      </w:r>
    </w:p>
    <w:p>
      <w:pPr>
        <w:pStyle w:val="BodyText"/>
        <w:ind w:right="577"/>
        <w:jc w:val="both"/>
      </w:pPr>
      <w:r>
        <w:rPr/>
        <w:t>Spratna visina podruma je 3.5m kako bi se izjednačio sa nivoom podruma -1 u hotelskom objektu i obezbijedile neometane operacije zaposlenih.</w:t>
      </w:r>
    </w:p>
    <w:p>
      <w:pPr>
        <w:pStyle w:val="BodyText"/>
        <w:jc w:val="both"/>
      </w:pPr>
      <w:r>
        <w:rPr>
          <w:u w:val="single"/>
        </w:rPr>
        <w:t>Prizemlje</w:t>
      </w:r>
      <w:r>
        <w:rPr>
          <w:spacing w:val="-2"/>
          <w:u w:val="single"/>
        </w:rPr>
        <w:t> (0.00m)</w:t>
      </w:r>
    </w:p>
    <w:p>
      <w:pPr>
        <w:pStyle w:val="BodyText"/>
        <w:ind w:right="573"/>
        <w:jc w:val="both"/>
      </w:pPr>
      <w:r>
        <w:rPr/>
        <w:t>Na nivou prizemlja su predviđene manje izmjene u programskim sadržajima. Namjera je unaprijediti objekat u pogledu naglašenosti ulaza i neometane komunikacije gostiju i zaposlenih.</w:t>
      </w:r>
      <w:r>
        <w:rPr>
          <w:spacing w:val="58"/>
        </w:rPr>
        <w:t> </w:t>
      </w:r>
      <w:r>
        <w:rPr/>
        <w:t>Dodata</w:t>
      </w:r>
      <w:r>
        <w:rPr>
          <w:spacing w:val="62"/>
        </w:rPr>
        <w:t> </w:t>
      </w:r>
      <w:r>
        <w:rPr/>
        <w:t>su</w:t>
      </w:r>
      <w:r>
        <w:rPr>
          <w:spacing w:val="61"/>
        </w:rPr>
        <w:t> </w:t>
      </w:r>
      <w:r>
        <w:rPr/>
        <w:t>2</w:t>
      </w:r>
      <w:r>
        <w:rPr>
          <w:spacing w:val="62"/>
        </w:rPr>
        <w:t> </w:t>
      </w:r>
      <w:r>
        <w:rPr/>
        <w:t>putnička</w:t>
      </w:r>
      <w:r>
        <w:rPr>
          <w:spacing w:val="61"/>
        </w:rPr>
        <w:t> </w:t>
      </w:r>
      <w:r>
        <w:rPr/>
        <w:t>lifta</w:t>
      </w:r>
      <w:r>
        <w:rPr>
          <w:spacing w:val="62"/>
        </w:rPr>
        <w:t> </w:t>
      </w:r>
      <w:r>
        <w:rPr/>
        <w:t>koja</w:t>
      </w:r>
      <w:r>
        <w:rPr>
          <w:spacing w:val="61"/>
        </w:rPr>
        <w:t> </w:t>
      </w:r>
      <w:r>
        <w:rPr/>
        <w:t>vode</w:t>
      </w:r>
      <w:r>
        <w:rPr>
          <w:spacing w:val="59"/>
        </w:rPr>
        <w:t> </w:t>
      </w:r>
      <w:r>
        <w:rPr/>
        <w:t>do</w:t>
      </w:r>
      <w:r>
        <w:rPr>
          <w:spacing w:val="59"/>
        </w:rPr>
        <w:t> </w:t>
      </w:r>
      <w:r>
        <w:rPr/>
        <w:t>1.</w:t>
      </w:r>
      <w:r>
        <w:rPr>
          <w:spacing w:val="60"/>
        </w:rPr>
        <w:t> </w:t>
      </w:r>
      <w:r>
        <w:rPr/>
        <w:t>sprata</w:t>
      </w:r>
      <w:r>
        <w:rPr>
          <w:spacing w:val="59"/>
        </w:rPr>
        <w:t> </w:t>
      </w:r>
      <w:r>
        <w:rPr/>
        <w:t>i</w:t>
      </w:r>
      <w:r>
        <w:rPr>
          <w:spacing w:val="59"/>
        </w:rPr>
        <w:t> </w:t>
      </w:r>
      <w:r>
        <w:rPr/>
        <w:t>mosta.</w:t>
      </w:r>
      <w:r>
        <w:rPr>
          <w:spacing w:val="61"/>
        </w:rPr>
        <w:t> </w:t>
      </w:r>
      <w:r>
        <w:rPr/>
        <w:t>Biće</w:t>
      </w:r>
      <w:r>
        <w:rPr>
          <w:spacing w:val="62"/>
        </w:rPr>
        <w:t> </w:t>
      </w:r>
      <w:r>
        <w:rPr>
          <w:spacing w:val="-2"/>
        </w:rPr>
        <w:t>zadržana</w:t>
      </w:r>
    </w:p>
    <w:p>
      <w:pPr>
        <w:spacing w:after="0"/>
        <w:jc w:val="both"/>
        <w:sectPr>
          <w:pgSz w:w="11910" w:h="16850"/>
          <w:pgMar w:header="0" w:footer="1103" w:top="1060" w:bottom="1300" w:left="1020" w:right="300"/>
        </w:sectPr>
      </w:pPr>
    </w:p>
    <w:p>
      <w:pPr>
        <w:pStyle w:val="BodyText"/>
        <w:spacing w:before="72"/>
        <w:ind w:right="575"/>
        <w:jc w:val="both"/>
      </w:pPr>
      <w:r>
        <w:rPr/>
        <w:t>postojeća pozicija kuhinja, a iste će biti renovirane kako bi bile u skladu sa poslednjim ugostiteljskim standardima.</w:t>
      </w:r>
    </w:p>
    <w:p>
      <w:pPr>
        <w:pStyle w:val="BodyText"/>
        <w:jc w:val="both"/>
      </w:pPr>
      <w:r>
        <w:rPr>
          <w:u w:val="single"/>
        </w:rPr>
        <w:t>Prvi</w:t>
      </w:r>
      <w:r>
        <w:rPr>
          <w:spacing w:val="-2"/>
          <w:u w:val="single"/>
        </w:rPr>
        <w:t> </w:t>
      </w:r>
      <w:r>
        <w:rPr>
          <w:u w:val="single"/>
        </w:rPr>
        <w:t>sprat (+5.80 / </w:t>
      </w:r>
      <w:r>
        <w:rPr>
          <w:spacing w:val="-2"/>
          <w:u w:val="single"/>
        </w:rPr>
        <w:t>+3.50m)</w:t>
      </w:r>
    </w:p>
    <w:p>
      <w:pPr>
        <w:pStyle w:val="BodyText"/>
        <w:ind w:right="574"/>
        <w:jc w:val="both"/>
      </w:pPr>
      <w:r>
        <w:rPr/>
        <w:t>Prvi</w:t>
      </w:r>
      <w:r>
        <w:rPr>
          <w:spacing w:val="-3"/>
        </w:rPr>
        <w:t> </w:t>
      </w:r>
      <w:r>
        <w:rPr/>
        <w:t>sprat</w:t>
      </w:r>
      <w:r>
        <w:rPr>
          <w:spacing w:val="-2"/>
        </w:rPr>
        <w:t> </w:t>
      </w:r>
      <w:r>
        <w:rPr/>
        <w:t>će</w:t>
      </w:r>
      <w:r>
        <w:rPr>
          <w:spacing w:val="-4"/>
        </w:rPr>
        <w:t> </w:t>
      </w:r>
      <w:r>
        <w:rPr/>
        <w:t>biti</w:t>
      </w:r>
      <w:r>
        <w:rPr>
          <w:spacing w:val="-3"/>
        </w:rPr>
        <w:t> </w:t>
      </w:r>
      <w:r>
        <w:rPr/>
        <w:t>povećan</w:t>
      </w:r>
      <w:r>
        <w:rPr>
          <w:spacing w:val="-2"/>
        </w:rPr>
        <w:t> </w:t>
      </w:r>
      <w:r>
        <w:rPr/>
        <w:t>kako</w:t>
      </w:r>
      <w:r>
        <w:rPr>
          <w:spacing w:val="-2"/>
        </w:rPr>
        <w:t> </w:t>
      </w:r>
      <w:r>
        <w:rPr/>
        <w:t>bi</w:t>
      </w:r>
      <w:r>
        <w:rPr>
          <w:spacing w:val="-3"/>
        </w:rPr>
        <w:t> </w:t>
      </w:r>
      <w:r>
        <w:rPr/>
        <w:t>se</w:t>
      </w:r>
      <w:r>
        <w:rPr>
          <w:spacing w:val="-4"/>
        </w:rPr>
        <w:t> </w:t>
      </w:r>
      <w:r>
        <w:rPr/>
        <w:t>naglasio</w:t>
      </w:r>
      <w:r>
        <w:rPr>
          <w:spacing w:val="-4"/>
        </w:rPr>
        <w:t> </w:t>
      </w:r>
      <w:r>
        <w:rPr/>
        <w:t>masing</w:t>
      </w:r>
      <w:r>
        <w:rPr>
          <w:spacing w:val="-2"/>
        </w:rPr>
        <w:t> </w:t>
      </w:r>
      <w:r>
        <w:rPr/>
        <w:t>objekta.</w:t>
      </w:r>
      <w:r>
        <w:rPr>
          <w:spacing w:val="-5"/>
        </w:rPr>
        <w:t> </w:t>
      </w:r>
      <w:r>
        <w:rPr/>
        <w:t>Postojeća</w:t>
      </w:r>
      <w:r>
        <w:rPr>
          <w:spacing w:val="-2"/>
        </w:rPr>
        <w:t> </w:t>
      </w:r>
      <w:r>
        <w:rPr/>
        <w:t>krovna</w:t>
      </w:r>
      <w:r>
        <w:rPr>
          <w:spacing w:val="-3"/>
        </w:rPr>
        <w:t> </w:t>
      </w:r>
      <w:r>
        <w:rPr/>
        <w:t>konstrukcija će biti uklonjena i zamijenjena oblikovno i stilski sličnom. Postojeći 1. sprat objekta su uglavnom natkrivene terase, a planiranim stanjem će se ovi prostori zatvoriti kako bi se mogao smjestiti hotelski restoran. Na ovoj etaži će se nalaziti i kuhinja sa servisnim liftom, kao i dodatni WC-i. Na ovoj etaži će se nalaziti i manja terasa za ručavanje na otvorenom.</w:t>
      </w:r>
    </w:p>
    <w:p>
      <w:pPr>
        <w:pStyle w:val="BodyText"/>
        <w:ind w:left="0"/>
      </w:pPr>
    </w:p>
    <w:p>
      <w:pPr>
        <w:spacing w:before="0"/>
        <w:ind w:left="227" w:right="0" w:firstLine="0"/>
        <w:jc w:val="both"/>
        <w:rPr>
          <w:b/>
          <w:i/>
          <w:sz w:val="24"/>
        </w:rPr>
      </w:pPr>
      <w:r>
        <w:rPr>
          <w:b/>
          <w:i/>
          <w:sz w:val="24"/>
          <w:u w:val="single"/>
        </w:rPr>
        <w:t>Smještajni</w:t>
      </w:r>
      <w:r>
        <w:rPr>
          <w:b/>
          <w:i/>
          <w:spacing w:val="-3"/>
          <w:sz w:val="24"/>
          <w:u w:val="single"/>
        </w:rPr>
        <w:t> </w:t>
      </w:r>
      <w:r>
        <w:rPr>
          <w:b/>
          <w:i/>
          <w:spacing w:val="-2"/>
          <w:sz w:val="24"/>
          <w:u w:val="single"/>
        </w:rPr>
        <w:t>kapaciteti</w:t>
      </w:r>
    </w:p>
    <w:p>
      <w:pPr>
        <w:pStyle w:val="BodyText"/>
        <w:ind w:left="0"/>
        <w:rPr>
          <w:b/>
          <w:i/>
        </w:rPr>
      </w:pPr>
    </w:p>
    <w:p>
      <w:pPr>
        <w:spacing w:before="0"/>
        <w:ind w:left="1646" w:right="0" w:firstLine="0"/>
        <w:jc w:val="left"/>
        <w:rPr>
          <w:sz w:val="24"/>
        </w:rPr>
      </w:pPr>
      <w:r>
        <w:rPr>
          <w:b/>
          <w:sz w:val="24"/>
        </w:rPr>
        <w:t>Tabela</w:t>
      </w:r>
      <w:r>
        <w:rPr>
          <w:b/>
          <w:spacing w:val="-3"/>
          <w:sz w:val="24"/>
        </w:rPr>
        <w:t> </w:t>
      </w:r>
      <w:r>
        <w:rPr>
          <w:b/>
          <w:sz w:val="24"/>
        </w:rPr>
        <w:t>3.1.</w:t>
      </w:r>
      <w:r>
        <w:rPr>
          <w:b/>
          <w:spacing w:val="-2"/>
          <w:sz w:val="24"/>
        </w:rPr>
        <w:t> </w:t>
      </w:r>
      <w:r>
        <w:rPr>
          <w:sz w:val="24"/>
        </w:rPr>
        <w:t>Smještajni</w:t>
      </w:r>
      <w:r>
        <w:rPr>
          <w:spacing w:val="-1"/>
          <w:sz w:val="24"/>
        </w:rPr>
        <w:t> </w:t>
      </w:r>
      <w:r>
        <w:rPr>
          <w:spacing w:val="-2"/>
          <w:sz w:val="24"/>
        </w:rPr>
        <w:t>kapaciteti</w:t>
      </w:r>
    </w:p>
    <w:p>
      <w:pPr>
        <w:pStyle w:val="BodyText"/>
        <w:ind w:left="1570"/>
        <w:rPr>
          <w:sz w:val="20"/>
        </w:rPr>
      </w:pPr>
      <w:r>
        <w:rPr>
          <w:sz w:val="20"/>
        </w:rPr>
        <w:drawing>
          <wp:inline distT="0" distB="0" distL="0" distR="0">
            <wp:extent cx="4504022" cy="4629531"/>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54" cstate="print"/>
                    <a:stretch>
                      <a:fillRect/>
                    </a:stretch>
                  </pic:blipFill>
                  <pic:spPr>
                    <a:xfrm>
                      <a:off x="0" y="0"/>
                      <a:ext cx="4504022" cy="4629531"/>
                    </a:xfrm>
                    <a:prstGeom prst="rect">
                      <a:avLst/>
                    </a:prstGeom>
                  </pic:spPr>
                </pic:pic>
              </a:graphicData>
            </a:graphic>
          </wp:inline>
        </w:drawing>
      </w:r>
      <w:r>
        <w:rPr>
          <w:sz w:val="20"/>
        </w:rPr>
      </w:r>
    </w:p>
    <w:p>
      <w:pPr>
        <w:pStyle w:val="BodyText"/>
        <w:ind w:left="0"/>
      </w:pPr>
    </w:p>
    <w:p>
      <w:pPr>
        <w:pStyle w:val="Heading1"/>
        <w:ind w:left="227" w:firstLine="0"/>
        <w:jc w:val="both"/>
        <w:rPr>
          <w:u w:val="none"/>
        </w:rPr>
      </w:pPr>
      <w:r>
        <w:rPr>
          <w:u w:val="single"/>
        </w:rPr>
        <w:t>Saobraćaj</w:t>
      </w:r>
      <w:r>
        <w:rPr>
          <w:spacing w:val="-2"/>
          <w:u w:val="single"/>
        </w:rPr>
        <w:t> </w:t>
      </w:r>
      <w:r>
        <w:rPr>
          <w:u w:val="single"/>
        </w:rPr>
        <w:t>i</w:t>
      </w:r>
      <w:r>
        <w:rPr>
          <w:spacing w:val="-3"/>
          <w:u w:val="single"/>
        </w:rPr>
        <w:t> </w:t>
      </w:r>
      <w:r>
        <w:rPr>
          <w:u w:val="single"/>
        </w:rPr>
        <w:t>parking</w:t>
      </w:r>
      <w:r>
        <w:rPr>
          <w:spacing w:val="-2"/>
          <w:u w:val="single"/>
        </w:rPr>
        <w:t> kapaciteti</w:t>
      </w:r>
    </w:p>
    <w:p>
      <w:pPr>
        <w:pStyle w:val="BodyText"/>
        <w:spacing w:line="237" w:lineRule="auto" w:before="2"/>
        <w:ind w:right="573"/>
        <w:jc w:val="both"/>
      </w:pPr>
      <w:r>
        <w:rPr/>
        <w:t>Obračun broja parking mjesta je urađen u odnosu na ukupnu neto površinu smještajnih, javnih i zajedničkih prostorija 27,837m</w:t>
      </w:r>
      <w:r>
        <w:rPr>
          <w:position w:val="8"/>
          <w:sz w:val="16"/>
        </w:rPr>
        <w:t>2</w:t>
      </w:r>
      <w:r>
        <w:rPr>
          <w:spacing w:val="40"/>
          <w:position w:val="8"/>
          <w:sz w:val="16"/>
        </w:rPr>
        <w:t> </w:t>
      </w:r>
      <w:r>
        <w:rPr/>
        <w:t>(tehničke, servisne i ekonomske prostorije) i smjernicu iz UTU od min 5PM/1000m</w:t>
      </w:r>
      <w:r>
        <w:rPr>
          <w:position w:val="8"/>
          <w:sz w:val="16"/>
        </w:rPr>
        <w:t>2</w:t>
      </w:r>
      <w:r>
        <w:rPr/>
        <w:t>. To rezultira sa min. 153 neophodna parking mjesta za objekte Hotela i Lobija, od kojih je 8 opredijeljeno za LSI.</w:t>
      </w:r>
    </w:p>
    <w:p>
      <w:pPr>
        <w:pStyle w:val="BodyText"/>
        <w:ind w:left="228" w:right="573"/>
        <w:jc w:val="both"/>
      </w:pPr>
      <w:r>
        <w:rPr/>
        <w:t>Jedan od glavnih izazova tokom projektovanja objekta u okviru Synchro Yards naselja je</w:t>
      </w:r>
      <w:r>
        <w:rPr>
          <w:spacing w:val="40"/>
        </w:rPr>
        <w:t> </w:t>
      </w:r>
      <w:r>
        <w:rPr/>
        <w:t>bilo obezbjeđivanje neophodnog broja parking mjesta na lokaciji predmetnih objekata. Kako nije</w:t>
      </w:r>
      <w:r>
        <w:rPr>
          <w:spacing w:val="40"/>
        </w:rPr>
        <w:t> </w:t>
      </w:r>
      <w:r>
        <w:rPr/>
        <w:t>moguće u potpunosti smjestiti neophodne parking kapacitete na lokacijama objekata WR1, WR3 i WR2B i Synchro Decks bez kompleksnih rješenja, sa negativnim impaktom na funkciju i estetiku samih objekata, ali i okolnih kontaktnih zona, u cilju postizanja što funkcionalnijih</w:t>
      </w:r>
      <w:r>
        <w:rPr>
          <w:spacing w:val="-2"/>
        </w:rPr>
        <w:t> </w:t>
      </w:r>
      <w:r>
        <w:rPr/>
        <w:t>objekata,</w:t>
      </w:r>
      <w:r>
        <w:rPr>
          <w:spacing w:val="-2"/>
        </w:rPr>
        <w:t> </w:t>
      </w:r>
      <w:r>
        <w:rPr/>
        <w:t>atraktivnih</w:t>
      </w:r>
      <w:r>
        <w:rPr>
          <w:spacing w:val="-2"/>
        </w:rPr>
        <w:t> </w:t>
      </w:r>
      <w:r>
        <w:rPr/>
        <w:t>prizemlja</w:t>
      </w:r>
      <w:r>
        <w:rPr>
          <w:spacing w:val="-4"/>
        </w:rPr>
        <w:t> </w:t>
      </w:r>
      <w:r>
        <w:rPr/>
        <w:t>i</w:t>
      </w:r>
      <w:r>
        <w:rPr>
          <w:spacing w:val="-3"/>
        </w:rPr>
        <w:t> </w:t>
      </w:r>
      <w:r>
        <w:rPr/>
        <w:t>fasadnih</w:t>
      </w:r>
      <w:r>
        <w:rPr>
          <w:spacing w:val="-2"/>
        </w:rPr>
        <w:t> </w:t>
      </w:r>
      <w:r>
        <w:rPr/>
        <w:t>frontova,</w:t>
      </w:r>
      <w:r>
        <w:rPr>
          <w:spacing w:val="-2"/>
        </w:rPr>
        <w:t> </w:t>
      </w:r>
      <w:r>
        <w:rPr/>
        <w:t>te</w:t>
      </w:r>
      <w:r>
        <w:rPr>
          <w:spacing w:val="-4"/>
        </w:rPr>
        <w:t> </w:t>
      </w:r>
      <w:r>
        <w:rPr/>
        <w:t>aktivne</w:t>
      </w:r>
      <w:r>
        <w:rPr>
          <w:spacing w:val="-4"/>
        </w:rPr>
        <w:t> </w:t>
      </w:r>
      <w:r>
        <w:rPr/>
        <w:t>pješačke</w:t>
      </w:r>
      <w:r>
        <w:rPr>
          <w:spacing w:val="-2"/>
        </w:rPr>
        <w:t> </w:t>
      </w:r>
      <w:r>
        <w:rPr/>
        <w:t>zone,</w:t>
      </w:r>
      <w:r>
        <w:rPr>
          <w:spacing w:val="-5"/>
        </w:rPr>
        <w:t> </w:t>
      </w:r>
      <w:r>
        <w:rPr/>
        <w:t>ti</w:t>
      </w:r>
    </w:p>
    <w:p>
      <w:pPr>
        <w:spacing w:after="0"/>
        <w:jc w:val="both"/>
        <w:sectPr>
          <w:pgSz w:w="11910" w:h="16850"/>
          <w:pgMar w:header="0" w:footer="1103" w:top="1060" w:bottom="1300" w:left="1020" w:right="300"/>
        </w:sectPr>
      </w:pPr>
    </w:p>
    <w:p>
      <w:pPr>
        <w:pStyle w:val="BodyText"/>
        <w:spacing w:before="72"/>
        <w:ind w:right="573"/>
        <w:jc w:val="both"/>
      </w:pPr>
      <w:r>
        <w:rPr/>
        <w:t>kapaciteti su obezbjeđeni u sklopu garaže objekta Hotela. Parkiranje vozila će obavljati valet,</w:t>
      </w:r>
      <w:r>
        <w:rPr>
          <w:spacing w:val="-2"/>
        </w:rPr>
        <w:t> </w:t>
      </w:r>
      <w:r>
        <w:rPr/>
        <w:t>profesionalno obučeno lice, te gostima</w:t>
      </w:r>
      <w:r>
        <w:rPr>
          <w:spacing w:val="-2"/>
        </w:rPr>
        <w:t> </w:t>
      </w:r>
      <w:r>
        <w:rPr/>
        <w:t>hotela, u</w:t>
      </w:r>
      <w:r>
        <w:rPr>
          <w:spacing w:val="-2"/>
        </w:rPr>
        <w:t> </w:t>
      </w:r>
      <w:r>
        <w:rPr/>
        <w:t>skladu</w:t>
      </w:r>
      <w:r>
        <w:rPr>
          <w:spacing w:val="-2"/>
        </w:rPr>
        <w:t> </w:t>
      </w:r>
      <w:r>
        <w:rPr/>
        <w:t>sa standardima</w:t>
      </w:r>
      <w:r>
        <w:rPr>
          <w:spacing w:val="-2"/>
        </w:rPr>
        <w:t> </w:t>
      </w:r>
      <w:r>
        <w:rPr/>
        <w:t>ove kategorije hotela/stambenih objekata, neće biti dozvoljen pristup garaži i samostalno parkiranje vozila.</w:t>
      </w:r>
    </w:p>
    <w:p>
      <w:pPr>
        <w:pStyle w:val="BodyText"/>
        <w:ind w:left="0"/>
      </w:pPr>
    </w:p>
    <w:p>
      <w:pPr>
        <w:pStyle w:val="Heading1"/>
        <w:ind w:left="227" w:firstLine="0"/>
        <w:jc w:val="both"/>
        <w:rPr>
          <w:u w:val="none"/>
        </w:rPr>
      </w:pPr>
      <w:r>
        <w:rPr>
          <w:u w:val="single"/>
        </w:rPr>
        <w:t>Uređenje</w:t>
      </w:r>
      <w:r>
        <w:rPr>
          <w:spacing w:val="-2"/>
          <w:u w:val="single"/>
        </w:rPr>
        <w:t> </w:t>
      </w:r>
      <w:r>
        <w:rPr>
          <w:u w:val="single"/>
        </w:rPr>
        <w:t>terena</w:t>
      </w:r>
      <w:r>
        <w:rPr>
          <w:spacing w:val="-3"/>
          <w:u w:val="single"/>
        </w:rPr>
        <w:t> </w:t>
      </w:r>
      <w:r>
        <w:rPr>
          <w:u w:val="single"/>
        </w:rPr>
        <w:t>i</w:t>
      </w:r>
      <w:r>
        <w:rPr>
          <w:spacing w:val="-1"/>
          <w:u w:val="single"/>
        </w:rPr>
        <w:t> </w:t>
      </w:r>
      <w:r>
        <w:rPr>
          <w:u w:val="single"/>
        </w:rPr>
        <w:t>pejzažna</w:t>
      </w:r>
      <w:r>
        <w:rPr>
          <w:spacing w:val="-1"/>
          <w:u w:val="single"/>
        </w:rPr>
        <w:t> </w:t>
      </w:r>
      <w:r>
        <w:rPr>
          <w:spacing w:val="-2"/>
          <w:u w:val="single"/>
        </w:rPr>
        <w:t>arhitektura</w:t>
      </w:r>
    </w:p>
    <w:p>
      <w:pPr>
        <w:pStyle w:val="BodyText"/>
        <w:ind w:left="228" w:right="573"/>
        <w:jc w:val="both"/>
      </w:pPr>
      <w:r>
        <w:rPr/>
        <w:t>Ideja iza uređenje vanjskih prostora masterplana je stvaranje nove, ekskluzivne urbane</w:t>
      </w:r>
      <w:r>
        <w:rPr>
          <w:spacing w:val="40"/>
        </w:rPr>
        <w:t> </w:t>
      </w:r>
      <w:r>
        <w:rPr/>
        <w:t>zone u Porto Montenegru koja bi aktivno funkcionisala ne samo tokom sezone, već i tokom cijele godine, sve u skladu sa potrebama stanovnika, posjetilaca i drugih korisnika. Sastoji se iz zona uređenog zelenila oplemenjenog odraslim primjercima mediteranske i tropske vegetacije, atraktivnih vodenih površina inkorporiranih sa zonom Muzeja pomorskog naslijeđa i multifunkcionalnih popločanih platoa. Uzete su u obzir i kontaktne zone sa neizgrađenim susjednim parcelama, atraktivnost obalne zone i Synchro retail plaza, postojeći pejzaž i neometani protok i komunikacija korisnika.</w:t>
      </w:r>
    </w:p>
    <w:p>
      <w:pPr>
        <w:pStyle w:val="BodyText"/>
        <w:ind w:right="573"/>
        <w:jc w:val="both"/>
      </w:pPr>
      <w:r>
        <w:rPr/>
        <w:t>Masterplan uređenog terena je podijeljen više zona koje pokrivaju strategije ozeljenjavanja kako eksterijera tako i zona enterijera.</w:t>
      </w:r>
      <w:r>
        <w:rPr>
          <w:spacing w:val="40"/>
        </w:rPr>
        <w:t> </w:t>
      </w:r>
      <w:r>
        <w:rPr/>
        <w:t>Svaka od njih ima specifičan karakter i njihovo oblikovanje zavisi od karaktera objekta uz koji se nalazi, njegove arhitekture, privatnog ili javnog karaktera i dostupnosti ne-rezidentima.</w:t>
      </w:r>
    </w:p>
    <w:p>
      <w:pPr>
        <w:pStyle w:val="BodyText"/>
        <w:spacing w:before="1"/>
        <w:jc w:val="both"/>
      </w:pPr>
      <w:r>
        <w:rPr/>
        <w:t>Popločanje</w:t>
      </w:r>
      <w:r>
        <w:rPr>
          <w:spacing w:val="-2"/>
        </w:rPr>
        <w:t> </w:t>
      </w:r>
      <w:r>
        <w:rPr/>
        <w:t>i</w:t>
      </w:r>
      <w:r>
        <w:rPr>
          <w:spacing w:val="-5"/>
        </w:rPr>
        <w:t> </w:t>
      </w:r>
      <w:r>
        <w:rPr>
          <w:spacing w:val="-2"/>
        </w:rPr>
        <w:t>materijalizacija:</w:t>
      </w:r>
    </w:p>
    <w:p>
      <w:pPr>
        <w:pStyle w:val="ListParagraph"/>
        <w:numPr>
          <w:ilvl w:val="0"/>
          <w:numId w:val="7"/>
        </w:numPr>
        <w:tabs>
          <w:tab w:pos="947" w:val="left" w:leader="none"/>
        </w:tabs>
        <w:spacing w:line="240" w:lineRule="auto" w:before="0" w:after="0"/>
        <w:ind w:left="947" w:right="575" w:hanging="360"/>
        <w:jc w:val="both"/>
        <w:rPr>
          <w:sz w:val="24"/>
        </w:rPr>
      </w:pPr>
      <w:r>
        <w:rPr>
          <w:sz w:val="24"/>
        </w:rPr>
        <w:t>Predviđeno je korištenje lokalnih materijala -</w:t>
      </w:r>
      <w:r>
        <w:rPr>
          <w:spacing w:val="-1"/>
          <w:sz w:val="24"/>
        </w:rPr>
        <w:t> </w:t>
      </w:r>
      <w:r>
        <w:rPr>
          <w:sz w:val="24"/>
        </w:rPr>
        <w:t>kamenih ploča, oblutaka, opeke i sličnih izdržljivih materijala;</w:t>
      </w:r>
    </w:p>
    <w:p>
      <w:pPr>
        <w:pStyle w:val="ListParagraph"/>
        <w:numPr>
          <w:ilvl w:val="0"/>
          <w:numId w:val="7"/>
        </w:numPr>
        <w:tabs>
          <w:tab w:pos="946" w:val="left" w:leader="none"/>
        </w:tabs>
        <w:spacing w:line="240" w:lineRule="auto" w:before="0" w:after="0"/>
        <w:ind w:left="946" w:right="0" w:hanging="359"/>
        <w:jc w:val="both"/>
        <w:rPr>
          <w:sz w:val="24"/>
        </w:rPr>
      </w:pPr>
      <w:r>
        <w:rPr>
          <w:sz w:val="24"/>
        </w:rPr>
        <w:t>Izbjegavaju</w:t>
      </w:r>
      <w:r>
        <w:rPr>
          <w:spacing w:val="10"/>
          <w:sz w:val="24"/>
        </w:rPr>
        <w:t> </w:t>
      </w:r>
      <w:r>
        <w:rPr>
          <w:sz w:val="24"/>
        </w:rPr>
        <w:t>se</w:t>
      </w:r>
      <w:r>
        <w:rPr>
          <w:spacing w:val="12"/>
          <w:sz w:val="24"/>
        </w:rPr>
        <w:t> </w:t>
      </w:r>
      <w:r>
        <w:rPr>
          <w:sz w:val="24"/>
        </w:rPr>
        <w:t>oštre</w:t>
      </w:r>
      <w:r>
        <w:rPr>
          <w:spacing w:val="12"/>
          <w:sz w:val="24"/>
        </w:rPr>
        <w:t> </w:t>
      </w:r>
      <w:r>
        <w:rPr>
          <w:sz w:val="24"/>
        </w:rPr>
        <w:t>forme</w:t>
      </w:r>
      <w:r>
        <w:rPr>
          <w:spacing w:val="15"/>
          <w:sz w:val="24"/>
        </w:rPr>
        <w:t> </w:t>
      </w:r>
      <w:r>
        <w:rPr>
          <w:sz w:val="24"/>
        </w:rPr>
        <w:t>i</w:t>
      </w:r>
      <w:r>
        <w:rPr>
          <w:spacing w:val="11"/>
          <w:sz w:val="24"/>
        </w:rPr>
        <w:t> </w:t>
      </w:r>
      <w:r>
        <w:rPr>
          <w:sz w:val="24"/>
        </w:rPr>
        <w:t>pravilna</w:t>
      </w:r>
      <w:r>
        <w:rPr>
          <w:spacing w:val="13"/>
          <w:sz w:val="24"/>
        </w:rPr>
        <w:t> </w:t>
      </w:r>
      <w:r>
        <w:rPr>
          <w:sz w:val="24"/>
        </w:rPr>
        <w:t>geometrija</w:t>
      </w:r>
      <w:r>
        <w:rPr>
          <w:spacing w:val="15"/>
          <w:sz w:val="24"/>
        </w:rPr>
        <w:t> </w:t>
      </w:r>
      <w:r>
        <w:rPr>
          <w:sz w:val="24"/>
        </w:rPr>
        <w:t>i</w:t>
      </w:r>
      <w:r>
        <w:rPr>
          <w:spacing w:val="13"/>
          <w:sz w:val="24"/>
        </w:rPr>
        <w:t> </w:t>
      </w:r>
      <w:r>
        <w:rPr>
          <w:sz w:val="24"/>
        </w:rPr>
        <w:t>potenciraju</w:t>
      </w:r>
      <w:r>
        <w:rPr>
          <w:spacing w:val="12"/>
          <w:sz w:val="24"/>
        </w:rPr>
        <w:t> </w:t>
      </w:r>
      <w:r>
        <w:rPr>
          <w:sz w:val="24"/>
        </w:rPr>
        <w:t>organski</w:t>
      </w:r>
      <w:r>
        <w:rPr>
          <w:spacing w:val="13"/>
          <w:sz w:val="24"/>
        </w:rPr>
        <w:t> </w:t>
      </w:r>
      <w:r>
        <w:rPr>
          <w:sz w:val="24"/>
        </w:rPr>
        <w:t>oblici</w:t>
      </w:r>
      <w:r>
        <w:rPr>
          <w:spacing w:val="13"/>
          <w:sz w:val="24"/>
        </w:rPr>
        <w:t> </w:t>
      </w:r>
      <w:r>
        <w:rPr>
          <w:sz w:val="24"/>
        </w:rPr>
        <w:t>i</w:t>
      </w:r>
      <w:r>
        <w:rPr>
          <w:spacing w:val="12"/>
          <w:sz w:val="24"/>
        </w:rPr>
        <w:t> </w:t>
      </w:r>
      <w:r>
        <w:rPr>
          <w:spacing w:val="-2"/>
          <w:sz w:val="24"/>
        </w:rPr>
        <w:t>fluidne</w:t>
      </w:r>
    </w:p>
    <w:p>
      <w:pPr>
        <w:pStyle w:val="BodyText"/>
        <w:ind w:left="947"/>
      </w:pPr>
      <w:r>
        <w:rPr>
          <w:spacing w:val="-2"/>
        </w:rPr>
        <w:t>linije;</w:t>
      </w:r>
    </w:p>
    <w:p>
      <w:pPr>
        <w:pStyle w:val="ListParagraph"/>
        <w:numPr>
          <w:ilvl w:val="0"/>
          <w:numId w:val="7"/>
        </w:numPr>
        <w:tabs>
          <w:tab w:pos="947" w:val="left" w:leader="none"/>
        </w:tabs>
        <w:spacing w:line="240" w:lineRule="auto" w:before="0" w:after="0"/>
        <w:ind w:left="947" w:right="0" w:hanging="360"/>
        <w:jc w:val="left"/>
        <w:rPr>
          <w:sz w:val="24"/>
        </w:rPr>
      </w:pPr>
      <w:r>
        <w:rPr>
          <w:sz w:val="24"/>
        </w:rPr>
        <w:t>Birani</w:t>
      </w:r>
      <w:r>
        <w:rPr>
          <w:spacing w:val="-4"/>
          <w:sz w:val="24"/>
        </w:rPr>
        <w:t> </w:t>
      </w:r>
      <w:r>
        <w:rPr>
          <w:sz w:val="24"/>
        </w:rPr>
        <w:t>su</w:t>
      </w:r>
      <w:r>
        <w:rPr>
          <w:spacing w:val="-3"/>
          <w:sz w:val="24"/>
        </w:rPr>
        <w:t> </w:t>
      </w:r>
      <w:r>
        <w:rPr>
          <w:sz w:val="24"/>
        </w:rPr>
        <w:t>materijali</w:t>
      </w:r>
      <w:r>
        <w:rPr>
          <w:spacing w:val="-2"/>
          <w:sz w:val="24"/>
        </w:rPr>
        <w:t> </w:t>
      </w:r>
      <w:r>
        <w:rPr>
          <w:sz w:val="24"/>
        </w:rPr>
        <w:t>koji</w:t>
      </w:r>
      <w:r>
        <w:rPr>
          <w:spacing w:val="-2"/>
          <w:sz w:val="24"/>
        </w:rPr>
        <w:t> </w:t>
      </w:r>
      <w:r>
        <w:rPr>
          <w:sz w:val="24"/>
        </w:rPr>
        <w:t>su istrajni</w:t>
      </w:r>
      <w:r>
        <w:rPr>
          <w:spacing w:val="-2"/>
          <w:sz w:val="24"/>
        </w:rPr>
        <w:t> </w:t>
      </w:r>
      <w:r>
        <w:rPr>
          <w:sz w:val="24"/>
        </w:rPr>
        <w:t>i</w:t>
      </w:r>
      <w:r>
        <w:rPr>
          <w:spacing w:val="-1"/>
          <w:sz w:val="24"/>
        </w:rPr>
        <w:t> </w:t>
      </w:r>
      <w:r>
        <w:rPr>
          <w:sz w:val="24"/>
        </w:rPr>
        <w:t>laki</w:t>
      </w:r>
      <w:r>
        <w:rPr>
          <w:spacing w:val="-2"/>
          <w:sz w:val="24"/>
        </w:rPr>
        <w:t> </w:t>
      </w:r>
      <w:r>
        <w:rPr>
          <w:sz w:val="24"/>
        </w:rPr>
        <w:t>za</w:t>
      </w:r>
      <w:r>
        <w:rPr>
          <w:spacing w:val="-2"/>
          <w:sz w:val="24"/>
        </w:rPr>
        <w:t> </w:t>
      </w:r>
      <w:r>
        <w:rPr>
          <w:sz w:val="24"/>
        </w:rPr>
        <w:t>održavanje</w:t>
      </w:r>
      <w:r>
        <w:rPr>
          <w:spacing w:val="-3"/>
          <w:sz w:val="24"/>
        </w:rPr>
        <w:t> </w:t>
      </w:r>
      <w:r>
        <w:rPr>
          <w:sz w:val="24"/>
        </w:rPr>
        <w:t>gdje</w:t>
      </w:r>
      <w:r>
        <w:rPr>
          <w:spacing w:val="-2"/>
          <w:sz w:val="24"/>
        </w:rPr>
        <w:t> </w:t>
      </w:r>
      <w:r>
        <w:rPr>
          <w:sz w:val="24"/>
        </w:rPr>
        <w:t>god</w:t>
      </w:r>
      <w:r>
        <w:rPr>
          <w:spacing w:val="-1"/>
          <w:sz w:val="24"/>
        </w:rPr>
        <w:t> </w:t>
      </w:r>
      <w:r>
        <w:rPr>
          <w:sz w:val="24"/>
        </w:rPr>
        <w:t>je</w:t>
      </w:r>
      <w:r>
        <w:rPr>
          <w:spacing w:val="-2"/>
          <w:sz w:val="24"/>
        </w:rPr>
        <w:t> moguće;</w:t>
      </w:r>
    </w:p>
    <w:p>
      <w:pPr>
        <w:pStyle w:val="ListParagraph"/>
        <w:numPr>
          <w:ilvl w:val="0"/>
          <w:numId w:val="7"/>
        </w:numPr>
        <w:tabs>
          <w:tab w:pos="947" w:val="left" w:leader="none"/>
        </w:tabs>
        <w:spacing w:line="240" w:lineRule="auto" w:before="0" w:after="0"/>
        <w:ind w:left="947" w:right="0" w:hanging="360"/>
        <w:jc w:val="left"/>
        <w:rPr>
          <w:sz w:val="24"/>
        </w:rPr>
      </w:pPr>
      <w:r>
        <w:rPr>
          <w:sz w:val="24"/>
        </w:rPr>
        <w:t>Korištena</w:t>
      </w:r>
      <w:r>
        <w:rPr>
          <w:spacing w:val="43"/>
          <w:sz w:val="24"/>
        </w:rPr>
        <w:t> </w:t>
      </w:r>
      <w:r>
        <w:rPr>
          <w:sz w:val="24"/>
        </w:rPr>
        <w:t>je</w:t>
      </w:r>
      <w:r>
        <w:rPr>
          <w:spacing w:val="46"/>
          <w:sz w:val="24"/>
        </w:rPr>
        <w:t> </w:t>
      </w:r>
      <w:r>
        <w:rPr>
          <w:sz w:val="24"/>
        </w:rPr>
        <w:t>kombinacija</w:t>
      </w:r>
      <w:r>
        <w:rPr>
          <w:spacing w:val="46"/>
          <w:sz w:val="24"/>
        </w:rPr>
        <w:t> </w:t>
      </w:r>
      <w:r>
        <w:rPr>
          <w:sz w:val="24"/>
        </w:rPr>
        <w:t>materijala</w:t>
      </w:r>
      <w:r>
        <w:rPr>
          <w:spacing w:val="46"/>
          <w:sz w:val="24"/>
        </w:rPr>
        <w:t> </w:t>
      </w:r>
      <w:r>
        <w:rPr>
          <w:sz w:val="24"/>
        </w:rPr>
        <w:t>različitih</w:t>
      </w:r>
      <w:r>
        <w:rPr>
          <w:spacing w:val="46"/>
          <w:sz w:val="24"/>
        </w:rPr>
        <w:t> </w:t>
      </w:r>
      <w:r>
        <w:rPr>
          <w:sz w:val="24"/>
        </w:rPr>
        <w:t>obrada</w:t>
      </w:r>
      <w:r>
        <w:rPr>
          <w:spacing w:val="45"/>
          <w:sz w:val="24"/>
        </w:rPr>
        <w:t> </w:t>
      </w:r>
      <w:r>
        <w:rPr>
          <w:sz w:val="24"/>
        </w:rPr>
        <w:t>i</w:t>
      </w:r>
      <w:r>
        <w:rPr>
          <w:spacing w:val="45"/>
          <w:sz w:val="24"/>
        </w:rPr>
        <w:t> </w:t>
      </w:r>
      <w:r>
        <w:rPr>
          <w:sz w:val="24"/>
        </w:rPr>
        <w:t>tonova</w:t>
      </w:r>
      <w:r>
        <w:rPr>
          <w:spacing w:val="46"/>
          <w:sz w:val="24"/>
        </w:rPr>
        <w:t> </w:t>
      </w:r>
      <w:r>
        <w:rPr>
          <w:sz w:val="24"/>
        </w:rPr>
        <w:t>kako</w:t>
      </w:r>
      <w:r>
        <w:rPr>
          <w:spacing w:val="46"/>
          <w:sz w:val="24"/>
        </w:rPr>
        <w:t> </w:t>
      </w:r>
      <w:r>
        <w:rPr>
          <w:sz w:val="24"/>
        </w:rPr>
        <w:t>bi</w:t>
      </w:r>
      <w:r>
        <w:rPr>
          <w:spacing w:val="45"/>
          <w:sz w:val="24"/>
        </w:rPr>
        <w:t> </w:t>
      </w:r>
      <w:r>
        <w:rPr>
          <w:sz w:val="24"/>
        </w:rPr>
        <w:t>se</w:t>
      </w:r>
      <w:r>
        <w:rPr>
          <w:spacing w:val="46"/>
          <w:sz w:val="24"/>
        </w:rPr>
        <w:t> </w:t>
      </w:r>
      <w:r>
        <w:rPr>
          <w:sz w:val="24"/>
        </w:rPr>
        <w:t>što</w:t>
      </w:r>
      <w:r>
        <w:rPr>
          <w:spacing w:val="46"/>
          <w:sz w:val="24"/>
        </w:rPr>
        <w:t> </w:t>
      </w:r>
      <w:r>
        <w:rPr>
          <w:spacing w:val="-2"/>
          <w:sz w:val="24"/>
        </w:rPr>
        <w:t>bolje</w:t>
      </w:r>
    </w:p>
    <w:p>
      <w:pPr>
        <w:pStyle w:val="BodyText"/>
        <w:ind w:left="947"/>
      </w:pPr>
      <w:r>
        <w:rPr/>
        <w:t>uklopili</w:t>
      </w:r>
      <w:r>
        <w:rPr>
          <w:spacing w:val="-4"/>
        </w:rPr>
        <w:t> </w:t>
      </w:r>
      <w:r>
        <w:rPr/>
        <w:t>u</w:t>
      </w:r>
      <w:r>
        <w:rPr>
          <w:spacing w:val="-2"/>
        </w:rPr>
        <w:t> </w:t>
      </w:r>
      <w:r>
        <w:rPr/>
        <w:t>okruženje</w:t>
      </w:r>
      <w:r>
        <w:rPr>
          <w:spacing w:val="-4"/>
        </w:rPr>
        <w:t> </w:t>
      </w:r>
      <w:r>
        <w:rPr/>
        <w:t>i</w:t>
      </w:r>
      <w:r>
        <w:rPr>
          <w:spacing w:val="-3"/>
        </w:rPr>
        <w:t> </w:t>
      </w:r>
      <w:r>
        <w:rPr/>
        <w:t>korespondirali</w:t>
      </w:r>
      <w:r>
        <w:rPr>
          <w:spacing w:val="-3"/>
        </w:rPr>
        <w:t> </w:t>
      </w:r>
      <w:r>
        <w:rPr/>
        <w:t>sa</w:t>
      </w:r>
      <w:r>
        <w:rPr>
          <w:spacing w:val="-2"/>
        </w:rPr>
        <w:t> </w:t>
      </w:r>
      <w:r>
        <w:rPr/>
        <w:t>fasadama</w:t>
      </w:r>
      <w:r>
        <w:rPr>
          <w:spacing w:val="-4"/>
        </w:rPr>
        <w:t> </w:t>
      </w:r>
      <w:r>
        <w:rPr>
          <w:spacing w:val="-2"/>
        </w:rPr>
        <w:t>objekata.</w:t>
      </w:r>
    </w:p>
    <w:p>
      <w:pPr>
        <w:pStyle w:val="BodyText"/>
        <w:ind w:right="574"/>
        <w:jc w:val="both"/>
      </w:pPr>
      <w:r>
        <w:rPr/>
        <w:t>Zelene zone predstavljaju kombinaciju miks odraslih mediteranskih,</w:t>
      </w:r>
      <w:r>
        <w:rPr>
          <w:spacing w:val="40"/>
        </w:rPr>
        <w:t> </w:t>
      </w:r>
      <w:r>
        <w:rPr/>
        <w:t>i tropskih i autohtonih vrsta drveća, niskog i žbunastog rastinja. Lokalno prisutne i visoko zastupljene relevantne vrste poput mediteranskih borova i palmi će regulisati neophodnu potrošnju vode, a krošnje drveća omogućiti zasjenčenje. Upotrebom žbunja cvijetnog karaktera se ostvaruje bogata biljna raznovrsnost predjela i kreira autentično</w:t>
      </w:r>
      <w:r>
        <w:rPr>
          <w:spacing w:val="40"/>
        </w:rPr>
        <w:t> </w:t>
      </w:r>
      <w:r>
        <w:rPr/>
        <w:t>mikroklimatsko okruženje.</w:t>
      </w:r>
    </w:p>
    <w:p>
      <w:pPr>
        <w:pStyle w:val="BodyText"/>
        <w:ind w:right="573"/>
        <w:jc w:val="both"/>
      </w:pPr>
      <w:r>
        <w:rPr/>
        <w:t>Mediteranske i egzotične vrste poput Rajske ptice, Tritome, Talasaste, Cikas i Madagaskarske palme i stabla Zmaj dracene, zajedno sa autohtonim vrstama poput</w:t>
      </w:r>
      <w:r>
        <w:rPr>
          <w:spacing w:val="40"/>
        </w:rPr>
        <w:t> </w:t>
      </w:r>
      <w:r>
        <w:rPr/>
        <w:t>Maginje i timijana upotpuniće estetiku ovog predjela.</w:t>
      </w:r>
    </w:p>
    <w:p>
      <w:pPr>
        <w:spacing w:after="0"/>
        <w:jc w:val="both"/>
        <w:sectPr>
          <w:pgSz w:w="11910" w:h="16850"/>
          <w:pgMar w:header="0" w:footer="1103" w:top="1060" w:bottom="1300" w:left="1020" w:right="300"/>
        </w:sectPr>
      </w:pPr>
    </w:p>
    <w:p>
      <w:pPr>
        <w:pStyle w:val="BodyText"/>
        <w:ind w:left="228"/>
        <w:rPr>
          <w:sz w:val="20"/>
        </w:rPr>
      </w:pPr>
      <w:r>
        <w:rPr>
          <w:sz w:val="20"/>
        </w:rPr>
        <w:drawing>
          <wp:inline distT="0" distB="0" distL="0" distR="0">
            <wp:extent cx="5921523" cy="5127879"/>
            <wp:effectExtent l="0" t="0" r="0" b="0"/>
            <wp:docPr id="69" name="Image 69" descr="P969L11#yIS1"/>
            <wp:cNvGraphicFramePr>
              <a:graphicFrameLocks/>
            </wp:cNvGraphicFramePr>
            <a:graphic>
              <a:graphicData uri="http://schemas.openxmlformats.org/drawingml/2006/picture">
                <pic:pic>
                  <pic:nvPicPr>
                    <pic:cNvPr id="69" name="Image 69" descr="P969L11#yIS1"/>
                    <pic:cNvPicPr/>
                  </pic:nvPicPr>
                  <pic:blipFill>
                    <a:blip r:embed="rId55" cstate="print"/>
                    <a:stretch>
                      <a:fillRect/>
                    </a:stretch>
                  </pic:blipFill>
                  <pic:spPr>
                    <a:xfrm>
                      <a:off x="0" y="0"/>
                      <a:ext cx="5921523" cy="5127879"/>
                    </a:xfrm>
                    <a:prstGeom prst="rect">
                      <a:avLst/>
                    </a:prstGeom>
                  </pic:spPr>
                </pic:pic>
              </a:graphicData>
            </a:graphic>
          </wp:inline>
        </w:drawing>
      </w:r>
      <w:r>
        <w:rPr>
          <w:sz w:val="20"/>
        </w:rPr>
      </w:r>
    </w:p>
    <w:p>
      <w:pPr>
        <w:spacing w:before="107"/>
        <w:ind w:left="227" w:right="576" w:firstLine="0"/>
        <w:jc w:val="center"/>
        <w:rPr>
          <w:sz w:val="24"/>
        </w:rPr>
      </w:pPr>
      <w:r>
        <w:rPr>
          <w:b/>
          <w:sz w:val="24"/>
        </w:rPr>
        <w:t>Slika</w:t>
      </w:r>
      <w:r>
        <w:rPr>
          <w:b/>
          <w:spacing w:val="-3"/>
          <w:sz w:val="24"/>
        </w:rPr>
        <w:t> </w:t>
      </w:r>
      <w:r>
        <w:rPr>
          <w:b/>
          <w:sz w:val="24"/>
        </w:rPr>
        <w:t>3.16.</w:t>
      </w:r>
      <w:r>
        <w:rPr>
          <w:b/>
          <w:spacing w:val="-3"/>
          <w:sz w:val="24"/>
        </w:rPr>
        <w:t> </w:t>
      </w:r>
      <w:r>
        <w:rPr>
          <w:sz w:val="24"/>
        </w:rPr>
        <w:t>Odabir</w:t>
      </w:r>
      <w:r>
        <w:rPr>
          <w:spacing w:val="-2"/>
          <w:sz w:val="24"/>
        </w:rPr>
        <w:t> zelenila</w:t>
      </w:r>
    </w:p>
    <w:p>
      <w:pPr>
        <w:pStyle w:val="BodyText"/>
        <w:ind w:left="0"/>
      </w:pPr>
    </w:p>
    <w:p>
      <w:pPr>
        <w:pStyle w:val="BodyText"/>
        <w:ind w:right="573"/>
        <w:jc w:val="both"/>
      </w:pPr>
      <w:r>
        <w:rPr/>
        <w:t>Na parceli je planirano bujno zelenilo koje okružuje Hotel i njegovo prizemlje, u kombinaciji drveća i žbunstog rastinja.</w:t>
      </w:r>
    </w:p>
    <w:p>
      <w:pPr>
        <w:pStyle w:val="BodyText"/>
        <w:ind w:right="573"/>
        <w:jc w:val="both"/>
      </w:pPr>
      <w:r>
        <w:rPr/>
        <w:t>Na podijumima na 1. i 2. spratu, Spa centar nudi dvije prostrane terase sa padajućim zelenilom koje konturiše obod etaže prizemlja i ujedno pružaju privatnost. Na spratovima 2- 4, terase su stilski tretirane na 2 načina. Na južnoj i sjevernoj fasadi objekta, ograde su postavljene po obodu terase, dok su u centralnom traktu ograde povučene, stvorivši atraktivne zelene zone sa padajućim zelenilom. Na ovaj način se korisnicima daje privatnost, a objektu ušuškanost i šarm.</w:t>
      </w:r>
    </w:p>
    <w:p>
      <w:pPr>
        <w:pStyle w:val="BodyText"/>
        <w:spacing w:before="1"/>
        <w:ind w:right="572"/>
        <w:jc w:val="both"/>
      </w:pPr>
      <w:r>
        <w:rPr/>
        <w:t>Na petom spratu i krovu je planirano korištenje sistema ekstenzivnog zelenila, po cijeloj površini</w:t>
      </w:r>
      <w:r>
        <w:rPr>
          <w:spacing w:val="-3"/>
        </w:rPr>
        <w:t> </w:t>
      </w:r>
      <w:r>
        <w:rPr/>
        <w:t>krova</w:t>
      </w:r>
      <w:r>
        <w:rPr>
          <w:spacing w:val="-2"/>
        </w:rPr>
        <w:t> </w:t>
      </w:r>
      <w:r>
        <w:rPr/>
        <w:t>i</w:t>
      </w:r>
      <w:r>
        <w:rPr>
          <w:spacing w:val="-3"/>
        </w:rPr>
        <w:t> </w:t>
      </w:r>
      <w:r>
        <w:rPr/>
        <w:t>obodu</w:t>
      </w:r>
      <w:r>
        <w:rPr>
          <w:spacing w:val="-4"/>
        </w:rPr>
        <w:t> </w:t>
      </w:r>
      <w:r>
        <w:rPr/>
        <w:t>fasade,</w:t>
      </w:r>
      <w:r>
        <w:rPr>
          <w:spacing w:val="-2"/>
        </w:rPr>
        <w:t> </w:t>
      </w:r>
      <w:r>
        <w:rPr/>
        <w:t>dok</w:t>
      </w:r>
      <w:r>
        <w:rPr>
          <w:spacing w:val="-3"/>
        </w:rPr>
        <w:t> </w:t>
      </w:r>
      <w:r>
        <w:rPr/>
        <w:t>se</w:t>
      </w:r>
      <w:r>
        <w:rPr>
          <w:spacing w:val="-4"/>
        </w:rPr>
        <w:t> </w:t>
      </w:r>
      <w:r>
        <w:rPr/>
        <w:t>na</w:t>
      </w:r>
      <w:r>
        <w:rPr>
          <w:spacing w:val="-2"/>
        </w:rPr>
        <w:t> </w:t>
      </w:r>
      <w:r>
        <w:rPr/>
        <w:t>sunčalištima</w:t>
      </w:r>
      <w:r>
        <w:rPr>
          <w:spacing w:val="-4"/>
        </w:rPr>
        <w:t> </w:t>
      </w:r>
      <w:r>
        <w:rPr/>
        <w:t>bazena</w:t>
      </w:r>
      <w:r>
        <w:rPr>
          <w:spacing w:val="-4"/>
        </w:rPr>
        <w:t> </w:t>
      </w:r>
      <w:r>
        <w:rPr/>
        <w:t>mogu</w:t>
      </w:r>
      <w:r>
        <w:rPr>
          <w:spacing w:val="-4"/>
        </w:rPr>
        <w:t> </w:t>
      </w:r>
      <w:r>
        <w:rPr/>
        <w:t>inkorporirati</w:t>
      </w:r>
      <w:r>
        <w:rPr>
          <w:spacing w:val="-3"/>
        </w:rPr>
        <w:t> </w:t>
      </w:r>
      <w:r>
        <w:rPr/>
        <w:t>aromatično i začinsko bilje, patuljaste plame i cvjetajuće žbunasto bilje koje bi obogatilo pejzaž krova. Strateški pozicionirana živa ograda obezbjeđuje privatnost između krovnih terasa.</w:t>
      </w:r>
    </w:p>
    <w:p>
      <w:pPr>
        <w:pStyle w:val="BodyText"/>
        <w:spacing w:line="278" w:lineRule="exact" w:before="271"/>
        <w:rPr>
          <w:sz w:val="16"/>
        </w:rPr>
      </w:pPr>
      <w:r>
        <w:rPr/>
        <w:t>Površina</w:t>
      </w:r>
      <w:r>
        <w:rPr>
          <w:spacing w:val="-3"/>
        </w:rPr>
        <w:t> </w:t>
      </w:r>
      <w:r>
        <w:rPr/>
        <w:t>parcele -</w:t>
      </w:r>
      <w:r>
        <w:rPr>
          <w:spacing w:val="-4"/>
        </w:rPr>
        <w:t> </w:t>
      </w:r>
      <w:r>
        <w:rPr>
          <w:spacing w:val="-2"/>
        </w:rPr>
        <w:t>12,780m</w:t>
      </w:r>
      <w:r>
        <w:rPr>
          <w:spacing w:val="-2"/>
          <w:position w:val="8"/>
          <w:sz w:val="16"/>
        </w:rPr>
        <w:t>2</w:t>
      </w:r>
    </w:p>
    <w:p>
      <w:pPr>
        <w:pStyle w:val="BodyText"/>
        <w:spacing w:line="276" w:lineRule="exact"/>
        <w:ind w:left="228"/>
        <w:rPr>
          <w:sz w:val="16"/>
        </w:rPr>
      </w:pPr>
      <w:r>
        <w:rPr/>
        <w:t>10%</w:t>
      </w:r>
      <w:r>
        <w:rPr>
          <w:spacing w:val="-2"/>
        </w:rPr>
        <w:t> </w:t>
      </w:r>
      <w:r>
        <w:rPr/>
        <w:t>zelenila</w:t>
      </w:r>
      <w:r>
        <w:rPr>
          <w:spacing w:val="-3"/>
        </w:rPr>
        <w:t> </w:t>
      </w:r>
      <w:r>
        <w:rPr/>
        <w:t>u</w:t>
      </w:r>
      <w:r>
        <w:rPr>
          <w:spacing w:val="-1"/>
        </w:rPr>
        <w:t> </w:t>
      </w:r>
      <w:r>
        <w:rPr/>
        <w:t>prizemlju</w:t>
      </w:r>
      <w:r>
        <w:rPr>
          <w:spacing w:val="-2"/>
        </w:rPr>
        <w:t> </w:t>
      </w:r>
      <w:r>
        <w:rPr/>
        <w:t>-</w:t>
      </w:r>
      <w:r>
        <w:rPr>
          <w:spacing w:val="-2"/>
        </w:rPr>
        <w:t> 1,278m</w:t>
      </w:r>
      <w:r>
        <w:rPr>
          <w:spacing w:val="-2"/>
          <w:position w:val="8"/>
          <w:sz w:val="16"/>
        </w:rPr>
        <w:t>2</w:t>
      </w:r>
    </w:p>
    <w:p>
      <w:pPr>
        <w:pStyle w:val="BodyText"/>
        <w:spacing w:line="235" w:lineRule="auto" w:before="2"/>
        <w:ind w:left="228" w:right="4953"/>
        <w:rPr>
          <w:sz w:val="16"/>
        </w:rPr>
      </w:pPr>
      <w:r>
        <w:rPr/>
        <w:t>20%</w:t>
      </w:r>
      <w:r>
        <w:rPr>
          <w:spacing w:val="-6"/>
        </w:rPr>
        <w:t> </w:t>
      </w:r>
      <w:r>
        <w:rPr/>
        <w:t>zelenila</w:t>
      </w:r>
      <w:r>
        <w:rPr>
          <w:spacing w:val="-7"/>
        </w:rPr>
        <w:t> </w:t>
      </w:r>
      <w:r>
        <w:rPr/>
        <w:t>na</w:t>
      </w:r>
      <w:r>
        <w:rPr>
          <w:spacing w:val="-5"/>
        </w:rPr>
        <w:t> </w:t>
      </w:r>
      <w:r>
        <w:rPr/>
        <w:t>gornjim</w:t>
      </w:r>
      <w:r>
        <w:rPr>
          <w:spacing w:val="-4"/>
        </w:rPr>
        <w:t> </w:t>
      </w:r>
      <w:r>
        <w:rPr/>
        <w:t>etažama</w:t>
      </w:r>
      <w:r>
        <w:rPr>
          <w:spacing w:val="-8"/>
        </w:rPr>
        <w:t> </w:t>
      </w:r>
      <w:r>
        <w:rPr/>
        <w:t>-</w:t>
      </w:r>
      <w:r>
        <w:rPr>
          <w:spacing w:val="-7"/>
        </w:rPr>
        <w:t> </w:t>
      </w:r>
      <w:r>
        <w:rPr/>
        <w:t>2,556m</w:t>
      </w:r>
      <w:r>
        <w:rPr>
          <w:position w:val="8"/>
          <w:sz w:val="16"/>
        </w:rPr>
        <w:t>2 </w:t>
      </w:r>
      <w:r>
        <w:rPr/>
        <w:t>Ukupno</w:t>
      </w:r>
      <w:r>
        <w:rPr>
          <w:spacing w:val="-4"/>
        </w:rPr>
        <w:t> </w:t>
      </w:r>
      <w:r>
        <w:rPr/>
        <w:t>(30%</w:t>
      </w:r>
      <w:r>
        <w:rPr>
          <w:spacing w:val="-2"/>
        </w:rPr>
        <w:t> </w:t>
      </w:r>
      <w:r>
        <w:rPr/>
        <w:t>zelenila</w:t>
      </w:r>
      <w:r>
        <w:rPr>
          <w:spacing w:val="-3"/>
        </w:rPr>
        <w:t> </w:t>
      </w:r>
      <w:r>
        <w:rPr/>
        <w:t>na</w:t>
      </w:r>
      <w:r>
        <w:rPr>
          <w:spacing w:val="-2"/>
        </w:rPr>
        <w:t> </w:t>
      </w:r>
      <w:r>
        <w:rPr/>
        <w:t>parceli)</w:t>
      </w:r>
      <w:r>
        <w:rPr>
          <w:spacing w:val="-3"/>
        </w:rPr>
        <w:t> </w:t>
      </w:r>
      <w:r>
        <w:rPr/>
        <w:t>-</w:t>
      </w:r>
      <w:r>
        <w:rPr>
          <w:spacing w:val="-3"/>
        </w:rPr>
        <w:t> </w:t>
      </w:r>
      <w:r>
        <w:rPr>
          <w:spacing w:val="-2"/>
        </w:rPr>
        <w:t>3,834m</w:t>
      </w:r>
      <w:r>
        <w:rPr>
          <w:spacing w:val="-2"/>
          <w:position w:val="8"/>
          <w:sz w:val="16"/>
        </w:rPr>
        <w:t>2</w:t>
      </w:r>
    </w:p>
    <w:p>
      <w:pPr>
        <w:spacing w:after="0" w:line="235" w:lineRule="auto"/>
        <w:rPr>
          <w:sz w:val="16"/>
        </w:rPr>
        <w:sectPr>
          <w:pgSz w:w="11910" w:h="16850"/>
          <w:pgMar w:header="0" w:footer="1103" w:top="1140" w:bottom="1300" w:left="1020" w:right="300"/>
        </w:sectPr>
      </w:pPr>
    </w:p>
    <w:p>
      <w:pPr>
        <w:spacing w:before="72"/>
        <w:ind w:left="2637" w:right="0" w:firstLine="0"/>
        <w:jc w:val="left"/>
        <w:rPr>
          <w:sz w:val="24"/>
        </w:rPr>
      </w:pPr>
      <w:r>
        <w:rPr>
          <w:b/>
          <w:sz w:val="24"/>
        </w:rPr>
        <w:t>T</w:t>
      </w:r>
      <w:r>
        <w:rPr>
          <w:rFonts w:ascii="Times New Roman" w:hAnsi="Times New Roman"/>
          <w:spacing w:val="-22"/>
          <w:sz w:val="24"/>
          <w:u w:val="single"/>
        </w:rPr>
        <w:t> </w:t>
      </w:r>
      <w:r>
        <w:rPr>
          <w:b/>
          <w:sz w:val="24"/>
          <w:u w:val="single"/>
        </w:rPr>
        <w:t>abela</w:t>
      </w:r>
      <w:r>
        <w:rPr>
          <w:b/>
          <w:spacing w:val="-13"/>
          <w:sz w:val="24"/>
          <w:u w:val="single"/>
        </w:rPr>
        <w:t> </w:t>
      </w:r>
      <w:r>
        <w:rPr>
          <w:b/>
          <w:sz w:val="24"/>
          <w:u w:val="single"/>
        </w:rPr>
        <w:t>3.5.</w:t>
      </w:r>
      <w:r>
        <w:rPr>
          <w:b/>
          <w:spacing w:val="-6"/>
          <w:sz w:val="24"/>
          <w:u w:val="single"/>
        </w:rPr>
        <w:t> </w:t>
      </w:r>
      <w:r>
        <w:rPr>
          <w:sz w:val="24"/>
          <w:u w:val="single"/>
        </w:rPr>
        <w:t>Postignute</w:t>
      </w:r>
      <w:r>
        <w:rPr>
          <w:spacing w:val="-8"/>
          <w:sz w:val="24"/>
          <w:u w:val="single"/>
        </w:rPr>
        <w:t> </w:t>
      </w:r>
      <w:r>
        <w:rPr>
          <w:sz w:val="24"/>
          <w:u w:val="single"/>
        </w:rPr>
        <w:t>zelene</w:t>
      </w:r>
      <w:r>
        <w:rPr>
          <w:spacing w:val="-6"/>
          <w:sz w:val="24"/>
          <w:u w:val="single"/>
        </w:rPr>
        <w:t> </w:t>
      </w:r>
      <w:r>
        <w:rPr>
          <w:sz w:val="24"/>
          <w:u w:val="single"/>
        </w:rPr>
        <w:t>površine</w:t>
      </w:r>
      <w:r>
        <w:rPr>
          <w:spacing w:val="-6"/>
          <w:sz w:val="24"/>
          <w:u w:val="single"/>
        </w:rPr>
        <w:t> </w:t>
      </w:r>
      <w:r>
        <w:rPr>
          <w:sz w:val="24"/>
          <w:u w:val="single"/>
        </w:rPr>
        <w:t>u</w:t>
      </w:r>
      <w:r>
        <w:rPr>
          <w:spacing w:val="-7"/>
          <w:sz w:val="24"/>
          <w:u w:val="single"/>
        </w:rPr>
        <w:t> </w:t>
      </w:r>
      <w:r>
        <w:rPr>
          <w:sz w:val="24"/>
          <w:u w:val="single"/>
        </w:rPr>
        <w:t>Ho</w:t>
      </w:r>
      <w:r>
        <w:rPr>
          <w:sz w:val="24"/>
          <w:u w:val="none"/>
        </w:rPr>
        <w:t>telu</w:t>
      </w:r>
      <w:r>
        <w:rPr>
          <w:spacing w:val="-6"/>
          <w:sz w:val="24"/>
          <w:u w:val="none"/>
        </w:rPr>
        <w:t> </w:t>
      </w:r>
      <w:r>
        <w:rPr>
          <w:sz w:val="24"/>
          <w:u w:val="none"/>
        </w:rPr>
        <w:t>i</w:t>
      </w:r>
      <w:r>
        <w:rPr>
          <w:spacing w:val="-6"/>
          <w:sz w:val="24"/>
          <w:u w:val="none"/>
        </w:rPr>
        <w:t> </w:t>
      </w:r>
      <w:r>
        <w:rPr>
          <w:spacing w:val="-2"/>
          <w:sz w:val="24"/>
          <w:u w:val="none"/>
        </w:rPr>
        <w:t>Lobiju</w:t>
      </w:r>
    </w:p>
    <w:p>
      <w:pPr>
        <w:pStyle w:val="Heading1"/>
        <w:spacing w:before="12"/>
        <w:ind w:left="2853" w:firstLine="0"/>
        <w:rPr>
          <w:u w:val="none"/>
        </w:rPr>
      </w:pPr>
      <w:r>
        <w:rPr>
          <w:u w:val="none"/>
        </w:rPr>
        <w:t>ZELENE</w:t>
      </w:r>
      <w:r>
        <w:rPr>
          <w:spacing w:val="-2"/>
          <w:u w:val="none"/>
        </w:rPr>
        <w:t> POVRŠINE</w:t>
      </w:r>
    </w:p>
    <w:tbl>
      <w:tblPr>
        <w:tblW w:w="0" w:type="auto"/>
        <w:jc w:val="left"/>
        <w:tblInd w:w="2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6"/>
        <w:gridCol w:w="1579"/>
        <w:gridCol w:w="1505"/>
      </w:tblGrid>
      <w:tr>
        <w:trPr>
          <w:trHeight w:val="275" w:hRule="atLeast"/>
        </w:trPr>
        <w:tc>
          <w:tcPr>
            <w:tcW w:w="1586" w:type="dxa"/>
            <w:tcBorders>
              <w:left w:val="nil"/>
            </w:tcBorders>
          </w:tcPr>
          <w:p>
            <w:pPr>
              <w:pStyle w:val="TableParagraph"/>
              <w:spacing w:line="255" w:lineRule="exact"/>
              <w:ind w:left="120"/>
              <w:rPr>
                <w:b/>
                <w:sz w:val="24"/>
              </w:rPr>
            </w:pPr>
            <w:r>
              <w:rPr>
                <w:b/>
                <w:spacing w:val="-2"/>
                <w:sz w:val="24"/>
              </w:rPr>
              <w:t>Sprat</w:t>
            </w:r>
          </w:p>
        </w:tc>
        <w:tc>
          <w:tcPr>
            <w:tcW w:w="1579" w:type="dxa"/>
          </w:tcPr>
          <w:p>
            <w:pPr>
              <w:pStyle w:val="TableParagraph"/>
              <w:spacing w:line="256" w:lineRule="exact"/>
              <w:ind w:left="85" w:right="2"/>
              <w:jc w:val="center"/>
              <w:rPr>
                <w:sz w:val="24"/>
              </w:rPr>
            </w:pPr>
            <w:r>
              <w:rPr>
                <w:sz w:val="24"/>
              </w:rPr>
              <w:t>Površina</w:t>
            </w:r>
            <w:r>
              <w:rPr>
                <w:spacing w:val="-3"/>
                <w:sz w:val="24"/>
              </w:rPr>
              <w:t> </w:t>
            </w:r>
            <w:r>
              <w:rPr>
                <w:spacing w:val="-4"/>
                <w:sz w:val="24"/>
              </w:rPr>
              <w:t>(m</w:t>
            </w:r>
            <w:r>
              <w:rPr>
                <w:spacing w:val="-4"/>
                <w:position w:val="8"/>
                <w:sz w:val="16"/>
              </w:rPr>
              <w:t>2</w:t>
            </w:r>
            <w:r>
              <w:rPr>
                <w:spacing w:val="-4"/>
                <w:sz w:val="24"/>
              </w:rPr>
              <w:t>)</w:t>
            </w:r>
          </w:p>
        </w:tc>
        <w:tc>
          <w:tcPr>
            <w:tcW w:w="1505" w:type="dxa"/>
            <w:tcBorders>
              <w:right w:val="nil"/>
            </w:tcBorders>
          </w:tcPr>
          <w:p>
            <w:pPr>
              <w:pStyle w:val="TableParagraph"/>
              <w:spacing w:line="255" w:lineRule="exact"/>
              <w:ind w:left="83"/>
              <w:jc w:val="center"/>
              <w:rPr>
                <w:sz w:val="24"/>
              </w:rPr>
            </w:pPr>
            <w:r>
              <w:rPr>
                <w:sz w:val="24"/>
              </w:rPr>
              <w:t>Površina</w:t>
            </w:r>
            <w:r>
              <w:rPr>
                <w:spacing w:val="-3"/>
                <w:sz w:val="24"/>
              </w:rPr>
              <w:t> </w:t>
            </w:r>
            <w:r>
              <w:rPr>
                <w:spacing w:val="-5"/>
                <w:sz w:val="24"/>
              </w:rPr>
              <w:t>(%)</w:t>
            </w:r>
          </w:p>
        </w:tc>
      </w:tr>
      <w:tr>
        <w:trPr>
          <w:trHeight w:val="275" w:hRule="atLeast"/>
        </w:trPr>
        <w:tc>
          <w:tcPr>
            <w:tcW w:w="1586" w:type="dxa"/>
            <w:tcBorders>
              <w:left w:val="nil"/>
            </w:tcBorders>
          </w:tcPr>
          <w:p>
            <w:pPr>
              <w:pStyle w:val="TableParagraph"/>
              <w:spacing w:line="255" w:lineRule="exact"/>
              <w:ind w:left="120"/>
              <w:rPr>
                <w:b/>
                <w:sz w:val="24"/>
              </w:rPr>
            </w:pPr>
            <w:r>
              <w:rPr>
                <w:b/>
                <w:spacing w:val="-2"/>
                <w:sz w:val="24"/>
              </w:rPr>
              <w:t>Prizemlje</w:t>
            </w:r>
          </w:p>
        </w:tc>
        <w:tc>
          <w:tcPr>
            <w:tcW w:w="1579" w:type="dxa"/>
          </w:tcPr>
          <w:p>
            <w:pPr>
              <w:pStyle w:val="TableParagraph"/>
              <w:spacing w:line="256" w:lineRule="exact"/>
              <w:ind w:left="348"/>
              <w:rPr>
                <w:sz w:val="16"/>
              </w:rPr>
            </w:pPr>
            <w:r>
              <w:rPr>
                <w:sz w:val="24"/>
              </w:rPr>
              <w:t>1.285</w:t>
            </w:r>
            <w:r>
              <w:rPr>
                <w:spacing w:val="-2"/>
                <w:sz w:val="24"/>
              </w:rPr>
              <w:t> </w:t>
            </w:r>
            <w:r>
              <w:rPr>
                <w:spacing w:val="-5"/>
                <w:sz w:val="24"/>
              </w:rPr>
              <w:t>m</w:t>
            </w:r>
            <w:r>
              <w:rPr>
                <w:spacing w:val="-5"/>
                <w:position w:val="8"/>
                <w:sz w:val="16"/>
              </w:rPr>
              <w:t>2</w:t>
            </w:r>
          </w:p>
        </w:tc>
        <w:tc>
          <w:tcPr>
            <w:tcW w:w="1505" w:type="dxa"/>
            <w:tcBorders>
              <w:right w:val="nil"/>
            </w:tcBorders>
          </w:tcPr>
          <w:p>
            <w:pPr>
              <w:pStyle w:val="TableParagraph"/>
              <w:spacing w:line="255" w:lineRule="exact"/>
              <w:ind w:left="83" w:right="4"/>
              <w:jc w:val="center"/>
              <w:rPr>
                <w:sz w:val="24"/>
              </w:rPr>
            </w:pPr>
            <w:r>
              <w:rPr>
                <w:spacing w:val="-2"/>
                <w:sz w:val="24"/>
              </w:rPr>
              <w:t>10.02%</w:t>
            </w:r>
          </w:p>
        </w:tc>
      </w:tr>
      <w:tr>
        <w:trPr>
          <w:trHeight w:val="275" w:hRule="atLeast"/>
        </w:trPr>
        <w:tc>
          <w:tcPr>
            <w:tcW w:w="1586" w:type="dxa"/>
            <w:tcBorders>
              <w:left w:val="nil"/>
            </w:tcBorders>
          </w:tcPr>
          <w:p>
            <w:pPr>
              <w:pStyle w:val="TableParagraph"/>
              <w:spacing w:line="255" w:lineRule="exact"/>
              <w:ind w:left="120"/>
              <w:rPr>
                <w:b/>
                <w:sz w:val="24"/>
              </w:rPr>
            </w:pPr>
            <w:r>
              <w:rPr>
                <w:b/>
                <w:sz w:val="24"/>
              </w:rPr>
              <w:t>Gornje</w:t>
            </w:r>
            <w:r>
              <w:rPr>
                <w:b/>
                <w:spacing w:val="-3"/>
                <w:sz w:val="24"/>
              </w:rPr>
              <w:t> </w:t>
            </w:r>
            <w:r>
              <w:rPr>
                <w:b/>
                <w:spacing w:val="-2"/>
                <w:sz w:val="24"/>
              </w:rPr>
              <w:t>etaže</w:t>
            </w:r>
          </w:p>
        </w:tc>
        <w:tc>
          <w:tcPr>
            <w:tcW w:w="1579" w:type="dxa"/>
          </w:tcPr>
          <w:p>
            <w:pPr>
              <w:pStyle w:val="TableParagraph"/>
              <w:spacing w:line="256" w:lineRule="exact"/>
              <w:ind w:left="85"/>
              <w:jc w:val="center"/>
              <w:rPr>
                <w:sz w:val="16"/>
              </w:rPr>
            </w:pPr>
            <w:r>
              <w:rPr>
                <w:sz w:val="24"/>
              </w:rPr>
              <w:t>4,417</w:t>
            </w:r>
            <w:r>
              <w:rPr>
                <w:spacing w:val="-2"/>
                <w:sz w:val="24"/>
              </w:rPr>
              <w:t> </w:t>
            </w:r>
            <w:r>
              <w:rPr>
                <w:spacing w:val="-5"/>
                <w:sz w:val="24"/>
              </w:rPr>
              <w:t>m</w:t>
            </w:r>
            <w:r>
              <w:rPr>
                <w:spacing w:val="-5"/>
                <w:position w:val="8"/>
                <w:sz w:val="16"/>
              </w:rPr>
              <w:t>2</w:t>
            </w:r>
          </w:p>
        </w:tc>
        <w:tc>
          <w:tcPr>
            <w:tcW w:w="1505" w:type="dxa"/>
            <w:tcBorders>
              <w:right w:val="nil"/>
            </w:tcBorders>
          </w:tcPr>
          <w:p>
            <w:pPr>
              <w:pStyle w:val="TableParagraph"/>
              <w:spacing w:line="255" w:lineRule="exact"/>
              <w:ind w:left="83" w:right="4"/>
              <w:jc w:val="center"/>
              <w:rPr>
                <w:sz w:val="24"/>
              </w:rPr>
            </w:pPr>
            <w:r>
              <w:rPr>
                <w:spacing w:val="-2"/>
                <w:sz w:val="24"/>
              </w:rPr>
              <w:t>34.56%</w:t>
            </w:r>
          </w:p>
        </w:tc>
      </w:tr>
      <w:tr>
        <w:trPr>
          <w:trHeight w:val="275" w:hRule="atLeast"/>
        </w:trPr>
        <w:tc>
          <w:tcPr>
            <w:tcW w:w="1586" w:type="dxa"/>
            <w:tcBorders>
              <w:left w:val="nil"/>
            </w:tcBorders>
          </w:tcPr>
          <w:p>
            <w:pPr>
              <w:pStyle w:val="TableParagraph"/>
              <w:spacing w:line="255" w:lineRule="exact"/>
              <w:ind w:left="120"/>
              <w:rPr>
                <w:b/>
                <w:sz w:val="24"/>
              </w:rPr>
            </w:pPr>
            <w:r>
              <w:rPr>
                <w:b/>
                <w:spacing w:val="-2"/>
                <w:sz w:val="24"/>
              </w:rPr>
              <w:t>Ukupno</w:t>
            </w:r>
          </w:p>
        </w:tc>
        <w:tc>
          <w:tcPr>
            <w:tcW w:w="1579" w:type="dxa"/>
          </w:tcPr>
          <w:p>
            <w:pPr>
              <w:pStyle w:val="TableParagraph"/>
              <w:spacing w:line="256" w:lineRule="exact"/>
              <w:ind w:left="85"/>
              <w:jc w:val="center"/>
              <w:rPr>
                <w:sz w:val="16"/>
              </w:rPr>
            </w:pPr>
            <w:r>
              <w:rPr>
                <w:sz w:val="24"/>
              </w:rPr>
              <w:t>5,698</w:t>
            </w:r>
            <w:r>
              <w:rPr>
                <w:spacing w:val="-2"/>
                <w:sz w:val="24"/>
              </w:rPr>
              <w:t> </w:t>
            </w:r>
            <w:r>
              <w:rPr>
                <w:spacing w:val="-5"/>
                <w:sz w:val="24"/>
              </w:rPr>
              <w:t>m</w:t>
            </w:r>
            <w:r>
              <w:rPr>
                <w:spacing w:val="-5"/>
                <w:position w:val="8"/>
                <w:sz w:val="16"/>
              </w:rPr>
              <w:t>2</w:t>
            </w:r>
          </w:p>
        </w:tc>
        <w:tc>
          <w:tcPr>
            <w:tcW w:w="1505" w:type="dxa"/>
            <w:tcBorders>
              <w:right w:val="nil"/>
            </w:tcBorders>
          </w:tcPr>
          <w:p>
            <w:pPr>
              <w:pStyle w:val="TableParagraph"/>
              <w:spacing w:line="255" w:lineRule="exact"/>
              <w:ind w:left="83" w:right="4"/>
              <w:jc w:val="center"/>
              <w:rPr>
                <w:sz w:val="24"/>
              </w:rPr>
            </w:pPr>
            <w:r>
              <w:rPr>
                <w:spacing w:val="-2"/>
                <w:sz w:val="24"/>
              </w:rPr>
              <w:t>44.58%</w:t>
            </w:r>
          </w:p>
        </w:tc>
      </w:tr>
    </w:tbl>
    <w:p>
      <w:pPr>
        <w:pStyle w:val="BodyText"/>
        <w:spacing w:before="24"/>
        <w:ind w:left="0"/>
        <w:rPr>
          <w:b/>
          <w:sz w:val="20"/>
        </w:rPr>
      </w:pPr>
      <w:r>
        <w:rPr/>
        <w:drawing>
          <wp:anchor distT="0" distB="0" distL="0" distR="0" allowOverlap="1" layoutInCell="1" locked="0" behindDoc="1" simplePos="0" relativeHeight="487600640">
            <wp:simplePos x="0" y="0"/>
            <wp:positionH relativeFrom="page">
              <wp:posOffset>792480</wp:posOffset>
            </wp:positionH>
            <wp:positionV relativeFrom="paragraph">
              <wp:posOffset>176663</wp:posOffset>
            </wp:positionV>
            <wp:extent cx="2742109" cy="2320099"/>
            <wp:effectExtent l="0" t="0" r="0" b="0"/>
            <wp:wrapTopAndBottom/>
            <wp:docPr id="70" name="Image 70" descr="P1001C1T17#yIS1"/>
            <wp:cNvGraphicFramePr>
              <a:graphicFrameLocks/>
            </wp:cNvGraphicFramePr>
            <a:graphic>
              <a:graphicData uri="http://schemas.openxmlformats.org/drawingml/2006/picture">
                <pic:pic>
                  <pic:nvPicPr>
                    <pic:cNvPr id="70" name="Image 70" descr="P1001C1T17#yIS1"/>
                    <pic:cNvPicPr/>
                  </pic:nvPicPr>
                  <pic:blipFill>
                    <a:blip r:embed="rId56" cstate="print"/>
                    <a:stretch>
                      <a:fillRect/>
                    </a:stretch>
                  </pic:blipFill>
                  <pic:spPr>
                    <a:xfrm>
                      <a:off x="0" y="0"/>
                      <a:ext cx="2742109" cy="2320099"/>
                    </a:xfrm>
                    <a:prstGeom prst="rect">
                      <a:avLst/>
                    </a:prstGeom>
                  </pic:spPr>
                </pic:pic>
              </a:graphicData>
            </a:graphic>
          </wp:anchor>
        </w:drawing>
      </w:r>
      <w:r>
        <w:rPr/>
        <w:drawing>
          <wp:anchor distT="0" distB="0" distL="0" distR="0" allowOverlap="1" layoutInCell="1" locked="0" behindDoc="1" simplePos="0" relativeHeight="487601152">
            <wp:simplePos x="0" y="0"/>
            <wp:positionH relativeFrom="page">
              <wp:posOffset>4015740</wp:posOffset>
            </wp:positionH>
            <wp:positionV relativeFrom="paragraph">
              <wp:posOffset>176663</wp:posOffset>
            </wp:positionV>
            <wp:extent cx="3001057" cy="2150268"/>
            <wp:effectExtent l="0" t="0" r="0" b="0"/>
            <wp:wrapTopAndBottom/>
            <wp:docPr id="71" name="Image 71" descr="P1003C3T17#yIS1"/>
            <wp:cNvGraphicFramePr>
              <a:graphicFrameLocks/>
            </wp:cNvGraphicFramePr>
            <a:graphic>
              <a:graphicData uri="http://schemas.openxmlformats.org/drawingml/2006/picture">
                <pic:pic>
                  <pic:nvPicPr>
                    <pic:cNvPr id="71" name="Image 71" descr="P1003C3T17#yIS1"/>
                    <pic:cNvPicPr/>
                  </pic:nvPicPr>
                  <pic:blipFill>
                    <a:blip r:embed="rId57" cstate="print"/>
                    <a:stretch>
                      <a:fillRect/>
                    </a:stretch>
                  </pic:blipFill>
                  <pic:spPr>
                    <a:xfrm>
                      <a:off x="0" y="0"/>
                      <a:ext cx="3001057" cy="2150268"/>
                    </a:xfrm>
                    <a:prstGeom prst="rect">
                      <a:avLst/>
                    </a:prstGeom>
                  </pic:spPr>
                </pic:pic>
              </a:graphicData>
            </a:graphic>
          </wp:anchor>
        </w:drawing>
      </w:r>
    </w:p>
    <w:p>
      <w:pPr>
        <w:pStyle w:val="BodyText"/>
        <w:ind w:left="230" w:right="576"/>
        <w:jc w:val="center"/>
      </w:pPr>
      <w:r>
        <w:rPr>
          <w:b/>
        </w:rPr>
        <w:t>Slika</w:t>
      </w:r>
      <w:r>
        <w:rPr>
          <w:b/>
          <w:spacing w:val="-6"/>
        </w:rPr>
        <w:t> </w:t>
      </w:r>
      <w:r>
        <w:rPr>
          <w:b/>
        </w:rPr>
        <w:t>3.17.</w:t>
      </w:r>
      <w:r>
        <w:rPr>
          <w:b/>
          <w:spacing w:val="-4"/>
        </w:rPr>
        <w:t> </w:t>
      </w:r>
      <w:r>
        <w:rPr/>
        <w:t>Ilustracija</w:t>
      </w:r>
      <w:r>
        <w:rPr>
          <w:spacing w:val="-1"/>
        </w:rPr>
        <w:t> </w:t>
      </w:r>
      <w:r>
        <w:rPr/>
        <w:t>zelenilo</w:t>
      </w:r>
      <w:r>
        <w:rPr>
          <w:spacing w:val="-2"/>
        </w:rPr>
        <w:t> </w:t>
      </w:r>
      <w:r>
        <w:rPr/>
        <w:t>na</w:t>
      </w:r>
      <w:r>
        <w:rPr>
          <w:spacing w:val="-1"/>
        </w:rPr>
        <w:t> </w:t>
      </w:r>
      <w:r>
        <w:rPr/>
        <w:t>1.</w:t>
      </w:r>
      <w:r>
        <w:rPr>
          <w:spacing w:val="-2"/>
        </w:rPr>
        <w:t> </w:t>
      </w:r>
      <w:r>
        <w:rPr/>
        <w:t>spratu</w:t>
      </w:r>
      <w:r>
        <w:rPr>
          <w:spacing w:val="-1"/>
        </w:rPr>
        <w:t> </w:t>
      </w:r>
      <w:r>
        <w:rPr/>
        <w:t>i</w:t>
      </w:r>
      <w:r>
        <w:rPr>
          <w:spacing w:val="-5"/>
        </w:rPr>
        <w:t> </w:t>
      </w:r>
      <w:r>
        <w:rPr/>
        <w:t>na</w:t>
      </w:r>
      <w:r>
        <w:rPr>
          <w:spacing w:val="-1"/>
        </w:rPr>
        <w:t> </w:t>
      </w:r>
      <w:r>
        <w:rPr>
          <w:spacing w:val="-2"/>
        </w:rPr>
        <w:t>krovovima</w:t>
      </w:r>
    </w:p>
    <w:p>
      <w:pPr>
        <w:pStyle w:val="BodyText"/>
        <w:spacing w:before="268"/>
      </w:pPr>
      <w:r>
        <w:rPr>
          <w:spacing w:val="-2"/>
          <w:u w:val="single"/>
        </w:rPr>
        <w:t>HOTEL:</w:t>
      </w:r>
    </w:p>
    <w:p>
      <w:pPr>
        <w:pStyle w:val="BodyText"/>
        <w:ind w:right="574"/>
        <w:jc w:val="both"/>
      </w:pPr>
      <w:r>
        <w:rPr/>
        <w:t>Objekat je projektovan u skeletnom sistemu AB stubova i greda, sa AB</w:t>
      </w:r>
      <w:r>
        <w:rPr>
          <w:spacing w:val="40"/>
        </w:rPr>
        <w:t> </w:t>
      </w:r>
      <w:r>
        <w:rPr/>
        <w:t>jezgrima. Bočna stabilnost je postignuta ramovskom konstrukcijom. Konstruktivni raster je ugavnom</w:t>
      </w:r>
      <w:r>
        <w:rPr>
          <w:spacing w:val="40"/>
        </w:rPr>
        <w:t> </w:t>
      </w:r>
      <w:r>
        <w:rPr/>
        <w:t>pravilnog raspona 7.4mx6.6m ili 5.3mx7.4m, sa manjim odstupanjima na određenim pozicijama. Objekat je izdijeljen na dilatacije.</w:t>
      </w:r>
    </w:p>
    <w:p>
      <w:pPr>
        <w:pStyle w:val="BodyText"/>
        <w:ind w:right="572"/>
        <w:jc w:val="both"/>
      </w:pPr>
      <w:r>
        <w:rPr/>
        <w:t>Nadzemna konstrukcija je seizmički izolovana u nivou prizemlja tako da su seizmički uticaji bočnih sila smanjeni. Smanjeni seizmički uticaji su rezultat povećane periode oscilovanja i prigušenja u nivou podruma. Kod objekta je primijenjen sistem bazne izolacije kako bi se umanjio uticaj seizmičke sile. Ovo je sistem koji uzima maha u trusnim područjima, široko je primjenjivan u Novom Zelandu, Italiji i šire.Objekat će se temeljiti na šipovima pobijenim u osnovnu stijenu.</w:t>
      </w:r>
    </w:p>
    <w:p>
      <w:pPr>
        <w:pStyle w:val="BodyText"/>
        <w:ind w:left="0"/>
      </w:pPr>
    </w:p>
    <w:p>
      <w:pPr>
        <w:pStyle w:val="BodyText"/>
      </w:pPr>
      <w:r>
        <w:rPr>
          <w:spacing w:val="-2"/>
        </w:rPr>
        <w:t>LOBI:</w:t>
      </w:r>
    </w:p>
    <w:p>
      <w:pPr>
        <w:pStyle w:val="BodyText"/>
        <w:ind w:right="574"/>
        <w:jc w:val="both"/>
      </w:pPr>
      <w:r>
        <w:rPr/>
        <w:t>Postojeći objekat je izgrađen od armiranog betona, u sistemu stubova i zidnih platana. Krovna konsrtukcija je napravljena od čeličnih profila, poduprijeta čeličnim stubovima.</w:t>
      </w:r>
    </w:p>
    <w:p>
      <w:pPr>
        <w:pStyle w:val="BodyText"/>
        <w:ind w:right="573"/>
        <w:jc w:val="both"/>
      </w:pPr>
      <w:r>
        <w:rPr/>
        <w:t>Novoplanirani objekat predviđa zatvaranje nivoa 1. sprata, te se planiraju ojačanja kako bi se osigurala stabilnost uslijed seizmičkih uticaja bočnih sila. Ojačanja će biti provučena do nivoa novog krova, kroz 1. sprat. Planirana je zamjena i proširenje krovne ravni, od čeličnih </w:t>
      </w:r>
      <w:r>
        <w:rPr>
          <w:spacing w:val="-2"/>
        </w:rPr>
        <w:t>profila.</w:t>
      </w:r>
    </w:p>
    <w:p>
      <w:pPr>
        <w:pStyle w:val="BodyText"/>
        <w:ind w:left="0"/>
      </w:pPr>
    </w:p>
    <w:p>
      <w:pPr>
        <w:pStyle w:val="Heading1"/>
        <w:ind w:left="227" w:firstLine="0"/>
        <w:jc w:val="both"/>
        <w:rPr>
          <w:u w:val="none"/>
        </w:rPr>
      </w:pPr>
      <w:r>
        <w:rPr>
          <w:u w:val="single"/>
        </w:rPr>
        <w:t>Hidrotehničke</w:t>
      </w:r>
      <w:r>
        <w:rPr>
          <w:spacing w:val="-6"/>
          <w:u w:val="single"/>
        </w:rPr>
        <w:t> </w:t>
      </w:r>
      <w:r>
        <w:rPr>
          <w:spacing w:val="-2"/>
          <w:u w:val="single"/>
        </w:rPr>
        <w:t>instalacije</w:t>
      </w:r>
    </w:p>
    <w:p>
      <w:pPr>
        <w:pStyle w:val="BodyText"/>
        <w:jc w:val="both"/>
      </w:pPr>
      <w:bookmarkStart w:name="Snabdijevanje toplom i hladnom vodom" w:id="8"/>
      <w:bookmarkEnd w:id="8"/>
      <w:r>
        <w:rPr/>
      </w:r>
      <w:r>
        <w:rPr>
          <w:u w:val="single"/>
        </w:rPr>
        <w:t>Snabdijevanje</w:t>
      </w:r>
      <w:r>
        <w:rPr>
          <w:spacing w:val="-4"/>
          <w:u w:val="single"/>
        </w:rPr>
        <w:t> </w:t>
      </w:r>
      <w:r>
        <w:rPr>
          <w:u w:val="single"/>
        </w:rPr>
        <w:t>toplom</w:t>
      </w:r>
      <w:r>
        <w:rPr>
          <w:spacing w:val="-2"/>
          <w:u w:val="single"/>
        </w:rPr>
        <w:t> </w:t>
      </w:r>
      <w:r>
        <w:rPr>
          <w:u w:val="single"/>
        </w:rPr>
        <w:t>i</w:t>
      </w:r>
      <w:r>
        <w:rPr>
          <w:spacing w:val="-7"/>
          <w:u w:val="single"/>
        </w:rPr>
        <w:t> </w:t>
      </w:r>
      <w:r>
        <w:rPr>
          <w:u w:val="single"/>
        </w:rPr>
        <w:t>hladnom</w:t>
      </w:r>
      <w:r>
        <w:rPr>
          <w:spacing w:val="-2"/>
          <w:u w:val="single"/>
        </w:rPr>
        <w:t> </w:t>
      </w:r>
      <w:r>
        <w:rPr>
          <w:spacing w:val="-4"/>
          <w:u w:val="single"/>
        </w:rPr>
        <w:t>vodom</w:t>
      </w:r>
    </w:p>
    <w:p>
      <w:pPr>
        <w:pStyle w:val="BodyText"/>
        <w:ind w:left="228" w:right="573"/>
        <w:jc w:val="both"/>
      </w:pPr>
      <w:r>
        <w:rPr/>
        <w:t>Snabdijevanje hladnom pijaćom vodom obezbjeđuje se preko spoljne mreže. Na ulaznom priključku ugrađuje se vodomjer, koji će pokrivati objekte Hotel i Hotel Lobby. Ulazno vodosnabdijevanje će napajati rezervoar za skladištenje hladne vode. Postavlja se sistem</w:t>
      </w:r>
      <w:r>
        <w:rPr>
          <w:spacing w:val="40"/>
        </w:rPr>
        <w:t> </w:t>
      </w:r>
      <w:r>
        <w:rPr/>
        <w:t>za povišenje</w:t>
      </w:r>
      <w:r>
        <w:rPr>
          <w:spacing w:val="-1"/>
        </w:rPr>
        <w:t> </w:t>
      </w:r>
      <w:r>
        <w:rPr/>
        <w:t>pritiska</w:t>
      </w:r>
      <w:r>
        <w:rPr>
          <w:spacing w:val="-1"/>
        </w:rPr>
        <w:t> </w:t>
      </w:r>
      <w:r>
        <w:rPr/>
        <w:t>hladne vode kako</w:t>
      </w:r>
      <w:r>
        <w:rPr>
          <w:spacing w:val="-1"/>
        </w:rPr>
        <w:t> </w:t>
      </w:r>
      <w:r>
        <w:rPr/>
        <w:t>bi se</w:t>
      </w:r>
      <w:r>
        <w:rPr>
          <w:spacing w:val="-3"/>
        </w:rPr>
        <w:t> </w:t>
      </w:r>
      <w:r>
        <w:rPr/>
        <w:t>obezbijedilo</w:t>
      </w:r>
      <w:r>
        <w:rPr>
          <w:spacing w:val="-1"/>
        </w:rPr>
        <w:t> </w:t>
      </w:r>
      <w:r>
        <w:rPr/>
        <w:t>da je</w:t>
      </w:r>
      <w:r>
        <w:rPr>
          <w:spacing w:val="-1"/>
        </w:rPr>
        <w:t> </w:t>
      </w:r>
      <w:r>
        <w:rPr/>
        <w:t>potrebni</w:t>
      </w:r>
      <w:r>
        <w:rPr>
          <w:spacing w:val="-2"/>
        </w:rPr>
        <w:t> </w:t>
      </w:r>
      <w:r>
        <w:rPr/>
        <w:t>pritisak dostupan</w:t>
      </w:r>
      <w:r>
        <w:rPr>
          <w:spacing w:val="-3"/>
        </w:rPr>
        <w:t> </w:t>
      </w:r>
      <w:r>
        <w:rPr/>
        <w:t>na svim točećim mjestima za hladnu vodu unutar svakog objekta.</w:t>
      </w:r>
    </w:p>
    <w:p>
      <w:pPr>
        <w:spacing w:after="0"/>
        <w:jc w:val="both"/>
        <w:sectPr>
          <w:pgSz w:w="11910" w:h="16850"/>
          <w:pgMar w:header="0" w:footer="1103" w:top="1060" w:bottom="1300" w:left="1020" w:right="300"/>
        </w:sectPr>
      </w:pPr>
    </w:p>
    <w:p>
      <w:pPr>
        <w:pStyle w:val="BodyText"/>
        <w:spacing w:before="72"/>
        <w:ind w:right="574"/>
        <w:jc w:val="both"/>
      </w:pPr>
      <w:r>
        <w:rPr/>
        <w:t>U zavisnosti od kvaliteta ulazne vode moguće je ugrađivanje omekšivača vode kako bi se smanjila tvrdoća hladne pijaće vode.</w:t>
      </w:r>
    </w:p>
    <w:p>
      <w:pPr>
        <w:pStyle w:val="BodyText"/>
        <w:ind w:left="228" w:right="574"/>
        <w:jc w:val="both"/>
      </w:pPr>
      <w:r>
        <w:rPr/>
        <w:t>Topla voda će se dobijati putem dva različita metoda u objektima Hotel i Hotel Lobby. U sklopu Hotela, topla voda za potrebe stambenih jedinica dobijaće se preko centralizovanog sistema, pri čemu se primarno grijanje vrši pomoću toplotnih pumpi vazduh–voda na krovu, odakle se topla voda razvodi do bojlera za toplu vodu za potrebe stambenih jedinica koji se nalaze u podrumu.</w:t>
      </w:r>
    </w:p>
    <w:p>
      <w:pPr>
        <w:pStyle w:val="BodyText"/>
        <w:ind w:left="228" w:right="573"/>
        <w:jc w:val="both"/>
      </w:pPr>
      <w:r>
        <w:rPr/>
        <w:t>Hotel Lobby treba da ima direktne električne rezervoare za toplu vodu u sklopu postojeće mašinske prostorije u prizemlju. Da bi se izbjeglo razmnožavanje legionele u sistemu, voda se drži na najmanje 60°C. Da bi se temperatura podigla na ovaj nivo, rezervoari tople vode treba da budu obezbijeđeni sa električnim bojlerima ili potopnim elektro-grijačima. Obezbjeđuje se stalna cirkulacija radi održavanja tražene temperature unutar vodovodnog sistema zgrade za toplu vodu.</w:t>
      </w:r>
    </w:p>
    <w:p>
      <w:pPr>
        <w:pStyle w:val="BodyText"/>
        <w:ind w:left="228" w:right="574"/>
        <w:jc w:val="both"/>
      </w:pPr>
      <w:r>
        <w:rPr/>
        <w:t>Voda se kroz zgrade razvodi pomoću skrivenih usponskih vodova i vertikala, koji se polažu u</w:t>
      </w:r>
      <w:r>
        <w:rPr>
          <w:spacing w:val="-2"/>
        </w:rPr>
        <w:t> </w:t>
      </w:r>
      <w:r>
        <w:rPr/>
        <w:t>praznom</w:t>
      </w:r>
      <w:r>
        <w:rPr>
          <w:spacing w:val="-4"/>
        </w:rPr>
        <w:t> </w:t>
      </w:r>
      <w:r>
        <w:rPr/>
        <w:t>prostoru</w:t>
      </w:r>
      <w:r>
        <w:rPr>
          <w:spacing w:val="-2"/>
        </w:rPr>
        <w:t> </w:t>
      </w:r>
      <w:r>
        <w:rPr/>
        <w:t>spuštenog</w:t>
      </w:r>
      <w:r>
        <w:rPr>
          <w:spacing w:val="-4"/>
        </w:rPr>
        <w:t> </w:t>
      </w:r>
      <w:r>
        <w:rPr/>
        <w:t>plafona.</w:t>
      </w:r>
      <w:r>
        <w:rPr>
          <w:spacing w:val="-5"/>
        </w:rPr>
        <w:t> </w:t>
      </w:r>
      <w:r>
        <w:rPr/>
        <w:t>Mjerenje</w:t>
      </w:r>
      <w:r>
        <w:rPr>
          <w:spacing w:val="-2"/>
        </w:rPr>
        <w:t> </w:t>
      </w:r>
      <w:r>
        <w:rPr/>
        <w:t>utroška</w:t>
      </w:r>
      <w:r>
        <w:rPr>
          <w:spacing w:val="-2"/>
        </w:rPr>
        <w:t> </w:t>
      </w:r>
      <w:r>
        <w:rPr/>
        <w:t>tople</w:t>
      </w:r>
      <w:r>
        <w:rPr>
          <w:spacing w:val="-2"/>
        </w:rPr>
        <w:t> </w:t>
      </w:r>
      <w:r>
        <w:rPr/>
        <w:t>i</w:t>
      </w:r>
      <w:r>
        <w:rPr>
          <w:spacing w:val="-6"/>
        </w:rPr>
        <w:t> </w:t>
      </w:r>
      <w:r>
        <w:rPr/>
        <w:t>hladne</w:t>
      </w:r>
      <w:r>
        <w:rPr>
          <w:spacing w:val="-2"/>
        </w:rPr>
        <w:t> </w:t>
      </w:r>
      <w:r>
        <w:rPr/>
        <w:t>vode</w:t>
      </w:r>
      <w:r>
        <w:rPr>
          <w:spacing w:val="-4"/>
        </w:rPr>
        <w:t> </w:t>
      </w:r>
      <w:r>
        <w:rPr/>
        <w:t>obezbjeđuje</w:t>
      </w:r>
      <w:r>
        <w:rPr>
          <w:spacing w:val="-2"/>
        </w:rPr>
        <w:t> </w:t>
      </w:r>
      <w:r>
        <w:rPr/>
        <w:t>se u svakoj stambenoj jedinici kojom se upravlja. Ako do određenih djelova cjevovoda za toplu vodu</w:t>
      </w:r>
      <w:r>
        <w:rPr>
          <w:spacing w:val="-3"/>
        </w:rPr>
        <w:t> </w:t>
      </w:r>
      <w:r>
        <w:rPr/>
        <w:t>ne</w:t>
      </w:r>
      <w:r>
        <w:rPr>
          <w:spacing w:val="-1"/>
        </w:rPr>
        <w:t> </w:t>
      </w:r>
      <w:r>
        <w:rPr/>
        <w:t>dopire</w:t>
      </w:r>
      <w:r>
        <w:rPr>
          <w:spacing w:val="-3"/>
        </w:rPr>
        <w:t> </w:t>
      </w:r>
      <w:r>
        <w:rPr/>
        <w:t>cirkulacija,</w:t>
      </w:r>
      <w:r>
        <w:rPr>
          <w:spacing w:val="-1"/>
        </w:rPr>
        <w:t> </w:t>
      </w:r>
      <w:r>
        <w:rPr/>
        <w:t>postavljaju</w:t>
      </w:r>
      <w:r>
        <w:rPr>
          <w:spacing w:val="-3"/>
        </w:rPr>
        <w:t> </w:t>
      </w:r>
      <w:r>
        <w:rPr/>
        <w:t>se</w:t>
      </w:r>
      <w:r>
        <w:rPr>
          <w:spacing w:val="-3"/>
        </w:rPr>
        <w:t> </w:t>
      </w:r>
      <w:r>
        <w:rPr/>
        <w:t>električni</w:t>
      </w:r>
      <w:r>
        <w:rPr>
          <w:spacing w:val="-2"/>
        </w:rPr>
        <w:t> </w:t>
      </w:r>
      <w:r>
        <w:rPr/>
        <w:t>grijni</w:t>
      </w:r>
      <w:r>
        <w:rPr>
          <w:spacing w:val="-2"/>
        </w:rPr>
        <w:t> </w:t>
      </w:r>
      <w:r>
        <w:rPr/>
        <w:t>kablovi</w:t>
      </w:r>
      <w:r>
        <w:rPr>
          <w:spacing w:val="-2"/>
        </w:rPr>
        <w:t> </w:t>
      </w:r>
      <w:r>
        <w:rPr/>
        <w:t>radi</w:t>
      </w:r>
      <w:r>
        <w:rPr>
          <w:spacing w:val="-2"/>
        </w:rPr>
        <w:t> </w:t>
      </w:r>
      <w:r>
        <w:rPr/>
        <w:t>održavanja</w:t>
      </w:r>
      <w:r>
        <w:rPr>
          <w:spacing w:val="-3"/>
        </w:rPr>
        <w:t> </w:t>
      </w:r>
      <w:r>
        <w:rPr/>
        <w:t>temperature vode od najmanje 55°C.</w:t>
      </w:r>
    </w:p>
    <w:p>
      <w:pPr>
        <w:pStyle w:val="BodyText"/>
        <w:spacing w:before="1"/>
        <w:ind w:left="228" w:right="573"/>
        <w:jc w:val="both"/>
      </w:pPr>
      <w:r>
        <w:rPr/>
        <w:t>Kompletan vodovod i svi rezervoari moraju biti zaštićeni od mraza, prekomjernog gubitka toplote ili pregrijavanja, tako što se postavlja izolacija i zaštita od smrzavanja u vidu samoregulišućih kablova za održavanje toplote na mjestima gdje se cijevi nalaze napolju.</w:t>
      </w:r>
    </w:p>
    <w:p>
      <w:pPr>
        <w:pStyle w:val="BodyText"/>
        <w:spacing w:before="276"/>
        <w:jc w:val="both"/>
      </w:pPr>
      <w:r>
        <w:rPr>
          <w:u w:val="single"/>
        </w:rPr>
        <w:t>Irigacioni</w:t>
      </w:r>
      <w:r>
        <w:rPr>
          <w:spacing w:val="-3"/>
          <w:u w:val="single"/>
        </w:rPr>
        <w:t> </w:t>
      </w:r>
      <w:r>
        <w:rPr>
          <w:spacing w:val="-2"/>
          <w:u w:val="single"/>
        </w:rPr>
        <w:t>sistem</w:t>
      </w:r>
    </w:p>
    <w:p>
      <w:pPr>
        <w:pStyle w:val="BodyText"/>
        <w:ind w:right="574"/>
        <w:jc w:val="both"/>
      </w:pPr>
      <w:r>
        <w:rPr/>
        <w:t>Navodnjavanje se obezbjeđuje preko spoljne irigacione mreže. Na ulaznom priključku ugrađuje se vodomjer. Na ulaznom glavnom cjevovodu postavlja se sistem za povišenje pritiska vode da bi se obezbijedio traženi pritisak na svim točećim mjestima unutar zgrada.</w:t>
      </w:r>
    </w:p>
    <w:p>
      <w:pPr>
        <w:pStyle w:val="BodyText"/>
        <w:ind w:right="571"/>
        <w:jc w:val="both"/>
      </w:pPr>
      <w:r>
        <w:rPr/>
        <w:t>Voda se kroz zgrade razvodi pomoću skrivenih usponskih vodova i vertikala, koji se polažu</w:t>
      </w:r>
      <w:r>
        <w:rPr>
          <w:spacing w:val="40"/>
        </w:rPr>
        <w:t> </w:t>
      </w:r>
      <w:r>
        <w:rPr/>
        <w:t>u praznom prostoru spuštenog plafona. Mjerenje utroška obezbjeđuje se u svakoj</w:t>
      </w:r>
      <w:r>
        <w:rPr>
          <w:spacing w:val="40"/>
        </w:rPr>
        <w:t> </w:t>
      </w:r>
      <w:r>
        <w:rPr/>
        <w:t>stambenoj jedinici kojom se upravlja, a za koju je potrebno navodnjavanje.</w:t>
      </w:r>
    </w:p>
    <w:p>
      <w:pPr>
        <w:pStyle w:val="BodyText"/>
        <w:ind w:right="574"/>
        <w:jc w:val="both"/>
      </w:pPr>
      <w:r>
        <w:rPr/>
        <w:t>Kompletan irigacioni sistem mora biti zaštićen od mraza i kondenzacije, tako što se</w:t>
      </w:r>
      <w:r>
        <w:rPr>
          <w:spacing w:val="40"/>
        </w:rPr>
        <w:t> </w:t>
      </w:r>
      <w:r>
        <w:rPr/>
        <w:t>postavlja izolacija i zaštita od smrzavanja u vidu samoregulišućih kablova za održavanje toplote na mjestima gdje se cijevi nalaze napolju.</w:t>
      </w:r>
    </w:p>
    <w:p>
      <w:pPr>
        <w:pStyle w:val="BodyText"/>
        <w:ind w:left="0"/>
      </w:pPr>
    </w:p>
    <w:p>
      <w:pPr>
        <w:pStyle w:val="BodyText"/>
        <w:jc w:val="both"/>
      </w:pPr>
      <w:r>
        <w:rPr>
          <w:u w:val="single"/>
        </w:rPr>
        <w:t>Odvođenje</w:t>
      </w:r>
      <w:r>
        <w:rPr>
          <w:spacing w:val="-5"/>
          <w:u w:val="single"/>
        </w:rPr>
        <w:t> </w:t>
      </w:r>
      <w:r>
        <w:rPr>
          <w:u w:val="single"/>
        </w:rPr>
        <w:t>fekalnih</w:t>
      </w:r>
      <w:r>
        <w:rPr>
          <w:spacing w:val="-2"/>
          <w:u w:val="single"/>
        </w:rPr>
        <w:t> </w:t>
      </w:r>
      <w:r>
        <w:rPr>
          <w:spacing w:val="-4"/>
          <w:u w:val="single"/>
        </w:rPr>
        <w:t>voda</w:t>
      </w:r>
    </w:p>
    <w:p>
      <w:pPr>
        <w:pStyle w:val="BodyText"/>
        <w:ind w:right="574"/>
        <w:jc w:val="both"/>
      </w:pPr>
      <w:r>
        <w:rPr/>
        <w:t>Instalira se novi dvocijevni kanalizacioni sistem sa ventilacijom i unutrašnjim vertikalnim kanalizacionim cijevima koje prolaze kroz zgradu. Nove unutrašnje kanalizacione vertikale služe za ispuštanje fekalnih i otpadnih voda iz svih sanitarija i uređaja u toaletima, mašinskim prostorijama, kuhinjama i drugim prostorijama gdje je odvođenje potrebno.</w:t>
      </w:r>
    </w:p>
    <w:p>
      <w:pPr>
        <w:pStyle w:val="BodyText"/>
        <w:ind w:right="573"/>
        <w:jc w:val="both"/>
      </w:pPr>
      <w:r>
        <w:rPr/>
        <w:t>Glavni vodovi imaju neophodni pad na višem nivou u podrumu, prije izlaska iz zgrade i ispuštanja u spoljnu mrežu. Ispuštanje gasova iz cijevi u atmosferu vrši se preko krovnih odušaka, uz postavljanje dodatnih ventilacionih cijevi po potrebi, naročito kod pada cijevi između spratova. Ventilacione cijevi moraju se završavati odgovarajućom ventilacionom glavom odnosno kapom. Cijevi imaju toplotnu ili zvučnu izolaciju na mjestima gdje je to </w:t>
      </w:r>
      <w:r>
        <w:rPr>
          <w:spacing w:val="-2"/>
        </w:rPr>
        <w:t>neophodno.</w:t>
      </w:r>
    </w:p>
    <w:p>
      <w:pPr>
        <w:pStyle w:val="BodyText"/>
        <w:ind w:left="228" w:right="574"/>
        <w:jc w:val="both"/>
      </w:pPr>
      <w:r>
        <w:rPr/>
        <w:t>Otpadna voda iz komercijalnih kuhinja hotela posebno se sakuplja i obrađuje u separatoru masti prije ispuštanja u spoljnu mrežu.</w:t>
      </w:r>
    </w:p>
    <w:p>
      <w:pPr>
        <w:pStyle w:val="BodyText"/>
        <w:ind w:left="228" w:right="574"/>
        <w:jc w:val="both"/>
      </w:pPr>
      <w:r>
        <w:rPr/>
        <w:t>Pristup</w:t>
      </w:r>
      <w:r>
        <w:rPr>
          <w:spacing w:val="-1"/>
        </w:rPr>
        <w:t> </w:t>
      </w:r>
      <w:r>
        <w:rPr/>
        <w:t>revizionim</w:t>
      </w:r>
      <w:r>
        <w:rPr>
          <w:spacing w:val="-2"/>
        </w:rPr>
        <w:t> </w:t>
      </w:r>
      <w:r>
        <w:rPr/>
        <w:t>šahtovima</w:t>
      </w:r>
      <w:r>
        <w:rPr>
          <w:spacing w:val="-3"/>
        </w:rPr>
        <w:t> </w:t>
      </w:r>
      <w:r>
        <w:rPr/>
        <w:t>i</w:t>
      </w:r>
      <w:r>
        <w:rPr>
          <w:spacing w:val="-4"/>
        </w:rPr>
        <w:t> </w:t>
      </w:r>
      <w:r>
        <w:rPr/>
        <w:t>oknima</w:t>
      </w:r>
      <w:r>
        <w:rPr>
          <w:spacing w:val="-3"/>
        </w:rPr>
        <w:t> </w:t>
      </w:r>
      <w:r>
        <w:rPr/>
        <w:t>mora</w:t>
      </w:r>
      <w:r>
        <w:rPr>
          <w:spacing w:val="-1"/>
        </w:rPr>
        <w:t> </w:t>
      </w:r>
      <w:r>
        <w:rPr/>
        <w:t>se</w:t>
      </w:r>
      <w:r>
        <w:rPr>
          <w:spacing w:val="-1"/>
        </w:rPr>
        <w:t> </w:t>
      </w:r>
      <w:r>
        <w:rPr/>
        <w:t>obezbijediti</w:t>
      </w:r>
      <w:r>
        <w:rPr>
          <w:spacing w:val="-4"/>
        </w:rPr>
        <w:t> </w:t>
      </w:r>
      <w:r>
        <w:rPr/>
        <w:t>na</w:t>
      </w:r>
      <w:r>
        <w:rPr>
          <w:spacing w:val="-3"/>
        </w:rPr>
        <w:t> </w:t>
      </w:r>
      <w:r>
        <w:rPr/>
        <w:t>svakom spratu,</w:t>
      </w:r>
      <w:r>
        <w:rPr>
          <w:spacing w:val="-1"/>
        </w:rPr>
        <w:t> </w:t>
      </w:r>
      <w:r>
        <w:rPr/>
        <w:t>kod</w:t>
      </w:r>
      <w:r>
        <w:rPr>
          <w:spacing w:val="-3"/>
        </w:rPr>
        <w:t> </w:t>
      </w:r>
      <w:r>
        <w:rPr/>
        <w:t>promjena pravca cijevi i na kraju svakog horizontalnog razvoda, pa zbog toga može biti potrebno da se postave pristupni paneli za obloge, pokrivne profile i plafone.</w:t>
      </w:r>
    </w:p>
    <w:p>
      <w:pPr>
        <w:spacing w:after="0"/>
        <w:jc w:val="both"/>
        <w:sectPr>
          <w:pgSz w:w="11910" w:h="16850"/>
          <w:pgMar w:header="0" w:footer="1103" w:top="1060" w:bottom="1300" w:left="1020" w:right="300"/>
        </w:sectPr>
      </w:pPr>
    </w:p>
    <w:p>
      <w:pPr>
        <w:pStyle w:val="BodyText"/>
        <w:spacing w:before="72"/>
        <w:ind w:left="228" w:right="573"/>
        <w:jc w:val="both"/>
      </w:pPr>
      <w:r>
        <w:rPr/>
        <w:t>Odvod kondenzata iz ventilator-konvektora i svih drugih uređaja koji stvaraju kondenzat instalira se na višim nivoima i povezuje sa glavnim vodovima preko glavnog priključka, odlivnog lijevka i suvog sifona.</w:t>
      </w:r>
    </w:p>
    <w:p>
      <w:pPr>
        <w:pStyle w:val="BodyText"/>
        <w:ind w:left="228"/>
        <w:jc w:val="both"/>
      </w:pPr>
      <w:r>
        <w:rPr/>
        <w:t>Voda</w:t>
      </w:r>
      <w:r>
        <w:rPr>
          <w:spacing w:val="7"/>
        </w:rPr>
        <w:t> </w:t>
      </w:r>
      <w:r>
        <w:rPr/>
        <w:t>koja</w:t>
      </w:r>
      <w:r>
        <w:rPr>
          <w:spacing w:val="8"/>
        </w:rPr>
        <w:t> </w:t>
      </w:r>
      <w:r>
        <w:rPr/>
        <w:t>se</w:t>
      </w:r>
      <w:r>
        <w:rPr>
          <w:spacing w:val="8"/>
        </w:rPr>
        <w:t> </w:t>
      </w:r>
      <w:r>
        <w:rPr/>
        <w:t>prikuplja</w:t>
      </w:r>
      <w:r>
        <w:rPr>
          <w:spacing w:val="6"/>
        </w:rPr>
        <w:t> </w:t>
      </w:r>
      <w:r>
        <w:rPr/>
        <w:t>sa</w:t>
      </w:r>
      <w:r>
        <w:rPr>
          <w:spacing w:val="8"/>
        </w:rPr>
        <w:t> </w:t>
      </w:r>
      <w:r>
        <w:rPr/>
        <w:t>parkinga</w:t>
      </w:r>
      <w:r>
        <w:rPr>
          <w:spacing w:val="8"/>
        </w:rPr>
        <w:t> </w:t>
      </w:r>
      <w:r>
        <w:rPr/>
        <w:t>u</w:t>
      </w:r>
      <w:r>
        <w:rPr>
          <w:spacing w:val="8"/>
        </w:rPr>
        <w:t> </w:t>
      </w:r>
      <w:r>
        <w:rPr/>
        <w:t>podrumu</w:t>
      </w:r>
      <w:r>
        <w:rPr>
          <w:spacing w:val="8"/>
        </w:rPr>
        <w:t> </w:t>
      </w:r>
      <w:r>
        <w:rPr/>
        <w:t>prvo</w:t>
      </w:r>
      <w:r>
        <w:rPr>
          <w:spacing w:val="7"/>
        </w:rPr>
        <w:t> </w:t>
      </w:r>
      <w:r>
        <w:rPr/>
        <w:t>prolazi</w:t>
      </w:r>
      <w:r>
        <w:rPr>
          <w:spacing w:val="7"/>
        </w:rPr>
        <w:t> </w:t>
      </w:r>
      <w:r>
        <w:rPr/>
        <w:t>predobradu</w:t>
      </w:r>
      <w:r>
        <w:rPr>
          <w:spacing w:val="8"/>
        </w:rPr>
        <w:t> </w:t>
      </w:r>
      <w:r>
        <w:rPr/>
        <w:t>u</w:t>
      </w:r>
      <w:r>
        <w:rPr>
          <w:spacing w:val="8"/>
        </w:rPr>
        <w:t> </w:t>
      </w:r>
      <w:r>
        <w:rPr/>
        <w:t>separatorima</w:t>
      </w:r>
      <w:r>
        <w:rPr>
          <w:spacing w:val="8"/>
        </w:rPr>
        <w:t> </w:t>
      </w:r>
      <w:r>
        <w:rPr>
          <w:spacing w:val="-2"/>
        </w:rPr>
        <w:t>ulja,</w:t>
      </w:r>
    </w:p>
    <w:p>
      <w:pPr>
        <w:pStyle w:val="BodyText"/>
        <w:ind w:left="228"/>
        <w:jc w:val="both"/>
      </w:pPr>
      <w:r>
        <w:rPr/>
        <w:t>pa</w:t>
      </w:r>
      <w:r>
        <w:rPr>
          <w:spacing w:val="-1"/>
        </w:rPr>
        <w:t> </w:t>
      </w:r>
      <w:r>
        <w:rPr/>
        <w:t>se</w:t>
      </w:r>
      <w:r>
        <w:rPr>
          <w:spacing w:val="-2"/>
        </w:rPr>
        <w:t> </w:t>
      </w:r>
      <w:r>
        <w:rPr/>
        <w:t>tek</w:t>
      </w:r>
      <w:r>
        <w:rPr>
          <w:spacing w:val="-3"/>
        </w:rPr>
        <w:t> </w:t>
      </w:r>
      <w:r>
        <w:rPr/>
        <w:t>onda</w:t>
      </w:r>
      <w:r>
        <w:rPr>
          <w:spacing w:val="-1"/>
        </w:rPr>
        <w:t> </w:t>
      </w:r>
      <w:r>
        <w:rPr/>
        <w:t>ispušta</w:t>
      </w:r>
      <w:r>
        <w:rPr>
          <w:spacing w:val="-2"/>
        </w:rPr>
        <w:t> </w:t>
      </w:r>
      <w:r>
        <w:rPr/>
        <w:t>u spoljnu</w:t>
      </w:r>
      <w:r>
        <w:rPr>
          <w:spacing w:val="-2"/>
        </w:rPr>
        <w:t> mrežu.</w:t>
      </w:r>
    </w:p>
    <w:p>
      <w:pPr>
        <w:pStyle w:val="BodyText"/>
        <w:ind w:left="228"/>
        <w:jc w:val="both"/>
      </w:pPr>
      <w:r>
        <w:rPr/>
        <w:t>Fekalne</w:t>
      </w:r>
      <w:r>
        <w:rPr>
          <w:spacing w:val="-5"/>
        </w:rPr>
        <w:t> </w:t>
      </w:r>
      <w:r>
        <w:rPr/>
        <w:t>vode</w:t>
      </w:r>
      <w:r>
        <w:rPr>
          <w:spacing w:val="-3"/>
        </w:rPr>
        <w:t> </w:t>
      </w:r>
      <w:r>
        <w:rPr/>
        <w:t>se</w:t>
      </w:r>
      <w:r>
        <w:rPr>
          <w:spacing w:val="-3"/>
        </w:rPr>
        <w:t> </w:t>
      </w:r>
      <w:r>
        <w:rPr/>
        <w:t>ispuštaju</w:t>
      </w:r>
      <w:r>
        <w:rPr>
          <w:spacing w:val="-2"/>
        </w:rPr>
        <w:t> </w:t>
      </w:r>
      <w:r>
        <w:rPr/>
        <w:t>gravitaciono</w:t>
      </w:r>
      <w:r>
        <w:rPr>
          <w:spacing w:val="-3"/>
        </w:rPr>
        <w:t> </w:t>
      </w:r>
      <w:r>
        <w:rPr/>
        <w:t>i/ili</w:t>
      </w:r>
      <w:r>
        <w:rPr>
          <w:spacing w:val="-4"/>
        </w:rPr>
        <w:t> </w:t>
      </w:r>
      <w:r>
        <w:rPr/>
        <w:t>ispumpavaju</w:t>
      </w:r>
      <w:r>
        <w:rPr>
          <w:spacing w:val="-4"/>
        </w:rPr>
        <w:t> </w:t>
      </w:r>
      <w:r>
        <w:rPr/>
        <w:t>u</w:t>
      </w:r>
      <w:r>
        <w:rPr>
          <w:spacing w:val="-3"/>
        </w:rPr>
        <w:t> </w:t>
      </w:r>
      <w:r>
        <w:rPr/>
        <w:t>spoljnu</w:t>
      </w:r>
      <w:r>
        <w:rPr>
          <w:spacing w:val="-4"/>
        </w:rPr>
        <w:t> </w:t>
      </w:r>
      <w:r>
        <w:rPr>
          <w:spacing w:val="-2"/>
        </w:rPr>
        <w:t>mrežu</w:t>
      </w:r>
    </w:p>
    <w:p>
      <w:pPr>
        <w:pStyle w:val="BodyText"/>
        <w:ind w:left="0"/>
      </w:pPr>
    </w:p>
    <w:p>
      <w:pPr>
        <w:pStyle w:val="BodyText"/>
        <w:jc w:val="both"/>
      </w:pPr>
      <w:r>
        <w:rPr>
          <w:u w:val="single"/>
        </w:rPr>
        <w:t>Odvođenje</w:t>
      </w:r>
      <w:r>
        <w:rPr>
          <w:spacing w:val="-6"/>
          <w:u w:val="single"/>
        </w:rPr>
        <w:t> </w:t>
      </w:r>
      <w:r>
        <w:rPr>
          <w:u w:val="single"/>
        </w:rPr>
        <w:t>atmosferskih</w:t>
      </w:r>
      <w:r>
        <w:rPr>
          <w:spacing w:val="-4"/>
          <w:u w:val="single"/>
        </w:rPr>
        <w:t> voda</w:t>
      </w:r>
    </w:p>
    <w:p>
      <w:pPr>
        <w:pStyle w:val="BodyText"/>
        <w:ind w:right="572"/>
        <w:jc w:val="both"/>
      </w:pPr>
      <w:r>
        <w:rPr/>
        <w:t>Odvođenje atmosferskih voda obezbjeđuje se preko niza krovnih i terasnih slivnika. Sve unutrašnje cijevi za atmosferske vode moraju biti izolovane radi zaštite od kondenzacije i buke, a takođe ne smiju sprječavati pristup u slučaju popravki. Kompletan cjevovod je sakriven, a otvori za reviziju obezbjeđuju se na svakom spratu.</w:t>
      </w:r>
    </w:p>
    <w:p>
      <w:pPr>
        <w:pStyle w:val="BodyText"/>
        <w:ind w:right="573"/>
        <w:jc w:val="both"/>
      </w:pPr>
      <w:r>
        <w:rPr/>
        <w:t>Pristup revizionim otvorima i oknima mora se obezbijediti kod promjena pravca cijevi, pa zbog toga može biti potrebno da se postave pristupni paneli za obloge, pokrivne profile i </w:t>
      </w:r>
      <w:r>
        <w:rPr>
          <w:spacing w:val="-2"/>
        </w:rPr>
        <w:t>plafone.</w:t>
      </w:r>
    </w:p>
    <w:p>
      <w:pPr>
        <w:pStyle w:val="BodyText"/>
        <w:spacing w:before="1"/>
        <w:ind w:left="228"/>
        <w:jc w:val="both"/>
      </w:pPr>
      <w:r>
        <w:rPr/>
        <w:t>Atmosferske</w:t>
      </w:r>
      <w:r>
        <w:rPr>
          <w:spacing w:val="-5"/>
        </w:rPr>
        <w:t> </w:t>
      </w:r>
      <w:r>
        <w:rPr/>
        <w:t>vode</w:t>
      </w:r>
      <w:r>
        <w:rPr>
          <w:spacing w:val="-2"/>
        </w:rPr>
        <w:t> </w:t>
      </w:r>
      <w:r>
        <w:rPr/>
        <w:t>se</w:t>
      </w:r>
      <w:r>
        <w:rPr>
          <w:spacing w:val="-3"/>
        </w:rPr>
        <w:t> </w:t>
      </w:r>
      <w:r>
        <w:rPr/>
        <w:t>ispuštaju</w:t>
      </w:r>
      <w:r>
        <w:rPr>
          <w:spacing w:val="-2"/>
        </w:rPr>
        <w:t> </w:t>
      </w:r>
      <w:r>
        <w:rPr/>
        <w:t>gravitaciono</w:t>
      </w:r>
      <w:r>
        <w:rPr>
          <w:spacing w:val="-4"/>
        </w:rPr>
        <w:t> </w:t>
      </w:r>
      <w:r>
        <w:rPr/>
        <w:t>i/ili</w:t>
      </w:r>
      <w:r>
        <w:rPr>
          <w:spacing w:val="-4"/>
        </w:rPr>
        <w:t> </w:t>
      </w:r>
      <w:r>
        <w:rPr/>
        <w:t>ispumpavaju</w:t>
      </w:r>
      <w:r>
        <w:rPr>
          <w:spacing w:val="-4"/>
        </w:rPr>
        <w:t> </w:t>
      </w:r>
      <w:r>
        <w:rPr/>
        <w:t>u</w:t>
      </w:r>
      <w:r>
        <w:rPr>
          <w:spacing w:val="-2"/>
        </w:rPr>
        <w:t> </w:t>
      </w:r>
      <w:r>
        <w:rPr/>
        <w:t>spoljnu</w:t>
      </w:r>
      <w:r>
        <w:rPr>
          <w:spacing w:val="-4"/>
        </w:rPr>
        <w:t> </w:t>
      </w:r>
      <w:r>
        <w:rPr>
          <w:spacing w:val="-2"/>
        </w:rPr>
        <w:t>mrežu.</w:t>
      </w:r>
    </w:p>
    <w:p>
      <w:pPr>
        <w:pStyle w:val="Heading1"/>
        <w:spacing w:before="276"/>
        <w:ind w:left="227" w:firstLine="0"/>
        <w:rPr>
          <w:u w:val="none"/>
        </w:rPr>
      </w:pPr>
      <w:r>
        <w:rPr>
          <w:u w:val="single"/>
        </w:rPr>
        <w:t>Niskonaponske</w:t>
      </w:r>
      <w:r>
        <w:rPr>
          <w:spacing w:val="-4"/>
          <w:u w:val="single"/>
        </w:rPr>
        <w:t> </w:t>
      </w:r>
      <w:r>
        <w:rPr>
          <w:u w:val="single"/>
        </w:rPr>
        <w:t>i</w:t>
      </w:r>
      <w:r>
        <w:rPr>
          <w:spacing w:val="-6"/>
          <w:u w:val="single"/>
        </w:rPr>
        <w:t> </w:t>
      </w:r>
      <w:r>
        <w:rPr>
          <w:u w:val="single"/>
        </w:rPr>
        <w:t>srednjenaponske</w:t>
      </w:r>
      <w:r>
        <w:rPr>
          <w:spacing w:val="-3"/>
          <w:u w:val="single"/>
        </w:rPr>
        <w:t> </w:t>
      </w:r>
      <w:r>
        <w:rPr>
          <w:spacing w:val="-2"/>
          <w:u w:val="single"/>
        </w:rPr>
        <w:t>elektroinstalacije</w:t>
      </w:r>
    </w:p>
    <w:p>
      <w:pPr>
        <w:pStyle w:val="BodyText"/>
      </w:pPr>
      <w:r>
        <w:rPr>
          <w:u w:val="single"/>
        </w:rPr>
        <w:t>Opis</w:t>
      </w:r>
      <w:r>
        <w:rPr>
          <w:spacing w:val="-3"/>
          <w:u w:val="single"/>
        </w:rPr>
        <w:t> </w:t>
      </w:r>
      <w:r>
        <w:rPr>
          <w:u w:val="single"/>
        </w:rPr>
        <w:t>instalacija</w:t>
      </w:r>
      <w:r>
        <w:rPr>
          <w:spacing w:val="-4"/>
          <w:u w:val="single"/>
        </w:rPr>
        <w:t> </w:t>
      </w:r>
      <w:r>
        <w:rPr>
          <w:u w:val="single"/>
        </w:rPr>
        <w:t>srednjeg</w:t>
      </w:r>
      <w:r>
        <w:rPr>
          <w:spacing w:val="-2"/>
          <w:u w:val="single"/>
        </w:rPr>
        <w:t> napona</w:t>
      </w:r>
    </w:p>
    <w:p>
      <w:pPr>
        <w:pStyle w:val="BodyText"/>
        <w:ind w:left="228" w:right="576"/>
      </w:pPr>
      <w:r>
        <w:rPr/>
        <w:t>Porto Montenegro se napaja putem 35kV infrastrukture iz TS Porto Montenegro 35/10 kV, 3x12.5 mVA. Sa ove TS se dalje napaja više 10/04kV trafostanica.</w:t>
      </w:r>
    </w:p>
    <w:p>
      <w:pPr>
        <w:pStyle w:val="BodyText"/>
        <w:ind w:left="228"/>
      </w:pPr>
      <w:r>
        <w:rPr/>
        <w:t>Objekat</w:t>
      </w:r>
      <w:r>
        <w:rPr>
          <w:spacing w:val="20"/>
        </w:rPr>
        <w:t> </w:t>
      </w:r>
      <w:r>
        <w:rPr/>
        <w:t>koji</w:t>
      </w:r>
      <w:r>
        <w:rPr>
          <w:spacing w:val="23"/>
        </w:rPr>
        <w:t> </w:t>
      </w:r>
      <w:r>
        <w:rPr/>
        <w:t>je</w:t>
      </w:r>
      <w:r>
        <w:rPr>
          <w:spacing w:val="22"/>
        </w:rPr>
        <w:t> </w:t>
      </w:r>
      <w:r>
        <w:rPr/>
        <w:t>predmet</w:t>
      </w:r>
      <w:r>
        <w:rPr>
          <w:spacing w:val="24"/>
        </w:rPr>
        <w:t> </w:t>
      </w:r>
      <w:r>
        <w:rPr/>
        <w:t>ovog</w:t>
      </w:r>
      <w:r>
        <w:rPr>
          <w:spacing w:val="22"/>
        </w:rPr>
        <w:t> </w:t>
      </w:r>
      <w:r>
        <w:rPr/>
        <w:t>tehničkog</w:t>
      </w:r>
      <w:r>
        <w:rPr>
          <w:spacing w:val="24"/>
        </w:rPr>
        <w:t> </w:t>
      </w:r>
      <w:r>
        <w:rPr/>
        <w:t>opisa</w:t>
      </w:r>
      <w:r>
        <w:rPr>
          <w:spacing w:val="24"/>
        </w:rPr>
        <w:t> </w:t>
      </w:r>
      <w:r>
        <w:rPr/>
        <w:t>napaja</w:t>
      </w:r>
      <w:r>
        <w:rPr>
          <w:spacing w:val="24"/>
        </w:rPr>
        <w:t> </w:t>
      </w:r>
      <w:r>
        <w:rPr/>
        <w:t>se</w:t>
      </w:r>
      <w:r>
        <w:rPr>
          <w:spacing w:val="22"/>
        </w:rPr>
        <w:t> </w:t>
      </w:r>
      <w:r>
        <w:rPr/>
        <w:t>preko</w:t>
      </w:r>
      <w:r>
        <w:rPr>
          <w:spacing w:val="24"/>
        </w:rPr>
        <w:t> </w:t>
      </w:r>
      <w:r>
        <w:rPr/>
        <w:t>trafostanice</w:t>
      </w:r>
      <w:r>
        <w:rPr>
          <w:spacing w:val="22"/>
        </w:rPr>
        <w:t> </w:t>
      </w:r>
      <w:r>
        <w:rPr/>
        <w:t>TS07,</w:t>
      </w:r>
      <w:r>
        <w:rPr>
          <w:spacing w:val="25"/>
        </w:rPr>
        <w:t> </w:t>
      </w:r>
      <w:r>
        <w:rPr>
          <w:spacing w:val="-2"/>
        </w:rPr>
        <w:t>zajedno</w:t>
      </w:r>
    </w:p>
    <w:p>
      <w:pPr>
        <w:pStyle w:val="BodyText"/>
        <w:ind w:left="228"/>
      </w:pPr>
      <w:r>
        <w:rPr/>
        <w:t>sa</w:t>
      </w:r>
      <w:r>
        <w:rPr>
          <w:spacing w:val="-3"/>
        </w:rPr>
        <w:t> </w:t>
      </w:r>
      <w:r>
        <w:rPr/>
        <w:t>Synchro</w:t>
      </w:r>
      <w:r>
        <w:rPr>
          <w:spacing w:val="-1"/>
        </w:rPr>
        <w:t> </w:t>
      </w:r>
      <w:r>
        <w:rPr/>
        <w:t>Lobby</w:t>
      </w:r>
      <w:r>
        <w:rPr>
          <w:spacing w:val="-5"/>
        </w:rPr>
        <w:t> </w:t>
      </w:r>
      <w:r>
        <w:rPr/>
        <w:t>i</w:t>
      </w:r>
      <w:r>
        <w:rPr>
          <w:spacing w:val="-2"/>
        </w:rPr>
        <w:t> </w:t>
      </w:r>
      <w:r>
        <w:rPr/>
        <w:t>Synchro</w:t>
      </w:r>
      <w:r>
        <w:rPr>
          <w:spacing w:val="-1"/>
        </w:rPr>
        <w:t> </w:t>
      </w:r>
      <w:r>
        <w:rPr/>
        <w:t>Decks,</w:t>
      </w:r>
      <w:r>
        <w:rPr>
          <w:spacing w:val="-3"/>
        </w:rPr>
        <w:t> </w:t>
      </w:r>
      <w:r>
        <w:rPr/>
        <w:t>na</w:t>
      </w:r>
      <w:r>
        <w:rPr>
          <w:spacing w:val="-3"/>
        </w:rPr>
        <w:t> </w:t>
      </w:r>
      <w:r>
        <w:rPr/>
        <w:t>parceli</w:t>
      </w:r>
      <w:r>
        <w:rPr>
          <w:spacing w:val="-2"/>
        </w:rPr>
        <w:t> </w:t>
      </w:r>
      <w:r>
        <w:rPr/>
        <w:t>u</w:t>
      </w:r>
      <w:r>
        <w:rPr>
          <w:spacing w:val="-1"/>
        </w:rPr>
        <w:t> </w:t>
      </w:r>
      <w:r>
        <w:rPr/>
        <w:t>skladu</w:t>
      </w:r>
      <w:r>
        <w:rPr>
          <w:spacing w:val="-1"/>
        </w:rPr>
        <w:t> </w:t>
      </w:r>
      <w:r>
        <w:rPr/>
        <w:t>sa</w:t>
      </w:r>
      <w:r>
        <w:rPr>
          <w:spacing w:val="-3"/>
        </w:rPr>
        <w:t> </w:t>
      </w:r>
      <w:r>
        <w:rPr/>
        <w:t>planskim</w:t>
      </w:r>
      <w:r>
        <w:rPr>
          <w:spacing w:val="-2"/>
        </w:rPr>
        <w:t> dokumentom.</w:t>
      </w:r>
    </w:p>
    <w:p>
      <w:pPr>
        <w:pStyle w:val="BodyText"/>
        <w:ind w:left="228" w:right="576"/>
      </w:pPr>
      <w:r>
        <w:rPr/>
        <w:t>Objekat</w:t>
      </w:r>
      <w:r>
        <w:rPr>
          <w:spacing w:val="40"/>
        </w:rPr>
        <w:t> </w:t>
      </w:r>
      <w:r>
        <w:rPr/>
        <w:t>se</w:t>
      </w:r>
      <w:r>
        <w:rPr>
          <w:spacing w:val="40"/>
        </w:rPr>
        <w:t> </w:t>
      </w:r>
      <w:r>
        <w:rPr/>
        <w:t>iz</w:t>
      </w:r>
      <w:r>
        <w:rPr>
          <w:spacing w:val="40"/>
        </w:rPr>
        <w:t> </w:t>
      </w:r>
      <w:r>
        <w:rPr/>
        <w:t>navedene</w:t>
      </w:r>
      <w:r>
        <w:rPr>
          <w:spacing w:val="40"/>
        </w:rPr>
        <w:t> </w:t>
      </w:r>
      <w:r>
        <w:rPr/>
        <w:t>trafostanice</w:t>
      </w:r>
      <w:r>
        <w:rPr>
          <w:spacing w:val="40"/>
        </w:rPr>
        <w:t> </w:t>
      </w:r>
      <w:r>
        <w:rPr/>
        <w:t>napaja</w:t>
      </w:r>
      <w:r>
        <w:rPr>
          <w:spacing w:val="40"/>
        </w:rPr>
        <w:t> </w:t>
      </w:r>
      <w:r>
        <w:rPr/>
        <w:t>putem</w:t>
      </w:r>
      <w:r>
        <w:rPr>
          <w:spacing w:val="40"/>
        </w:rPr>
        <w:t> </w:t>
      </w:r>
      <w:r>
        <w:rPr/>
        <w:t>podzemne</w:t>
      </w:r>
      <w:r>
        <w:rPr>
          <w:spacing w:val="40"/>
        </w:rPr>
        <w:t> </w:t>
      </w:r>
      <w:r>
        <w:rPr/>
        <w:t>mreže</w:t>
      </w:r>
      <w:r>
        <w:rPr>
          <w:spacing w:val="40"/>
        </w:rPr>
        <w:t> </w:t>
      </w:r>
      <w:r>
        <w:rPr/>
        <w:t>(kablovi</w:t>
      </w:r>
      <w:r>
        <w:rPr>
          <w:spacing w:val="40"/>
        </w:rPr>
        <w:t> </w:t>
      </w:r>
      <w:r>
        <w:rPr/>
        <w:t>ili</w:t>
      </w:r>
      <w:r>
        <w:rPr>
          <w:spacing w:val="40"/>
        </w:rPr>
        <w:t> </w:t>
      </w:r>
      <w:r>
        <w:rPr/>
        <w:t>šinski</w:t>
      </w:r>
      <w:r>
        <w:rPr>
          <w:spacing w:val="40"/>
        </w:rPr>
        <w:t> </w:t>
      </w:r>
      <w:r>
        <w:rPr/>
        <w:t>sistem, rješenje podložno promjenama)</w:t>
      </w:r>
    </w:p>
    <w:p>
      <w:pPr>
        <w:pStyle w:val="BodyText"/>
      </w:pPr>
      <w:bookmarkStart w:name="Opis instalacija niskog napona" w:id="9"/>
      <w:bookmarkEnd w:id="9"/>
      <w:r>
        <w:rPr/>
      </w:r>
      <w:r>
        <w:rPr>
          <w:u w:val="single"/>
        </w:rPr>
        <w:t>Opis</w:t>
      </w:r>
      <w:r>
        <w:rPr>
          <w:spacing w:val="-3"/>
          <w:u w:val="single"/>
        </w:rPr>
        <w:t> </w:t>
      </w:r>
      <w:r>
        <w:rPr>
          <w:u w:val="single"/>
        </w:rPr>
        <w:t>instalacija</w:t>
      </w:r>
      <w:r>
        <w:rPr>
          <w:spacing w:val="-4"/>
          <w:u w:val="single"/>
        </w:rPr>
        <w:t> </w:t>
      </w:r>
      <w:r>
        <w:rPr>
          <w:u w:val="single"/>
        </w:rPr>
        <w:t>niskog</w:t>
      </w:r>
      <w:r>
        <w:rPr>
          <w:spacing w:val="-3"/>
          <w:u w:val="single"/>
        </w:rPr>
        <w:t> </w:t>
      </w:r>
      <w:r>
        <w:rPr>
          <w:spacing w:val="-2"/>
          <w:u w:val="single"/>
        </w:rPr>
        <w:t>napona</w:t>
      </w:r>
    </w:p>
    <w:p>
      <w:pPr>
        <w:pStyle w:val="BodyText"/>
        <w:ind w:right="574"/>
        <w:jc w:val="both"/>
      </w:pPr>
      <w:r>
        <w:rPr/>
        <w:t>Procjena potrošnje električne energije - Na osnovu trenutno dostupnih podataka maksimalna jednovremena snaga objekta Hotel i Synchro Lobby procijenjena je na 3800 </w:t>
      </w:r>
      <w:r>
        <w:rPr>
          <w:spacing w:val="-4"/>
        </w:rPr>
        <w:t>kVA.</w:t>
      </w:r>
    </w:p>
    <w:p>
      <w:pPr>
        <w:pStyle w:val="BodyText"/>
        <w:ind w:left="0"/>
      </w:pPr>
    </w:p>
    <w:p>
      <w:pPr>
        <w:pStyle w:val="Heading1"/>
        <w:ind w:left="227" w:firstLine="0"/>
        <w:jc w:val="both"/>
        <w:rPr>
          <w:u w:val="none"/>
        </w:rPr>
      </w:pPr>
      <w:bookmarkStart w:name="Mašinske instalacije grijanja, ventilaci" w:id="10"/>
      <w:bookmarkEnd w:id="10"/>
      <w:r>
        <w:rPr>
          <w:b w:val="0"/>
          <w:u w:val="none"/>
        </w:rPr>
      </w:r>
      <w:r>
        <w:rPr>
          <w:u w:val="thick"/>
        </w:rPr>
        <w:t>Mašinske</w:t>
      </w:r>
      <w:r>
        <w:rPr>
          <w:spacing w:val="-4"/>
          <w:u w:val="thick"/>
        </w:rPr>
        <w:t> </w:t>
      </w:r>
      <w:r>
        <w:rPr>
          <w:u w:val="thick"/>
        </w:rPr>
        <w:t>instalacije</w:t>
      </w:r>
      <w:r>
        <w:rPr>
          <w:spacing w:val="-8"/>
          <w:u w:val="thick"/>
        </w:rPr>
        <w:t> </w:t>
      </w:r>
      <w:r>
        <w:rPr>
          <w:u w:val="thick"/>
        </w:rPr>
        <w:t>grijanja,</w:t>
      </w:r>
      <w:r>
        <w:rPr>
          <w:spacing w:val="-4"/>
          <w:u w:val="thick"/>
        </w:rPr>
        <w:t> </w:t>
      </w:r>
      <w:r>
        <w:rPr>
          <w:u w:val="thick"/>
        </w:rPr>
        <w:t>ventilacije</w:t>
      </w:r>
      <w:r>
        <w:rPr>
          <w:spacing w:val="-5"/>
          <w:u w:val="thick"/>
        </w:rPr>
        <w:t> </w:t>
      </w:r>
      <w:r>
        <w:rPr>
          <w:u w:val="thick"/>
        </w:rPr>
        <w:t>i</w:t>
      </w:r>
      <w:r>
        <w:rPr>
          <w:spacing w:val="-7"/>
          <w:u w:val="thick"/>
        </w:rPr>
        <w:t> </w:t>
      </w:r>
      <w:r>
        <w:rPr>
          <w:u w:val="thick"/>
        </w:rPr>
        <w:t>klimatizacije</w:t>
      </w:r>
      <w:r>
        <w:rPr>
          <w:spacing w:val="-2"/>
          <w:u w:val="thick"/>
        </w:rPr>
        <w:t> (HVAC)</w:t>
      </w:r>
    </w:p>
    <w:p>
      <w:pPr>
        <w:pStyle w:val="BodyText"/>
        <w:jc w:val="both"/>
      </w:pPr>
      <w:r>
        <w:rPr>
          <w:u w:val="single"/>
        </w:rPr>
        <w:t>Opis</w:t>
      </w:r>
      <w:r>
        <w:rPr>
          <w:spacing w:val="-3"/>
          <w:u w:val="single"/>
        </w:rPr>
        <w:t> </w:t>
      </w:r>
      <w:r>
        <w:rPr>
          <w:u w:val="single"/>
        </w:rPr>
        <w:t>vrsta</w:t>
      </w:r>
      <w:r>
        <w:rPr>
          <w:spacing w:val="-1"/>
          <w:u w:val="single"/>
        </w:rPr>
        <w:t> </w:t>
      </w:r>
      <w:r>
        <w:rPr>
          <w:u w:val="single"/>
        </w:rPr>
        <w:t>instalacija</w:t>
      </w:r>
      <w:r>
        <w:rPr>
          <w:spacing w:val="-2"/>
          <w:u w:val="single"/>
        </w:rPr>
        <w:t> </w:t>
      </w:r>
      <w:r>
        <w:rPr>
          <w:u w:val="single"/>
        </w:rPr>
        <w:t>koje</w:t>
      </w:r>
      <w:r>
        <w:rPr>
          <w:spacing w:val="-1"/>
          <w:u w:val="single"/>
        </w:rPr>
        <w:t> </w:t>
      </w:r>
      <w:r>
        <w:rPr>
          <w:u w:val="single"/>
        </w:rPr>
        <w:t>se</w:t>
      </w:r>
      <w:r>
        <w:rPr>
          <w:spacing w:val="-2"/>
          <w:u w:val="single"/>
        </w:rPr>
        <w:t> </w:t>
      </w:r>
      <w:r>
        <w:rPr>
          <w:u w:val="single"/>
        </w:rPr>
        <w:t>koriste</w:t>
      </w:r>
      <w:r>
        <w:rPr>
          <w:spacing w:val="-1"/>
          <w:u w:val="single"/>
        </w:rPr>
        <w:t> </w:t>
      </w:r>
      <w:r>
        <w:rPr>
          <w:u w:val="single"/>
        </w:rPr>
        <w:t>za</w:t>
      </w:r>
      <w:r>
        <w:rPr>
          <w:spacing w:val="-3"/>
          <w:u w:val="single"/>
        </w:rPr>
        <w:t> </w:t>
      </w:r>
      <w:r>
        <w:rPr>
          <w:spacing w:val="-2"/>
          <w:u w:val="single"/>
        </w:rPr>
        <w:t>grijanje/hlađenje</w:t>
      </w:r>
    </w:p>
    <w:p>
      <w:pPr>
        <w:pStyle w:val="BodyText"/>
        <w:ind w:left="228" w:right="574"/>
        <w:jc w:val="both"/>
      </w:pPr>
      <w:r>
        <w:rPr/>
        <w:t>Osnovni izvor za pripremu vode za sisteme grijanja i hlađenja u sklopu hotela su toplotne pumpe vazduh–voda (ASHP), koje se postavljaju sa spoljne strane na krovu. Rezervoari za akumulaciju tople vode i cirkulacione pumpe postavljaju se u naznačenim mašinskim prostorijama u podrumu.</w:t>
      </w:r>
    </w:p>
    <w:p>
      <w:pPr>
        <w:pStyle w:val="BodyText"/>
        <w:ind w:left="228" w:right="574"/>
        <w:jc w:val="both"/>
      </w:pPr>
      <w:r>
        <w:rPr/>
        <w:t>Lobby se grije i rashlađuje preko VRF toplotnih pumpi koje se nalaze sa spoljne strane </w:t>
      </w:r>
      <w:r>
        <w:rPr>
          <w:spacing w:val="-2"/>
        </w:rPr>
        <w:t>objekta.</w:t>
      </w:r>
    </w:p>
    <w:p>
      <w:pPr>
        <w:pStyle w:val="BodyText"/>
        <w:jc w:val="both"/>
      </w:pPr>
      <w:r>
        <w:rPr>
          <w:u w:val="single"/>
        </w:rPr>
        <w:t>Opis</w:t>
      </w:r>
      <w:r>
        <w:rPr>
          <w:spacing w:val="-3"/>
          <w:u w:val="single"/>
        </w:rPr>
        <w:t> </w:t>
      </w:r>
      <w:r>
        <w:rPr>
          <w:u w:val="single"/>
        </w:rPr>
        <w:t>unutrašnjih</w:t>
      </w:r>
      <w:r>
        <w:rPr>
          <w:spacing w:val="-3"/>
          <w:u w:val="single"/>
        </w:rPr>
        <w:t> </w:t>
      </w:r>
      <w:r>
        <w:rPr>
          <w:u w:val="single"/>
        </w:rPr>
        <w:t>jedinica</w:t>
      </w:r>
      <w:r>
        <w:rPr>
          <w:spacing w:val="-2"/>
          <w:u w:val="single"/>
        </w:rPr>
        <w:t> </w:t>
      </w:r>
      <w:r>
        <w:rPr>
          <w:u w:val="single"/>
        </w:rPr>
        <w:t>za</w:t>
      </w:r>
      <w:r>
        <w:rPr>
          <w:spacing w:val="-3"/>
          <w:u w:val="single"/>
        </w:rPr>
        <w:t> </w:t>
      </w:r>
      <w:r>
        <w:rPr>
          <w:spacing w:val="-2"/>
          <w:u w:val="single"/>
        </w:rPr>
        <w:t>grijanje/hlađenje</w:t>
      </w:r>
    </w:p>
    <w:p>
      <w:pPr>
        <w:pStyle w:val="BodyText"/>
        <w:ind w:right="571"/>
        <w:jc w:val="both"/>
      </w:pPr>
      <w:r>
        <w:rPr/>
        <w:t>I Hotel i Lobby će se grijati i rashlađivati pomoću sistema fan-coil jedinica montiranih na plafonu ili vertikalno. Fan-coilovi će funkcionisati po principu recirkulacije i tretmana svježeg vazduha iz lokalnih mehaničkih ventilacionih sistema sa rekuperacijom toplote (MVHR). Obrađeni vazduh sprovodiće se do soba preko dovodnih rešetki na plafonu. Povratni</w:t>
      </w:r>
      <w:r>
        <w:rPr>
          <w:spacing w:val="40"/>
        </w:rPr>
        <w:t> </w:t>
      </w:r>
      <w:r>
        <w:rPr/>
        <w:t>vazduh se odvodi preko rešetki na plafonu. Za plafonske jedinice potrebno je postaviti revizioni otvor otprilike iste dužine i širine kao i sama jedinica + ~300 mm za obje veličine, koji se može skidati po potrebi radi pristupa za instalaciju i održavanje. Priključak za odvod kondenzata takođe je neophodan na plafonu, pri čemu se odvod pod nagibom povezuje sa najbližom ventilacionom cijevi. Za kupatila u hotelu se obezbjeđuje električno podno</w:t>
      </w:r>
      <w:r>
        <w:rPr>
          <w:spacing w:val="40"/>
        </w:rPr>
        <w:t> </w:t>
      </w:r>
      <w:r>
        <w:rPr/>
        <w:t>grijanje, a postavljaju se i električni sušači peškira u svim kupatilima i toaletima. Toaleti u Lobby-u se griju pomoću toplog vazduha iz susjednih prostorija i električnih radijatora, po </w:t>
      </w:r>
      <w:r>
        <w:rPr>
          <w:spacing w:val="-2"/>
        </w:rPr>
        <w:t>potrebi.</w:t>
      </w:r>
    </w:p>
    <w:p>
      <w:pPr>
        <w:spacing w:after="0"/>
        <w:jc w:val="both"/>
        <w:sectPr>
          <w:pgSz w:w="11910" w:h="16850"/>
          <w:pgMar w:header="0" w:footer="1103" w:top="1060" w:bottom="1300" w:left="1020" w:right="300"/>
        </w:sectPr>
      </w:pPr>
    </w:p>
    <w:p>
      <w:pPr>
        <w:pStyle w:val="BodyText"/>
        <w:spacing w:before="72"/>
      </w:pPr>
      <w:r>
        <w:rPr>
          <w:u w:val="single"/>
        </w:rPr>
        <w:t>Opis</w:t>
      </w:r>
      <w:r>
        <w:rPr>
          <w:spacing w:val="-3"/>
          <w:u w:val="single"/>
        </w:rPr>
        <w:t> </w:t>
      </w:r>
      <w:r>
        <w:rPr>
          <w:u w:val="single"/>
        </w:rPr>
        <w:t>vrsta</w:t>
      </w:r>
      <w:r>
        <w:rPr>
          <w:spacing w:val="-1"/>
          <w:u w:val="single"/>
        </w:rPr>
        <w:t> </w:t>
      </w:r>
      <w:r>
        <w:rPr>
          <w:u w:val="single"/>
        </w:rPr>
        <w:t>instalacija</w:t>
      </w:r>
      <w:r>
        <w:rPr>
          <w:spacing w:val="-2"/>
          <w:u w:val="single"/>
        </w:rPr>
        <w:t> </w:t>
      </w:r>
      <w:r>
        <w:rPr>
          <w:u w:val="single"/>
        </w:rPr>
        <w:t>sistema</w:t>
      </w:r>
      <w:r>
        <w:rPr>
          <w:spacing w:val="-2"/>
          <w:u w:val="single"/>
        </w:rPr>
        <w:t> </w:t>
      </w:r>
      <w:r>
        <w:rPr>
          <w:u w:val="single"/>
        </w:rPr>
        <w:t>za</w:t>
      </w:r>
      <w:r>
        <w:rPr>
          <w:spacing w:val="-3"/>
          <w:u w:val="single"/>
        </w:rPr>
        <w:t> </w:t>
      </w:r>
      <w:r>
        <w:rPr>
          <w:u w:val="single"/>
        </w:rPr>
        <w:t>obradu</w:t>
      </w:r>
      <w:r>
        <w:rPr>
          <w:spacing w:val="-1"/>
          <w:u w:val="single"/>
        </w:rPr>
        <w:t> </w:t>
      </w:r>
      <w:r>
        <w:rPr>
          <w:spacing w:val="-2"/>
          <w:u w:val="single"/>
        </w:rPr>
        <w:t>vazduha</w:t>
      </w:r>
    </w:p>
    <w:p>
      <w:pPr>
        <w:pStyle w:val="BodyText"/>
        <w:ind w:left="228" w:right="576"/>
      </w:pPr>
      <w:r>
        <w:rPr/>
        <w:t>Svjež vazduh se u Hotel i Lobby dovodi preko lokalnih MVHR jedinica koje su postavljene</w:t>
      </w:r>
      <w:r>
        <w:rPr>
          <w:spacing w:val="40"/>
        </w:rPr>
        <w:t> </w:t>
      </w:r>
      <w:r>
        <w:rPr/>
        <w:t>na visini ili u plafonskom prostoru svake prostorije. Za određene prostorije dovod svježeg</w:t>
      </w:r>
      <w:r>
        <w:rPr>
          <w:spacing w:val="80"/>
          <w:w w:val="150"/>
        </w:rPr>
        <w:t> </w:t>
      </w:r>
      <w:r>
        <w:rPr/>
        <w:t>vazduha</w:t>
      </w:r>
      <w:r>
        <w:rPr>
          <w:spacing w:val="80"/>
        </w:rPr>
        <w:t> </w:t>
      </w:r>
      <w:r>
        <w:rPr/>
        <w:t>biće</w:t>
      </w:r>
      <w:r>
        <w:rPr>
          <w:spacing w:val="80"/>
        </w:rPr>
        <w:t> </w:t>
      </w:r>
      <w:r>
        <w:rPr/>
        <w:t>obezbijeđen</w:t>
      </w:r>
      <w:r>
        <w:rPr>
          <w:spacing w:val="80"/>
        </w:rPr>
        <w:t> </w:t>
      </w:r>
      <w:r>
        <w:rPr/>
        <w:t>preko</w:t>
      </w:r>
      <w:r>
        <w:rPr>
          <w:spacing w:val="80"/>
        </w:rPr>
        <w:t> </w:t>
      </w:r>
      <w:r>
        <w:rPr/>
        <w:t>posebnih</w:t>
      </w:r>
      <w:r>
        <w:rPr>
          <w:spacing w:val="80"/>
        </w:rPr>
        <w:t> </w:t>
      </w:r>
      <w:r>
        <w:rPr/>
        <w:t>AHU</w:t>
      </w:r>
      <w:r>
        <w:rPr>
          <w:spacing w:val="80"/>
        </w:rPr>
        <w:t> </w:t>
      </w:r>
      <w:r>
        <w:rPr/>
        <w:t>jedinica</w:t>
      </w:r>
      <w:r>
        <w:rPr>
          <w:spacing w:val="80"/>
        </w:rPr>
        <w:t> </w:t>
      </w:r>
      <w:r>
        <w:rPr/>
        <w:t>zbog</w:t>
      </w:r>
      <w:r>
        <w:rPr>
          <w:spacing w:val="80"/>
        </w:rPr>
        <w:t> </w:t>
      </w:r>
      <w:r>
        <w:rPr/>
        <w:t>kompleksnijih</w:t>
      </w:r>
      <w:r>
        <w:rPr>
          <w:spacing w:val="80"/>
        </w:rPr>
        <w:t> </w:t>
      </w:r>
      <w:r>
        <w:rPr/>
        <w:t>zahtjeva (komercijalna</w:t>
      </w:r>
      <w:r>
        <w:rPr>
          <w:spacing w:val="40"/>
        </w:rPr>
        <w:t> </w:t>
      </w:r>
      <w:r>
        <w:rPr/>
        <w:t>kuhinja</w:t>
      </w:r>
      <w:r>
        <w:rPr>
          <w:spacing w:val="40"/>
        </w:rPr>
        <w:t> </w:t>
      </w:r>
      <w:r>
        <w:rPr/>
        <w:t>i</w:t>
      </w:r>
      <w:r>
        <w:rPr>
          <w:spacing w:val="40"/>
        </w:rPr>
        <w:t> </w:t>
      </w:r>
      <w:r>
        <w:rPr/>
        <w:t>zatvoreni</w:t>
      </w:r>
      <w:r>
        <w:rPr>
          <w:spacing w:val="40"/>
        </w:rPr>
        <w:t> </w:t>
      </w:r>
      <w:r>
        <w:rPr/>
        <w:t>bazen).</w:t>
      </w:r>
      <w:r>
        <w:rPr>
          <w:spacing w:val="40"/>
        </w:rPr>
        <w:t> </w:t>
      </w:r>
      <w:r>
        <w:rPr/>
        <w:t>Posebne</w:t>
      </w:r>
      <w:r>
        <w:rPr>
          <w:spacing w:val="40"/>
        </w:rPr>
        <w:t> </w:t>
      </w:r>
      <w:r>
        <w:rPr/>
        <w:t>AHU</w:t>
      </w:r>
      <w:r>
        <w:rPr>
          <w:spacing w:val="40"/>
        </w:rPr>
        <w:t> </w:t>
      </w:r>
      <w:r>
        <w:rPr/>
        <w:t>jedinice</w:t>
      </w:r>
      <w:r>
        <w:rPr>
          <w:spacing w:val="40"/>
        </w:rPr>
        <w:t> </w:t>
      </w:r>
      <w:r>
        <w:rPr/>
        <w:t>postavljaju</w:t>
      </w:r>
      <w:r>
        <w:rPr>
          <w:spacing w:val="40"/>
        </w:rPr>
        <w:t> </w:t>
      </w:r>
      <w:r>
        <w:rPr/>
        <w:t>se</w:t>
      </w:r>
      <w:r>
        <w:rPr>
          <w:spacing w:val="40"/>
        </w:rPr>
        <w:t> </w:t>
      </w:r>
      <w:r>
        <w:rPr/>
        <w:t>lokalno</w:t>
      </w:r>
      <w:r>
        <w:rPr>
          <w:spacing w:val="38"/>
        </w:rPr>
        <w:t> </w:t>
      </w:r>
      <w:r>
        <w:rPr/>
        <w:t>u unutrašnje mašinske prostorije neposredno kod prostorija koje opslužuju ili na krovu unutar spoljašnjeg akustičnog kućišta. Sve AHU jedinice imaju rekuperator toplote (npr. unakrsna rekuperacija)</w:t>
      </w:r>
      <w:r>
        <w:rPr>
          <w:spacing w:val="40"/>
        </w:rPr>
        <w:t> </w:t>
      </w:r>
      <w:r>
        <w:rPr/>
        <w:t>radi</w:t>
      </w:r>
      <w:r>
        <w:rPr>
          <w:spacing w:val="40"/>
        </w:rPr>
        <w:t> </w:t>
      </w:r>
      <w:r>
        <w:rPr/>
        <w:t>rekuperacije</w:t>
      </w:r>
      <w:r>
        <w:rPr>
          <w:spacing w:val="40"/>
        </w:rPr>
        <w:t> </w:t>
      </w:r>
      <w:r>
        <w:rPr/>
        <w:t>barem</w:t>
      </w:r>
      <w:r>
        <w:rPr>
          <w:spacing w:val="40"/>
        </w:rPr>
        <w:t> </w:t>
      </w:r>
      <w:r>
        <w:rPr/>
        <w:t>80%</w:t>
      </w:r>
      <w:r>
        <w:rPr>
          <w:spacing w:val="40"/>
        </w:rPr>
        <w:t> </w:t>
      </w:r>
      <w:r>
        <w:rPr/>
        <w:t>toplote</w:t>
      </w:r>
      <w:r>
        <w:rPr>
          <w:spacing w:val="40"/>
        </w:rPr>
        <w:t> </w:t>
      </w:r>
      <w:r>
        <w:rPr/>
        <w:t>iz</w:t>
      </w:r>
      <w:r>
        <w:rPr>
          <w:spacing w:val="40"/>
        </w:rPr>
        <w:t> </w:t>
      </w:r>
      <w:r>
        <w:rPr/>
        <w:t>izduvne</w:t>
      </w:r>
      <w:r>
        <w:rPr>
          <w:spacing w:val="40"/>
        </w:rPr>
        <w:t> </w:t>
      </w:r>
      <w:r>
        <w:rPr/>
        <w:t>vazdušne</w:t>
      </w:r>
      <w:r>
        <w:rPr>
          <w:spacing w:val="40"/>
        </w:rPr>
        <w:t> </w:t>
      </w:r>
      <w:r>
        <w:rPr/>
        <w:t>struje,</w:t>
      </w:r>
      <w:r>
        <w:rPr>
          <w:spacing w:val="40"/>
        </w:rPr>
        <w:t> </w:t>
      </w:r>
      <w:r>
        <w:rPr/>
        <w:t>koja</w:t>
      </w:r>
      <w:r>
        <w:rPr>
          <w:spacing w:val="40"/>
        </w:rPr>
        <w:t> </w:t>
      </w:r>
      <w:r>
        <w:rPr/>
        <w:t>se potom koristi za pripremu (predgrijevanje) ulaznog svježeg vazduha spolja na nivou krova. Ne</w:t>
      </w:r>
      <w:r>
        <w:rPr>
          <w:spacing w:val="40"/>
        </w:rPr>
        <w:t> </w:t>
      </w:r>
      <w:r>
        <w:rPr/>
        <w:t>smije</w:t>
      </w:r>
      <w:r>
        <w:rPr>
          <w:spacing w:val="40"/>
        </w:rPr>
        <w:t> </w:t>
      </w:r>
      <w:r>
        <w:rPr/>
        <w:t>dolaziti</w:t>
      </w:r>
      <w:r>
        <w:rPr>
          <w:spacing w:val="40"/>
        </w:rPr>
        <w:t> </w:t>
      </w:r>
      <w:r>
        <w:rPr/>
        <w:t>do</w:t>
      </w:r>
      <w:r>
        <w:rPr>
          <w:spacing w:val="40"/>
        </w:rPr>
        <w:t> </w:t>
      </w:r>
      <w:r>
        <w:rPr/>
        <w:t>miješanja</w:t>
      </w:r>
      <w:r>
        <w:rPr>
          <w:spacing w:val="40"/>
        </w:rPr>
        <w:t> </w:t>
      </w:r>
      <w:r>
        <w:rPr/>
        <w:t>povratnog</w:t>
      </w:r>
      <w:r>
        <w:rPr>
          <w:spacing w:val="40"/>
        </w:rPr>
        <w:t> </w:t>
      </w:r>
      <w:r>
        <w:rPr/>
        <w:t>i</w:t>
      </w:r>
      <w:r>
        <w:rPr>
          <w:spacing w:val="40"/>
        </w:rPr>
        <w:t> </w:t>
      </w:r>
      <w:r>
        <w:rPr/>
        <w:t>svježeg</w:t>
      </w:r>
      <w:r>
        <w:rPr>
          <w:spacing w:val="40"/>
        </w:rPr>
        <w:t> </w:t>
      </w:r>
      <w:r>
        <w:rPr/>
        <w:t>vazduha.</w:t>
      </w:r>
      <w:r>
        <w:rPr>
          <w:spacing w:val="40"/>
        </w:rPr>
        <w:t> </w:t>
      </w:r>
      <w:r>
        <w:rPr/>
        <w:t>Posebni</w:t>
      </w:r>
      <w:r>
        <w:rPr>
          <w:spacing w:val="40"/>
        </w:rPr>
        <w:t> </w:t>
      </w:r>
      <w:r>
        <w:rPr/>
        <w:t>dovodni</w:t>
      </w:r>
      <w:r>
        <w:rPr>
          <w:spacing w:val="40"/>
        </w:rPr>
        <w:t> </w:t>
      </w:r>
      <w:r>
        <w:rPr/>
        <w:t>i</w:t>
      </w:r>
      <w:r>
        <w:rPr>
          <w:spacing w:val="40"/>
        </w:rPr>
        <w:t> </w:t>
      </w:r>
      <w:r>
        <w:rPr/>
        <w:t>usisni</w:t>
      </w:r>
      <w:r>
        <w:rPr>
          <w:spacing w:val="80"/>
        </w:rPr>
        <w:t> </w:t>
      </w:r>
      <w:r>
        <w:rPr/>
        <w:t>sistemi</w:t>
      </w:r>
      <w:r>
        <w:rPr>
          <w:spacing w:val="-1"/>
        </w:rPr>
        <w:t> </w:t>
      </w:r>
      <w:r>
        <w:rPr/>
        <w:t>provjetravanja</w:t>
      </w:r>
      <w:r>
        <w:rPr>
          <w:spacing w:val="-2"/>
        </w:rPr>
        <w:t> </w:t>
      </w:r>
      <w:r>
        <w:rPr/>
        <w:t>obezbjeđuju se za komercijalne kuhinje</w:t>
      </w:r>
      <w:r>
        <w:rPr>
          <w:spacing w:val="-2"/>
        </w:rPr>
        <w:t> </w:t>
      </w:r>
      <w:r>
        <w:rPr/>
        <w:t>i</w:t>
      </w:r>
      <w:r>
        <w:rPr>
          <w:spacing w:val="-1"/>
        </w:rPr>
        <w:t> </w:t>
      </w:r>
      <w:r>
        <w:rPr/>
        <w:t>druge</w:t>
      </w:r>
      <w:r>
        <w:rPr>
          <w:spacing w:val="-2"/>
        </w:rPr>
        <w:t> </w:t>
      </w:r>
      <w:r>
        <w:rPr/>
        <w:t>prostorije slične vrste. Sve AHU jedinice imaju izmjenjivač toplote za hlađenje/grijanje (direktna ekspanzija ili na</w:t>
      </w:r>
      <w:r>
        <w:rPr>
          <w:spacing w:val="80"/>
          <w:w w:val="150"/>
        </w:rPr>
        <w:t> </w:t>
      </w:r>
      <w:r>
        <w:rPr/>
        <w:t>bazi vode), da bi temperaturu ulaznog vazduha prilagodile temperaturi vazduha u prostoriji. Ventilacioni kanali od bilo koje posebne AHU jedinice montiraju se po visini u vertikalama</w:t>
      </w:r>
      <w:r>
        <w:rPr>
          <w:spacing w:val="80"/>
        </w:rPr>
        <w:t> </w:t>
      </w:r>
      <w:r>
        <w:rPr/>
        <w:t>koje su predviđene u tehničkim šahtovima i drugim prostorima i horizontalno u hodnicima.</w:t>
      </w:r>
      <w:r>
        <w:rPr>
          <w:spacing w:val="40"/>
        </w:rPr>
        <w:t> </w:t>
      </w:r>
      <w:r>
        <w:rPr/>
        <w:t>Svjež</w:t>
      </w:r>
      <w:r>
        <w:rPr>
          <w:spacing w:val="40"/>
        </w:rPr>
        <w:t> </w:t>
      </w:r>
      <w:r>
        <w:rPr/>
        <w:t>vazduh</w:t>
      </w:r>
      <w:r>
        <w:rPr>
          <w:spacing w:val="40"/>
        </w:rPr>
        <w:t> </w:t>
      </w:r>
      <w:r>
        <w:rPr/>
        <w:t>se</w:t>
      </w:r>
      <w:r>
        <w:rPr>
          <w:spacing w:val="40"/>
        </w:rPr>
        <w:t> </w:t>
      </w:r>
      <w:r>
        <w:rPr/>
        <w:t>u</w:t>
      </w:r>
      <w:r>
        <w:rPr>
          <w:spacing w:val="40"/>
        </w:rPr>
        <w:t> </w:t>
      </w:r>
      <w:r>
        <w:rPr/>
        <w:t>hotelske</w:t>
      </w:r>
      <w:r>
        <w:rPr>
          <w:spacing w:val="40"/>
        </w:rPr>
        <w:t> </w:t>
      </w:r>
      <w:r>
        <w:rPr/>
        <w:t>sobe</w:t>
      </w:r>
      <w:r>
        <w:rPr>
          <w:spacing w:val="40"/>
        </w:rPr>
        <w:t> </w:t>
      </w:r>
      <w:r>
        <w:rPr/>
        <w:t>dovodi</w:t>
      </w:r>
      <w:r>
        <w:rPr>
          <w:spacing w:val="40"/>
        </w:rPr>
        <w:t> </w:t>
      </w:r>
      <w:r>
        <w:rPr/>
        <w:t>sa</w:t>
      </w:r>
      <w:r>
        <w:rPr>
          <w:spacing w:val="40"/>
        </w:rPr>
        <w:t> </w:t>
      </w:r>
      <w:r>
        <w:rPr/>
        <w:t>zadnje</w:t>
      </w:r>
      <w:r>
        <w:rPr>
          <w:spacing w:val="40"/>
        </w:rPr>
        <w:t> </w:t>
      </w:r>
      <w:r>
        <w:rPr/>
        <w:t>strane</w:t>
      </w:r>
      <w:r>
        <w:rPr>
          <w:spacing w:val="40"/>
        </w:rPr>
        <w:t> </w:t>
      </w:r>
      <w:r>
        <w:rPr/>
        <w:t>fan-coil</w:t>
      </w:r>
      <w:r>
        <w:rPr>
          <w:spacing w:val="40"/>
        </w:rPr>
        <w:t> </w:t>
      </w:r>
      <w:r>
        <w:rPr/>
        <w:t>jedinica</w:t>
      </w:r>
      <w:r>
        <w:rPr>
          <w:spacing w:val="40"/>
        </w:rPr>
        <w:t> </w:t>
      </w:r>
      <w:r>
        <w:rPr/>
        <w:t>u</w:t>
      </w:r>
      <w:r>
        <w:rPr>
          <w:spacing w:val="40"/>
        </w:rPr>
        <w:t> </w:t>
      </w:r>
      <w:r>
        <w:rPr/>
        <w:t>plafonu.</w:t>
      </w:r>
      <w:r>
        <w:rPr>
          <w:spacing w:val="80"/>
        </w:rPr>
        <w:t> </w:t>
      </w:r>
      <w:r>
        <w:rPr/>
        <w:t>Povratni</w:t>
      </w:r>
      <w:r>
        <w:rPr>
          <w:spacing w:val="35"/>
        </w:rPr>
        <w:t> </w:t>
      </w:r>
      <w:r>
        <w:rPr/>
        <w:t>vazduh</w:t>
      </w:r>
      <w:r>
        <w:rPr>
          <w:spacing w:val="37"/>
        </w:rPr>
        <w:t> </w:t>
      </w:r>
      <w:r>
        <w:rPr/>
        <w:t>se</w:t>
      </w:r>
      <w:r>
        <w:rPr>
          <w:spacing w:val="37"/>
        </w:rPr>
        <w:t> </w:t>
      </w:r>
      <w:r>
        <w:rPr/>
        <w:t>iz</w:t>
      </w:r>
      <w:r>
        <w:rPr>
          <w:spacing w:val="33"/>
        </w:rPr>
        <w:t> </w:t>
      </w:r>
      <w:r>
        <w:rPr/>
        <w:t>kuhinja,</w:t>
      </w:r>
      <w:r>
        <w:rPr>
          <w:spacing w:val="36"/>
        </w:rPr>
        <w:t> </w:t>
      </w:r>
      <w:r>
        <w:rPr/>
        <w:t>kupatila,</w:t>
      </w:r>
      <w:r>
        <w:rPr>
          <w:spacing w:val="34"/>
        </w:rPr>
        <w:t> </w:t>
      </w:r>
      <w:r>
        <w:rPr/>
        <w:t>toaleta</w:t>
      </w:r>
      <w:r>
        <w:rPr>
          <w:spacing w:val="37"/>
        </w:rPr>
        <w:t> </w:t>
      </w:r>
      <w:r>
        <w:rPr/>
        <w:t>i</w:t>
      </w:r>
      <w:r>
        <w:rPr>
          <w:spacing w:val="35"/>
        </w:rPr>
        <w:t> </w:t>
      </w:r>
      <w:r>
        <w:rPr/>
        <w:t>zasebnih</w:t>
      </w:r>
      <w:r>
        <w:rPr>
          <w:spacing w:val="37"/>
        </w:rPr>
        <w:t> </w:t>
      </w:r>
      <w:r>
        <w:rPr/>
        <w:t>kupatila</w:t>
      </w:r>
      <w:r>
        <w:rPr>
          <w:spacing w:val="37"/>
        </w:rPr>
        <w:t> </w:t>
      </w:r>
      <w:r>
        <w:rPr/>
        <w:t>u</w:t>
      </w:r>
      <w:r>
        <w:rPr>
          <w:spacing w:val="37"/>
        </w:rPr>
        <w:t> </w:t>
      </w:r>
      <w:r>
        <w:rPr/>
        <w:t>sklopu</w:t>
      </w:r>
      <w:r>
        <w:rPr>
          <w:spacing w:val="34"/>
        </w:rPr>
        <w:t> </w:t>
      </w:r>
      <w:r>
        <w:rPr/>
        <w:t>soba</w:t>
      </w:r>
      <w:r>
        <w:rPr>
          <w:spacing w:val="34"/>
        </w:rPr>
        <w:t> </w:t>
      </w:r>
      <w:r>
        <w:rPr/>
        <w:t>odvodi nazad</w:t>
      </w:r>
      <w:r>
        <w:rPr>
          <w:spacing w:val="34"/>
        </w:rPr>
        <w:t> </w:t>
      </w:r>
      <w:r>
        <w:rPr/>
        <w:t>do</w:t>
      </w:r>
      <w:r>
        <w:rPr>
          <w:spacing w:val="34"/>
        </w:rPr>
        <w:t> </w:t>
      </w:r>
      <w:r>
        <w:rPr/>
        <w:t>MVHR</w:t>
      </w:r>
      <w:r>
        <w:rPr>
          <w:spacing w:val="33"/>
        </w:rPr>
        <w:t> </w:t>
      </w:r>
      <w:r>
        <w:rPr/>
        <w:t>jedinice</w:t>
      </w:r>
      <w:r>
        <w:rPr>
          <w:spacing w:val="34"/>
        </w:rPr>
        <w:t> </w:t>
      </w:r>
      <w:r>
        <w:rPr/>
        <w:t>i</w:t>
      </w:r>
      <w:r>
        <w:rPr>
          <w:spacing w:val="33"/>
        </w:rPr>
        <w:t> </w:t>
      </w:r>
      <w:r>
        <w:rPr/>
        <w:t>ispušta</w:t>
      </w:r>
      <w:r>
        <w:rPr>
          <w:spacing w:val="34"/>
        </w:rPr>
        <w:t> </w:t>
      </w:r>
      <w:r>
        <w:rPr/>
        <w:t>sa</w:t>
      </w:r>
      <w:r>
        <w:rPr>
          <w:spacing w:val="34"/>
        </w:rPr>
        <w:t> </w:t>
      </w:r>
      <w:r>
        <w:rPr/>
        <w:t>fasade.</w:t>
      </w:r>
      <w:r>
        <w:rPr>
          <w:spacing w:val="34"/>
        </w:rPr>
        <w:t> </w:t>
      </w:r>
      <w:r>
        <w:rPr/>
        <w:t>U</w:t>
      </w:r>
      <w:r>
        <w:rPr>
          <w:spacing w:val="33"/>
        </w:rPr>
        <w:t> </w:t>
      </w:r>
      <w:r>
        <w:rPr/>
        <w:t>ostalim</w:t>
      </w:r>
      <w:r>
        <w:rPr>
          <w:spacing w:val="35"/>
        </w:rPr>
        <w:t> </w:t>
      </w:r>
      <w:r>
        <w:rPr/>
        <w:t>prostorijama</w:t>
      </w:r>
      <w:r>
        <w:rPr>
          <w:spacing w:val="34"/>
        </w:rPr>
        <w:t> </w:t>
      </w:r>
      <w:r>
        <w:rPr/>
        <w:t>se</w:t>
      </w:r>
      <w:r>
        <w:rPr>
          <w:spacing w:val="34"/>
        </w:rPr>
        <w:t> </w:t>
      </w:r>
      <w:r>
        <w:rPr/>
        <w:t>razvod</w:t>
      </w:r>
      <w:r>
        <w:rPr>
          <w:spacing w:val="34"/>
        </w:rPr>
        <w:t> </w:t>
      </w:r>
      <w:r>
        <w:rPr/>
        <w:t>vazduha projektuje na način koji je podesan za namjenu date prostorije.</w:t>
      </w:r>
    </w:p>
    <w:p>
      <w:pPr>
        <w:pStyle w:val="BodyText"/>
        <w:ind w:left="0"/>
      </w:pPr>
    </w:p>
    <w:p>
      <w:pPr>
        <w:pStyle w:val="Heading1"/>
        <w:spacing w:before="1"/>
        <w:ind w:left="227" w:firstLine="0"/>
        <w:jc w:val="both"/>
        <w:rPr>
          <w:u w:val="none"/>
        </w:rPr>
      </w:pPr>
      <w:bookmarkStart w:name="Ventilacija garaže" w:id="11"/>
      <w:bookmarkEnd w:id="11"/>
      <w:r>
        <w:rPr>
          <w:b w:val="0"/>
          <w:u w:val="none"/>
        </w:rPr>
      </w:r>
      <w:r>
        <w:rPr>
          <w:u w:val="single"/>
        </w:rPr>
        <w:t>Sistemi</w:t>
      </w:r>
      <w:r>
        <w:rPr>
          <w:spacing w:val="-7"/>
          <w:u w:val="single"/>
        </w:rPr>
        <w:t> </w:t>
      </w:r>
      <w:r>
        <w:rPr>
          <w:u w:val="single"/>
        </w:rPr>
        <w:t>ventilacije</w:t>
      </w:r>
      <w:r>
        <w:rPr>
          <w:spacing w:val="-2"/>
          <w:u w:val="single"/>
        </w:rPr>
        <w:t> </w:t>
      </w:r>
      <w:r>
        <w:rPr>
          <w:u w:val="single"/>
        </w:rPr>
        <w:t>i</w:t>
      </w:r>
      <w:r>
        <w:rPr>
          <w:spacing w:val="-2"/>
          <w:u w:val="single"/>
        </w:rPr>
        <w:t> </w:t>
      </w:r>
      <w:r>
        <w:rPr>
          <w:u w:val="single"/>
        </w:rPr>
        <w:t>odvođenja</w:t>
      </w:r>
      <w:r>
        <w:rPr>
          <w:spacing w:val="-2"/>
          <w:u w:val="single"/>
        </w:rPr>
        <w:t> </w:t>
      </w:r>
      <w:r>
        <w:rPr>
          <w:u w:val="single"/>
        </w:rPr>
        <w:t>dima</w:t>
      </w:r>
      <w:r>
        <w:rPr>
          <w:spacing w:val="-2"/>
          <w:u w:val="single"/>
        </w:rPr>
        <w:t> </w:t>
      </w:r>
      <w:r>
        <w:rPr>
          <w:u w:val="single"/>
        </w:rPr>
        <w:t>u</w:t>
      </w:r>
      <w:r>
        <w:rPr>
          <w:spacing w:val="-3"/>
          <w:u w:val="single"/>
        </w:rPr>
        <w:t> </w:t>
      </w:r>
      <w:r>
        <w:rPr>
          <w:u w:val="single"/>
        </w:rPr>
        <w:t>garažama</w:t>
      </w:r>
      <w:r>
        <w:rPr>
          <w:spacing w:val="-4"/>
          <w:u w:val="single"/>
        </w:rPr>
        <w:t> </w:t>
      </w:r>
      <w:r>
        <w:rPr>
          <w:u w:val="single"/>
        </w:rPr>
        <w:t>i</w:t>
      </w:r>
      <w:r>
        <w:rPr>
          <w:spacing w:val="-1"/>
          <w:u w:val="single"/>
        </w:rPr>
        <w:t> </w:t>
      </w:r>
      <w:r>
        <w:rPr>
          <w:spacing w:val="-2"/>
          <w:u w:val="single"/>
        </w:rPr>
        <w:t>atrijumima</w:t>
      </w:r>
    </w:p>
    <w:p>
      <w:pPr>
        <w:pStyle w:val="BodyText"/>
        <w:jc w:val="both"/>
      </w:pPr>
      <w:bookmarkStart w:name="U objektu se nalaze podzemna mjesta za p" w:id="12"/>
      <w:bookmarkEnd w:id="12"/>
      <w:r>
        <w:rPr/>
      </w:r>
      <w:r>
        <w:rPr>
          <w:u w:val="single"/>
        </w:rPr>
        <w:t>Ventilacija</w:t>
      </w:r>
      <w:r>
        <w:rPr>
          <w:spacing w:val="-3"/>
          <w:u w:val="single"/>
        </w:rPr>
        <w:t> </w:t>
      </w:r>
      <w:r>
        <w:rPr>
          <w:spacing w:val="-2"/>
          <w:u w:val="single"/>
        </w:rPr>
        <w:t>garaže</w:t>
      </w:r>
    </w:p>
    <w:p>
      <w:pPr>
        <w:pStyle w:val="BodyText"/>
        <w:ind w:right="574"/>
        <w:jc w:val="both"/>
      </w:pPr>
      <w:r>
        <w:rPr/>
        <w:t>U objektu se nalaze podzemna mjesta za parkiranje na nivou -1 i -2. Garaža mora imati poseban sistem za odvođenje dima, koji ujedno obavlja ventilacionu funkciju. Sistem se sastoji od:</w:t>
      </w:r>
    </w:p>
    <w:p>
      <w:pPr>
        <w:pStyle w:val="ListParagraph"/>
        <w:numPr>
          <w:ilvl w:val="0"/>
          <w:numId w:val="8"/>
        </w:numPr>
        <w:tabs>
          <w:tab w:pos="946" w:val="left" w:leader="none"/>
        </w:tabs>
        <w:spacing w:line="240" w:lineRule="auto" w:before="0" w:after="0"/>
        <w:ind w:left="946" w:right="0" w:hanging="359"/>
        <w:jc w:val="both"/>
        <w:rPr>
          <w:sz w:val="24"/>
        </w:rPr>
      </w:pPr>
      <w:bookmarkStart w:name="- impulsnih ventilatora;" w:id="13"/>
      <w:bookmarkEnd w:id="13"/>
      <w:r>
        <w:rPr/>
      </w:r>
      <w:bookmarkStart w:name="- kanala za odvod otpornih na vatru od p" w:id="14"/>
      <w:bookmarkEnd w:id="14"/>
      <w:r>
        <w:rPr/>
      </w:r>
      <w:r>
        <w:rPr>
          <w:sz w:val="24"/>
        </w:rPr>
        <w:t>impulsnih</w:t>
      </w:r>
      <w:r>
        <w:rPr>
          <w:spacing w:val="-3"/>
          <w:sz w:val="24"/>
        </w:rPr>
        <w:t> </w:t>
      </w:r>
      <w:r>
        <w:rPr>
          <w:spacing w:val="-2"/>
          <w:sz w:val="24"/>
        </w:rPr>
        <w:t>ventilatora;</w:t>
      </w:r>
    </w:p>
    <w:p>
      <w:pPr>
        <w:pStyle w:val="ListParagraph"/>
        <w:numPr>
          <w:ilvl w:val="0"/>
          <w:numId w:val="8"/>
        </w:numPr>
        <w:tabs>
          <w:tab w:pos="946" w:val="left" w:leader="none"/>
        </w:tabs>
        <w:spacing w:line="240" w:lineRule="auto" w:before="0" w:after="0"/>
        <w:ind w:left="946" w:right="0" w:hanging="359"/>
        <w:jc w:val="both"/>
        <w:rPr>
          <w:sz w:val="24"/>
        </w:rPr>
      </w:pPr>
      <w:r>
        <w:rPr>
          <w:sz w:val="24"/>
        </w:rPr>
        <w:t>kanala</w:t>
      </w:r>
      <w:r>
        <w:rPr>
          <w:spacing w:val="10"/>
          <w:sz w:val="24"/>
        </w:rPr>
        <w:t> </w:t>
      </w:r>
      <w:r>
        <w:rPr>
          <w:sz w:val="24"/>
        </w:rPr>
        <w:t>za</w:t>
      </w:r>
      <w:r>
        <w:rPr>
          <w:spacing w:val="13"/>
          <w:sz w:val="24"/>
        </w:rPr>
        <w:t> </w:t>
      </w:r>
      <w:r>
        <w:rPr>
          <w:sz w:val="24"/>
        </w:rPr>
        <w:t>odvod</w:t>
      </w:r>
      <w:r>
        <w:rPr>
          <w:spacing w:val="13"/>
          <w:sz w:val="24"/>
        </w:rPr>
        <w:t> </w:t>
      </w:r>
      <w:r>
        <w:rPr>
          <w:sz w:val="24"/>
        </w:rPr>
        <w:t>otpornih</w:t>
      </w:r>
      <w:r>
        <w:rPr>
          <w:spacing w:val="16"/>
          <w:sz w:val="24"/>
        </w:rPr>
        <w:t> </w:t>
      </w:r>
      <w:r>
        <w:rPr>
          <w:sz w:val="24"/>
        </w:rPr>
        <w:t>na</w:t>
      </w:r>
      <w:r>
        <w:rPr>
          <w:spacing w:val="16"/>
          <w:sz w:val="24"/>
        </w:rPr>
        <w:t> </w:t>
      </w:r>
      <w:r>
        <w:rPr>
          <w:sz w:val="24"/>
        </w:rPr>
        <w:t>vatru</w:t>
      </w:r>
      <w:r>
        <w:rPr>
          <w:spacing w:val="16"/>
          <w:sz w:val="24"/>
        </w:rPr>
        <w:t> </w:t>
      </w:r>
      <w:r>
        <w:rPr>
          <w:sz w:val="24"/>
        </w:rPr>
        <w:t>od</w:t>
      </w:r>
      <w:r>
        <w:rPr>
          <w:spacing w:val="15"/>
          <w:sz w:val="24"/>
        </w:rPr>
        <w:t> </w:t>
      </w:r>
      <w:r>
        <w:rPr>
          <w:sz w:val="24"/>
        </w:rPr>
        <w:t>podruma</w:t>
      </w:r>
      <w:r>
        <w:rPr>
          <w:spacing w:val="13"/>
          <w:sz w:val="24"/>
        </w:rPr>
        <w:t> </w:t>
      </w:r>
      <w:r>
        <w:rPr>
          <w:sz w:val="24"/>
        </w:rPr>
        <w:t>do</w:t>
      </w:r>
      <w:r>
        <w:rPr>
          <w:spacing w:val="16"/>
          <w:sz w:val="24"/>
        </w:rPr>
        <w:t> </w:t>
      </w:r>
      <w:r>
        <w:rPr>
          <w:sz w:val="24"/>
        </w:rPr>
        <w:t>krova</w:t>
      </w:r>
      <w:r>
        <w:rPr>
          <w:spacing w:val="16"/>
          <w:sz w:val="24"/>
        </w:rPr>
        <w:t> </w:t>
      </w:r>
      <w:r>
        <w:rPr>
          <w:sz w:val="24"/>
        </w:rPr>
        <w:t>ili</w:t>
      </w:r>
      <w:r>
        <w:rPr>
          <w:spacing w:val="14"/>
          <w:sz w:val="24"/>
        </w:rPr>
        <w:t> </w:t>
      </w:r>
      <w:r>
        <w:rPr>
          <w:sz w:val="24"/>
        </w:rPr>
        <w:t>zidanih</w:t>
      </w:r>
      <w:r>
        <w:rPr>
          <w:spacing w:val="13"/>
          <w:sz w:val="24"/>
        </w:rPr>
        <w:t> </w:t>
      </w:r>
      <w:r>
        <w:rPr>
          <w:sz w:val="24"/>
        </w:rPr>
        <w:t>šahtova</w:t>
      </w:r>
      <w:r>
        <w:rPr>
          <w:spacing w:val="13"/>
          <w:sz w:val="24"/>
        </w:rPr>
        <w:t> </w:t>
      </w:r>
      <w:r>
        <w:rPr>
          <w:spacing w:val="-2"/>
          <w:sz w:val="24"/>
        </w:rPr>
        <w:t>otpornih</w:t>
      </w:r>
    </w:p>
    <w:p>
      <w:pPr>
        <w:pStyle w:val="BodyText"/>
        <w:ind w:left="947"/>
        <w:jc w:val="both"/>
      </w:pPr>
      <w:bookmarkStart w:name="- ventilatora za odvod na krovu;" w:id="15"/>
      <w:bookmarkEnd w:id="15"/>
      <w:r>
        <w:rPr/>
      </w:r>
      <w:r>
        <w:rPr/>
        <w:t>na</w:t>
      </w:r>
      <w:r>
        <w:rPr>
          <w:spacing w:val="-1"/>
        </w:rPr>
        <w:t> </w:t>
      </w:r>
      <w:r>
        <w:rPr>
          <w:spacing w:val="-2"/>
        </w:rPr>
        <w:t>vatru;</w:t>
      </w:r>
    </w:p>
    <w:p>
      <w:pPr>
        <w:pStyle w:val="ListParagraph"/>
        <w:numPr>
          <w:ilvl w:val="0"/>
          <w:numId w:val="8"/>
        </w:numPr>
        <w:tabs>
          <w:tab w:pos="946" w:val="left" w:leader="none"/>
        </w:tabs>
        <w:spacing w:line="240" w:lineRule="auto" w:before="0" w:after="0"/>
        <w:ind w:left="946" w:right="0" w:hanging="359"/>
        <w:jc w:val="both"/>
        <w:rPr>
          <w:sz w:val="24"/>
        </w:rPr>
      </w:pPr>
      <w:r>
        <w:rPr>
          <w:sz w:val="24"/>
        </w:rPr>
        <w:t>ventilatora</w:t>
      </w:r>
      <w:r>
        <w:rPr>
          <w:spacing w:val="-1"/>
          <w:sz w:val="24"/>
        </w:rPr>
        <w:t> </w:t>
      </w:r>
      <w:r>
        <w:rPr>
          <w:sz w:val="24"/>
        </w:rPr>
        <w:t>za</w:t>
      </w:r>
      <w:r>
        <w:rPr>
          <w:spacing w:val="-3"/>
          <w:sz w:val="24"/>
        </w:rPr>
        <w:t> </w:t>
      </w:r>
      <w:r>
        <w:rPr>
          <w:sz w:val="24"/>
        </w:rPr>
        <w:t>odvod</w:t>
      </w:r>
      <w:r>
        <w:rPr>
          <w:spacing w:val="-3"/>
          <w:sz w:val="24"/>
        </w:rPr>
        <w:t> </w:t>
      </w:r>
      <w:r>
        <w:rPr>
          <w:sz w:val="24"/>
        </w:rPr>
        <w:t>na </w:t>
      </w:r>
      <w:r>
        <w:rPr>
          <w:spacing w:val="-2"/>
          <w:sz w:val="24"/>
        </w:rPr>
        <w:t>krovu;</w:t>
      </w:r>
    </w:p>
    <w:p>
      <w:pPr>
        <w:pStyle w:val="ListParagraph"/>
        <w:numPr>
          <w:ilvl w:val="0"/>
          <w:numId w:val="8"/>
        </w:numPr>
        <w:tabs>
          <w:tab w:pos="946" w:val="left" w:leader="none"/>
        </w:tabs>
        <w:spacing w:line="240" w:lineRule="auto" w:before="0" w:after="0"/>
        <w:ind w:left="946" w:right="0" w:hanging="359"/>
        <w:jc w:val="both"/>
        <w:rPr>
          <w:sz w:val="24"/>
        </w:rPr>
      </w:pPr>
      <w:bookmarkStart w:name="- nadoknada vazduha putem svjetlarnika i" w:id="16"/>
      <w:bookmarkEnd w:id="16"/>
      <w:r>
        <w:rPr/>
      </w:r>
      <w:r>
        <w:rPr>
          <w:sz w:val="24"/>
        </w:rPr>
        <w:t>nadoknada</w:t>
      </w:r>
      <w:r>
        <w:rPr>
          <w:spacing w:val="-3"/>
          <w:sz w:val="24"/>
        </w:rPr>
        <w:t> </w:t>
      </w:r>
      <w:r>
        <w:rPr>
          <w:sz w:val="24"/>
        </w:rPr>
        <w:t>vazduha</w:t>
      </w:r>
      <w:r>
        <w:rPr>
          <w:spacing w:val="-4"/>
          <w:sz w:val="24"/>
        </w:rPr>
        <w:t> </w:t>
      </w:r>
      <w:r>
        <w:rPr>
          <w:sz w:val="24"/>
        </w:rPr>
        <w:t>putem</w:t>
      </w:r>
      <w:r>
        <w:rPr>
          <w:spacing w:val="-2"/>
          <w:sz w:val="24"/>
        </w:rPr>
        <w:t> </w:t>
      </w:r>
      <w:r>
        <w:rPr>
          <w:sz w:val="24"/>
        </w:rPr>
        <w:t>svjetlarnika</w:t>
      </w:r>
      <w:r>
        <w:rPr>
          <w:spacing w:val="-2"/>
          <w:sz w:val="24"/>
        </w:rPr>
        <w:t> </w:t>
      </w:r>
      <w:r>
        <w:rPr>
          <w:sz w:val="24"/>
        </w:rPr>
        <w:t>ili</w:t>
      </w:r>
      <w:r>
        <w:rPr>
          <w:spacing w:val="-3"/>
          <w:sz w:val="24"/>
        </w:rPr>
        <w:t> </w:t>
      </w:r>
      <w:r>
        <w:rPr>
          <w:sz w:val="24"/>
        </w:rPr>
        <w:t>rampe</w:t>
      </w:r>
      <w:r>
        <w:rPr>
          <w:spacing w:val="-4"/>
          <w:sz w:val="24"/>
        </w:rPr>
        <w:t> </w:t>
      </w:r>
      <w:r>
        <w:rPr>
          <w:spacing w:val="-2"/>
          <w:sz w:val="24"/>
        </w:rPr>
        <w:t>garaže.</w:t>
      </w:r>
    </w:p>
    <w:p>
      <w:pPr>
        <w:pStyle w:val="BodyText"/>
      </w:pPr>
      <w:bookmarkStart w:name="Stepeništa, liftovi i komunikacije" w:id="17"/>
      <w:bookmarkEnd w:id="17"/>
      <w:r>
        <w:rPr/>
      </w:r>
      <w:r>
        <w:rPr>
          <w:u w:val="single"/>
        </w:rPr>
        <w:t>Stepeništa,</w:t>
      </w:r>
      <w:r>
        <w:rPr>
          <w:spacing w:val="-2"/>
          <w:u w:val="single"/>
        </w:rPr>
        <w:t> </w:t>
      </w:r>
      <w:r>
        <w:rPr>
          <w:u w:val="single"/>
        </w:rPr>
        <w:t>liftovi</w:t>
      </w:r>
      <w:r>
        <w:rPr>
          <w:spacing w:val="-2"/>
          <w:u w:val="single"/>
        </w:rPr>
        <w:t> </w:t>
      </w:r>
      <w:r>
        <w:rPr>
          <w:u w:val="single"/>
        </w:rPr>
        <w:t>i</w:t>
      </w:r>
      <w:r>
        <w:rPr>
          <w:spacing w:val="-2"/>
          <w:u w:val="single"/>
        </w:rPr>
        <w:t> komunikacije</w:t>
      </w:r>
    </w:p>
    <w:p>
      <w:pPr>
        <w:pStyle w:val="BodyText"/>
      </w:pPr>
      <w:r>
        <w:rPr/>
        <w:t>Stepeništa</w:t>
      </w:r>
      <w:r>
        <w:rPr>
          <w:spacing w:val="12"/>
        </w:rPr>
        <w:t> </w:t>
      </w:r>
      <w:r>
        <w:rPr/>
        <w:t>se</w:t>
      </w:r>
      <w:r>
        <w:rPr>
          <w:spacing w:val="13"/>
        </w:rPr>
        <w:t> </w:t>
      </w:r>
      <w:r>
        <w:rPr/>
        <w:t>tretiraju</w:t>
      </w:r>
      <w:r>
        <w:rPr>
          <w:spacing w:val="13"/>
        </w:rPr>
        <w:t> </w:t>
      </w:r>
      <w:r>
        <w:rPr/>
        <w:t>kao</w:t>
      </w:r>
      <w:r>
        <w:rPr>
          <w:spacing w:val="16"/>
        </w:rPr>
        <w:t> </w:t>
      </w:r>
      <w:r>
        <w:rPr/>
        <w:t>zatvoreni</w:t>
      </w:r>
      <w:r>
        <w:rPr>
          <w:spacing w:val="14"/>
        </w:rPr>
        <w:t> </w:t>
      </w:r>
      <w:r>
        <w:rPr/>
        <w:t>prostori</w:t>
      </w:r>
      <w:r>
        <w:rPr>
          <w:spacing w:val="12"/>
        </w:rPr>
        <w:t> </w:t>
      </w:r>
      <w:r>
        <w:rPr/>
        <w:t>koji</w:t>
      </w:r>
      <w:r>
        <w:rPr>
          <w:spacing w:val="14"/>
        </w:rPr>
        <w:t> </w:t>
      </w:r>
      <w:r>
        <w:rPr/>
        <w:t>ne</w:t>
      </w:r>
      <w:r>
        <w:rPr>
          <w:spacing w:val="13"/>
        </w:rPr>
        <w:t> </w:t>
      </w:r>
      <w:r>
        <w:rPr/>
        <w:t>propuštaju</w:t>
      </w:r>
      <w:r>
        <w:rPr>
          <w:spacing w:val="13"/>
        </w:rPr>
        <w:t> </w:t>
      </w:r>
      <w:r>
        <w:rPr/>
        <w:t>dim,</w:t>
      </w:r>
      <w:r>
        <w:rPr>
          <w:spacing w:val="13"/>
        </w:rPr>
        <w:t> </w:t>
      </w:r>
      <w:r>
        <w:rPr/>
        <w:t>uz</w:t>
      </w:r>
      <w:r>
        <w:rPr>
          <w:spacing w:val="15"/>
        </w:rPr>
        <w:t> </w:t>
      </w:r>
      <w:r>
        <w:rPr/>
        <w:t>zaštitu</w:t>
      </w:r>
      <w:r>
        <w:rPr>
          <w:spacing w:val="13"/>
        </w:rPr>
        <w:t> </w:t>
      </w:r>
      <w:r>
        <w:rPr/>
        <w:t>na</w:t>
      </w:r>
      <w:r>
        <w:rPr>
          <w:spacing w:val="13"/>
        </w:rPr>
        <w:t> </w:t>
      </w:r>
      <w:r>
        <w:rPr/>
        <w:t>jedan</w:t>
      </w:r>
      <w:r>
        <w:rPr>
          <w:spacing w:val="13"/>
        </w:rPr>
        <w:t> </w:t>
      </w:r>
      <w:r>
        <w:rPr>
          <w:spacing w:val="-5"/>
        </w:rPr>
        <w:t>od</w:t>
      </w:r>
    </w:p>
    <w:p>
      <w:pPr>
        <w:pStyle w:val="BodyText"/>
      </w:pPr>
      <w:r>
        <w:rPr/>
        <w:t>sljedećih</w:t>
      </w:r>
      <w:r>
        <w:rPr>
          <w:spacing w:val="-2"/>
        </w:rPr>
        <w:t> načina:</w:t>
      </w:r>
    </w:p>
    <w:p>
      <w:pPr>
        <w:pStyle w:val="ListParagraph"/>
        <w:numPr>
          <w:ilvl w:val="1"/>
          <w:numId w:val="8"/>
        </w:numPr>
        <w:tabs>
          <w:tab w:pos="1307" w:val="left" w:leader="none"/>
        </w:tabs>
        <w:spacing w:line="274" w:lineRule="exact" w:before="0" w:after="0"/>
        <w:ind w:left="1307" w:right="0" w:hanging="360"/>
        <w:jc w:val="left"/>
        <w:rPr>
          <w:sz w:val="24"/>
        </w:rPr>
      </w:pPr>
      <w:r>
        <w:rPr>
          <w:sz w:val="24"/>
        </w:rPr>
        <w:t>natpritisna</w:t>
      </w:r>
      <w:r>
        <w:rPr>
          <w:spacing w:val="-3"/>
          <w:sz w:val="24"/>
        </w:rPr>
        <w:t> </w:t>
      </w:r>
      <w:r>
        <w:rPr>
          <w:sz w:val="24"/>
        </w:rPr>
        <w:t>ventilacija</w:t>
      </w:r>
      <w:r>
        <w:rPr>
          <w:spacing w:val="-3"/>
          <w:sz w:val="24"/>
        </w:rPr>
        <w:t> </w:t>
      </w:r>
      <w:r>
        <w:rPr>
          <w:spacing w:val="-2"/>
          <w:sz w:val="24"/>
        </w:rPr>
        <w:t>stepeništa;</w:t>
      </w:r>
    </w:p>
    <w:p>
      <w:pPr>
        <w:pStyle w:val="ListParagraph"/>
        <w:numPr>
          <w:ilvl w:val="1"/>
          <w:numId w:val="8"/>
        </w:numPr>
        <w:tabs>
          <w:tab w:pos="1307" w:val="left" w:leader="none"/>
        </w:tabs>
        <w:spacing w:line="278" w:lineRule="exact" w:before="0" w:after="0"/>
        <w:ind w:left="1307" w:right="0" w:hanging="360"/>
        <w:jc w:val="left"/>
        <w:rPr>
          <w:sz w:val="24"/>
        </w:rPr>
      </w:pPr>
      <w:r>
        <w:rPr>
          <w:sz w:val="24"/>
        </w:rPr>
        <w:t>obezbjeđivanje</w:t>
      </w:r>
      <w:r>
        <w:rPr>
          <w:spacing w:val="-5"/>
          <w:sz w:val="24"/>
        </w:rPr>
        <w:t> </w:t>
      </w:r>
      <w:r>
        <w:rPr>
          <w:sz w:val="24"/>
        </w:rPr>
        <w:t>pretprostora</w:t>
      </w:r>
      <w:r>
        <w:rPr>
          <w:spacing w:val="-5"/>
          <w:sz w:val="24"/>
        </w:rPr>
        <w:t> </w:t>
      </w:r>
      <w:r>
        <w:rPr>
          <w:sz w:val="24"/>
        </w:rPr>
        <w:t>od</w:t>
      </w:r>
      <w:r>
        <w:rPr>
          <w:spacing w:val="-4"/>
          <w:sz w:val="24"/>
        </w:rPr>
        <w:t> 5m</w:t>
      </w:r>
      <w:r>
        <w:rPr>
          <w:spacing w:val="-4"/>
          <w:position w:val="8"/>
          <w:sz w:val="16"/>
        </w:rPr>
        <w:t>2</w:t>
      </w:r>
      <w:r>
        <w:rPr>
          <w:spacing w:val="-4"/>
          <w:sz w:val="24"/>
        </w:rPr>
        <w:t>.</w:t>
      </w:r>
    </w:p>
    <w:p>
      <w:pPr>
        <w:pStyle w:val="BodyText"/>
      </w:pPr>
      <w:r>
        <w:rPr/>
        <w:t>Obezbjeđuje</w:t>
      </w:r>
      <w:r>
        <w:rPr>
          <w:spacing w:val="-5"/>
        </w:rPr>
        <w:t> </w:t>
      </w:r>
      <w:r>
        <w:rPr/>
        <w:t>se</w:t>
      </w:r>
      <w:r>
        <w:rPr>
          <w:spacing w:val="-4"/>
        </w:rPr>
        <w:t> </w:t>
      </w:r>
      <w:r>
        <w:rPr/>
        <w:t>natpritisna</w:t>
      </w:r>
      <w:r>
        <w:rPr>
          <w:spacing w:val="-2"/>
        </w:rPr>
        <w:t> </w:t>
      </w:r>
      <w:r>
        <w:rPr/>
        <w:t>ventilacija</w:t>
      </w:r>
      <w:r>
        <w:rPr>
          <w:spacing w:val="-3"/>
        </w:rPr>
        <w:t> </w:t>
      </w:r>
      <w:r>
        <w:rPr/>
        <w:t>liftova</w:t>
      </w:r>
      <w:r>
        <w:rPr>
          <w:spacing w:val="-2"/>
        </w:rPr>
        <w:t> </w:t>
      </w:r>
      <w:r>
        <w:rPr/>
        <w:t>za</w:t>
      </w:r>
      <w:r>
        <w:rPr>
          <w:spacing w:val="-2"/>
        </w:rPr>
        <w:t> evakuaciju.</w:t>
      </w:r>
    </w:p>
    <w:p>
      <w:pPr>
        <w:pStyle w:val="BodyText"/>
      </w:pPr>
      <w:r>
        <w:rPr/>
        <w:t>Za</w:t>
      </w:r>
      <w:r>
        <w:rPr>
          <w:spacing w:val="14"/>
        </w:rPr>
        <w:t> </w:t>
      </w:r>
      <w:r>
        <w:rPr/>
        <w:t>natpritisnu</w:t>
      </w:r>
      <w:r>
        <w:rPr>
          <w:spacing w:val="17"/>
        </w:rPr>
        <w:t> </w:t>
      </w:r>
      <w:r>
        <w:rPr/>
        <w:t>ventilaciju</w:t>
      </w:r>
      <w:r>
        <w:rPr>
          <w:spacing w:val="17"/>
        </w:rPr>
        <w:t> </w:t>
      </w:r>
      <w:r>
        <w:rPr/>
        <w:t>stepeništa,</w:t>
      </w:r>
      <w:r>
        <w:rPr>
          <w:spacing w:val="17"/>
        </w:rPr>
        <w:t> </w:t>
      </w:r>
      <w:r>
        <w:rPr/>
        <w:t>liftova</w:t>
      </w:r>
      <w:r>
        <w:rPr>
          <w:spacing w:val="17"/>
        </w:rPr>
        <w:t> </w:t>
      </w:r>
      <w:r>
        <w:rPr/>
        <w:t>i</w:t>
      </w:r>
      <w:r>
        <w:rPr>
          <w:spacing w:val="16"/>
        </w:rPr>
        <w:t> </w:t>
      </w:r>
      <w:r>
        <w:rPr/>
        <w:t>pretprostora</w:t>
      </w:r>
      <w:r>
        <w:rPr>
          <w:spacing w:val="17"/>
        </w:rPr>
        <w:t> </w:t>
      </w:r>
      <w:r>
        <w:rPr/>
        <w:t>primjenjivaće</w:t>
      </w:r>
      <w:r>
        <w:rPr>
          <w:spacing w:val="16"/>
        </w:rPr>
        <w:t> </w:t>
      </w:r>
      <w:r>
        <w:rPr/>
        <w:t>se</w:t>
      </w:r>
      <w:r>
        <w:rPr>
          <w:spacing w:val="17"/>
        </w:rPr>
        <w:t> </w:t>
      </w:r>
      <w:r>
        <w:rPr/>
        <w:t>posebni</w:t>
      </w:r>
      <w:r>
        <w:rPr>
          <w:spacing w:val="17"/>
        </w:rPr>
        <w:t> </w:t>
      </w:r>
      <w:r>
        <w:rPr>
          <w:spacing w:val="-2"/>
        </w:rPr>
        <w:t>dovodni</w:t>
      </w:r>
    </w:p>
    <w:p>
      <w:pPr>
        <w:pStyle w:val="BodyText"/>
        <w:ind w:left="228"/>
      </w:pPr>
      <w:r>
        <w:rPr/>
        <w:t>sistemi,</w:t>
      </w:r>
      <w:r>
        <w:rPr>
          <w:spacing w:val="-2"/>
        </w:rPr>
        <w:t> </w:t>
      </w:r>
      <w:r>
        <w:rPr/>
        <w:t>koji</w:t>
      </w:r>
      <w:r>
        <w:rPr>
          <w:spacing w:val="-2"/>
        </w:rPr>
        <w:t> </w:t>
      </w:r>
      <w:r>
        <w:rPr/>
        <w:t>se</w:t>
      </w:r>
      <w:r>
        <w:rPr>
          <w:spacing w:val="-1"/>
        </w:rPr>
        <w:t> </w:t>
      </w:r>
      <w:r>
        <w:rPr/>
        <w:t>sastoje</w:t>
      </w:r>
      <w:r>
        <w:rPr>
          <w:spacing w:val="-3"/>
        </w:rPr>
        <w:t> </w:t>
      </w:r>
      <w:r>
        <w:rPr>
          <w:spacing w:val="-5"/>
        </w:rPr>
        <w:t>od:</w:t>
      </w:r>
    </w:p>
    <w:p>
      <w:pPr>
        <w:pStyle w:val="ListParagraph"/>
        <w:numPr>
          <w:ilvl w:val="1"/>
          <w:numId w:val="8"/>
        </w:numPr>
        <w:tabs>
          <w:tab w:pos="1307" w:val="left" w:leader="none"/>
        </w:tabs>
        <w:spacing w:line="240" w:lineRule="auto" w:before="0" w:after="0"/>
        <w:ind w:left="1307" w:right="0" w:hanging="359"/>
        <w:jc w:val="left"/>
        <w:rPr>
          <w:sz w:val="24"/>
        </w:rPr>
      </w:pPr>
      <w:r>
        <w:rPr>
          <w:sz w:val="24"/>
        </w:rPr>
        <w:t>dovodnog</w:t>
      </w:r>
      <w:r>
        <w:rPr>
          <w:spacing w:val="-3"/>
          <w:sz w:val="24"/>
        </w:rPr>
        <w:t> </w:t>
      </w:r>
      <w:r>
        <w:rPr>
          <w:sz w:val="24"/>
        </w:rPr>
        <w:t>ventilatora</w:t>
      </w:r>
      <w:r>
        <w:rPr>
          <w:spacing w:val="-4"/>
          <w:sz w:val="24"/>
        </w:rPr>
        <w:t> </w:t>
      </w:r>
      <w:r>
        <w:rPr>
          <w:sz w:val="24"/>
        </w:rPr>
        <w:t>postavljenog</w:t>
      </w:r>
      <w:r>
        <w:rPr>
          <w:spacing w:val="-4"/>
          <w:sz w:val="24"/>
        </w:rPr>
        <w:t> </w:t>
      </w:r>
      <w:r>
        <w:rPr>
          <w:sz w:val="24"/>
        </w:rPr>
        <w:t>na</w:t>
      </w:r>
      <w:r>
        <w:rPr>
          <w:spacing w:val="-2"/>
          <w:sz w:val="24"/>
        </w:rPr>
        <w:t> krovu;</w:t>
      </w:r>
    </w:p>
    <w:p>
      <w:pPr>
        <w:pStyle w:val="ListParagraph"/>
        <w:numPr>
          <w:ilvl w:val="1"/>
          <w:numId w:val="8"/>
        </w:numPr>
        <w:tabs>
          <w:tab w:pos="1307" w:val="left" w:leader="none"/>
        </w:tabs>
        <w:spacing w:line="240" w:lineRule="auto" w:before="0" w:after="0"/>
        <w:ind w:left="1307" w:right="0" w:hanging="359"/>
        <w:jc w:val="left"/>
        <w:rPr>
          <w:sz w:val="24"/>
        </w:rPr>
      </w:pPr>
      <w:r>
        <w:rPr>
          <w:sz w:val="24"/>
        </w:rPr>
        <w:t>ulaznog</w:t>
      </w:r>
      <w:r>
        <w:rPr>
          <w:spacing w:val="-4"/>
          <w:sz w:val="24"/>
        </w:rPr>
        <w:t> </w:t>
      </w:r>
      <w:r>
        <w:rPr>
          <w:sz w:val="24"/>
        </w:rPr>
        <w:t>kanala</w:t>
      </w:r>
      <w:r>
        <w:rPr>
          <w:spacing w:val="-2"/>
          <w:sz w:val="24"/>
        </w:rPr>
        <w:t> </w:t>
      </w:r>
      <w:r>
        <w:rPr>
          <w:sz w:val="24"/>
        </w:rPr>
        <w:t>koji</w:t>
      </w:r>
      <w:r>
        <w:rPr>
          <w:spacing w:val="-2"/>
          <w:sz w:val="24"/>
        </w:rPr>
        <w:t> </w:t>
      </w:r>
      <w:r>
        <w:rPr>
          <w:sz w:val="24"/>
        </w:rPr>
        <w:t>se</w:t>
      </w:r>
      <w:r>
        <w:rPr>
          <w:spacing w:val="-4"/>
          <w:sz w:val="24"/>
        </w:rPr>
        <w:t> </w:t>
      </w:r>
      <w:r>
        <w:rPr>
          <w:sz w:val="24"/>
        </w:rPr>
        <w:t>pruža</w:t>
      </w:r>
      <w:r>
        <w:rPr>
          <w:spacing w:val="-1"/>
          <w:sz w:val="24"/>
        </w:rPr>
        <w:t> </w:t>
      </w:r>
      <w:r>
        <w:rPr>
          <w:sz w:val="24"/>
        </w:rPr>
        <w:t>od</w:t>
      </w:r>
      <w:r>
        <w:rPr>
          <w:spacing w:val="-2"/>
          <w:sz w:val="24"/>
        </w:rPr>
        <w:t> </w:t>
      </w:r>
      <w:r>
        <w:rPr>
          <w:sz w:val="24"/>
        </w:rPr>
        <w:t>vertikala</w:t>
      </w:r>
      <w:r>
        <w:rPr>
          <w:spacing w:val="-2"/>
          <w:sz w:val="24"/>
        </w:rPr>
        <w:t> </w:t>
      </w:r>
      <w:r>
        <w:rPr>
          <w:sz w:val="24"/>
        </w:rPr>
        <w:t>do</w:t>
      </w:r>
      <w:r>
        <w:rPr>
          <w:spacing w:val="-1"/>
          <w:sz w:val="24"/>
        </w:rPr>
        <w:t> </w:t>
      </w:r>
      <w:r>
        <w:rPr>
          <w:sz w:val="24"/>
        </w:rPr>
        <w:t>prostora</w:t>
      </w:r>
      <w:r>
        <w:rPr>
          <w:spacing w:val="-2"/>
          <w:sz w:val="24"/>
        </w:rPr>
        <w:t> </w:t>
      </w:r>
      <w:r>
        <w:rPr>
          <w:sz w:val="24"/>
        </w:rPr>
        <w:t>pod</w:t>
      </w:r>
      <w:r>
        <w:rPr>
          <w:spacing w:val="-3"/>
          <w:sz w:val="24"/>
        </w:rPr>
        <w:t> </w:t>
      </w:r>
      <w:r>
        <w:rPr>
          <w:spacing w:val="-2"/>
          <w:sz w:val="24"/>
        </w:rPr>
        <w:t>natpritiskom.</w:t>
      </w:r>
    </w:p>
    <w:p>
      <w:pPr>
        <w:pStyle w:val="BodyText"/>
        <w:spacing w:line="235" w:lineRule="auto" w:before="5"/>
        <w:ind w:left="228"/>
      </w:pPr>
      <w:r>
        <w:rPr/>
        <w:t>Za</w:t>
      </w:r>
      <w:r>
        <w:rPr>
          <w:spacing w:val="34"/>
        </w:rPr>
        <w:t> </w:t>
      </w:r>
      <w:r>
        <w:rPr/>
        <w:t>stepeništa</w:t>
      </w:r>
      <w:r>
        <w:rPr>
          <w:spacing w:val="32"/>
        </w:rPr>
        <w:t> </w:t>
      </w:r>
      <w:r>
        <w:rPr/>
        <w:t>i</w:t>
      </w:r>
      <w:r>
        <w:rPr>
          <w:spacing w:val="33"/>
        </w:rPr>
        <w:t> </w:t>
      </w:r>
      <w:r>
        <w:rPr/>
        <w:t>liftove</w:t>
      </w:r>
      <w:r>
        <w:rPr>
          <w:spacing w:val="32"/>
        </w:rPr>
        <w:t> </w:t>
      </w:r>
      <w:r>
        <w:rPr/>
        <w:t>koji</w:t>
      </w:r>
      <w:r>
        <w:rPr>
          <w:spacing w:val="33"/>
        </w:rPr>
        <w:t> </w:t>
      </w:r>
      <w:r>
        <w:rPr/>
        <w:t>su</w:t>
      </w:r>
      <w:r>
        <w:rPr>
          <w:spacing w:val="32"/>
        </w:rPr>
        <w:t> </w:t>
      </w:r>
      <w:r>
        <w:rPr/>
        <w:t>povezani</w:t>
      </w:r>
      <w:r>
        <w:rPr>
          <w:spacing w:val="33"/>
        </w:rPr>
        <w:t> </w:t>
      </w:r>
      <w:r>
        <w:rPr/>
        <w:t>sa</w:t>
      </w:r>
      <w:r>
        <w:rPr>
          <w:spacing w:val="32"/>
        </w:rPr>
        <w:t> </w:t>
      </w:r>
      <w:r>
        <w:rPr/>
        <w:t>podrumom</w:t>
      </w:r>
      <w:r>
        <w:rPr>
          <w:spacing w:val="33"/>
        </w:rPr>
        <w:t> </w:t>
      </w:r>
      <w:r>
        <w:rPr/>
        <w:t>mora</w:t>
      </w:r>
      <w:r>
        <w:rPr>
          <w:spacing w:val="34"/>
        </w:rPr>
        <w:t> </w:t>
      </w:r>
      <w:r>
        <w:rPr/>
        <w:t>se</w:t>
      </w:r>
      <w:r>
        <w:rPr>
          <w:spacing w:val="32"/>
        </w:rPr>
        <w:t> </w:t>
      </w:r>
      <w:r>
        <w:rPr/>
        <w:t>obezbijediti</w:t>
      </w:r>
      <w:r>
        <w:rPr>
          <w:spacing w:val="30"/>
        </w:rPr>
        <w:t> </w:t>
      </w:r>
      <w:r>
        <w:rPr/>
        <w:t>pretprostor</w:t>
      </w:r>
      <w:r>
        <w:rPr>
          <w:spacing w:val="30"/>
        </w:rPr>
        <w:t> </w:t>
      </w:r>
      <w:r>
        <w:rPr/>
        <w:t>od </w:t>
      </w:r>
      <w:bookmarkStart w:name="Atrijum" w:id="18"/>
      <w:bookmarkEnd w:id="18"/>
      <w:r>
        <w:rPr/>
        <w:t>na</w:t>
      </w:r>
      <w:r>
        <w:rPr/>
        <w:t>jmanje 5m</w:t>
      </w:r>
      <w:r>
        <w:rPr>
          <w:position w:val="8"/>
          <w:sz w:val="16"/>
        </w:rPr>
        <w:t>2</w:t>
      </w:r>
      <w:r>
        <w:rPr/>
        <w:t>.</w:t>
      </w:r>
    </w:p>
    <w:p>
      <w:pPr>
        <w:pStyle w:val="BodyText"/>
        <w:spacing w:before="1"/>
      </w:pPr>
      <w:r>
        <w:rPr>
          <w:spacing w:val="-2"/>
          <w:u w:val="single"/>
        </w:rPr>
        <w:t>Atrijum</w:t>
      </w:r>
    </w:p>
    <w:p>
      <w:pPr>
        <w:pStyle w:val="BodyText"/>
      </w:pPr>
      <w:r>
        <w:rPr/>
        <w:t>Hotel</w:t>
      </w:r>
      <w:r>
        <w:rPr>
          <w:spacing w:val="-3"/>
        </w:rPr>
        <w:t> </w:t>
      </w:r>
      <w:r>
        <w:rPr/>
        <w:t>obuhvata</w:t>
      </w:r>
      <w:r>
        <w:rPr>
          <w:spacing w:val="-5"/>
        </w:rPr>
        <w:t> </w:t>
      </w:r>
      <w:r>
        <w:rPr/>
        <w:t>atrijum</w:t>
      </w:r>
      <w:r>
        <w:rPr>
          <w:spacing w:val="-3"/>
        </w:rPr>
        <w:t> </w:t>
      </w:r>
      <w:r>
        <w:rPr/>
        <w:t>za</w:t>
      </w:r>
      <w:r>
        <w:rPr>
          <w:spacing w:val="-2"/>
        </w:rPr>
        <w:t> </w:t>
      </w:r>
      <w:r>
        <w:rPr/>
        <w:t>koji</w:t>
      </w:r>
      <w:r>
        <w:rPr>
          <w:spacing w:val="-3"/>
        </w:rPr>
        <w:t> </w:t>
      </w:r>
      <w:r>
        <w:rPr/>
        <w:t>se</w:t>
      </w:r>
      <w:r>
        <w:rPr>
          <w:spacing w:val="-3"/>
        </w:rPr>
        <w:t> </w:t>
      </w:r>
      <w:r>
        <w:rPr/>
        <w:t>ventilacija</w:t>
      </w:r>
      <w:r>
        <w:rPr>
          <w:spacing w:val="-2"/>
        </w:rPr>
        <w:t> </w:t>
      </w:r>
      <w:r>
        <w:rPr/>
        <w:t>obezbjeđuje</w:t>
      </w:r>
      <w:r>
        <w:rPr>
          <w:spacing w:val="-4"/>
        </w:rPr>
        <w:t> </w:t>
      </w:r>
      <w:r>
        <w:rPr/>
        <w:t>na</w:t>
      </w:r>
      <w:r>
        <w:rPr>
          <w:spacing w:val="-2"/>
        </w:rPr>
        <w:t> </w:t>
      </w:r>
      <w:r>
        <w:rPr/>
        <w:t>jedan</w:t>
      </w:r>
      <w:r>
        <w:rPr>
          <w:spacing w:val="-1"/>
        </w:rPr>
        <w:t> </w:t>
      </w:r>
      <w:r>
        <w:rPr/>
        <w:t>od</w:t>
      </w:r>
      <w:r>
        <w:rPr>
          <w:spacing w:val="-2"/>
        </w:rPr>
        <w:t> </w:t>
      </w:r>
      <w:r>
        <w:rPr/>
        <w:t>sljedeća</w:t>
      </w:r>
      <w:r>
        <w:rPr>
          <w:spacing w:val="-2"/>
        </w:rPr>
        <w:t> </w:t>
      </w:r>
      <w:r>
        <w:rPr/>
        <w:t>dva</w:t>
      </w:r>
      <w:r>
        <w:rPr>
          <w:spacing w:val="-1"/>
        </w:rPr>
        <w:t> </w:t>
      </w:r>
      <w:r>
        <w:rPr>
          <w:spacing w:val="-2"/>
        </w:rPr>
        <w:t>načina:</w:t>
      </w:r>
    </w:p>
    <w:p>
      <w:pPr>
        <w:pStyle w:val="ListParagraph"/>
        <w:numPr>
          <w:ilvl w:val="1"/>
          <w:numId w:val="8"/>
        </w:numPr>
        <w:tabs>
          <w:tab w:pos="1307" w:val="left" w:leader="none"/>
        </w:tabs>
        <w:spacing w:line="240" w:lineRule="auto" w:before="0" w:after="0"/>
        <w:ind w:left="1307" w:right="0" w:hanging="359"/>
        <w:jc w:val="left"/>
        <w:rPr>
          <w:sz w:val="24"/>
        </w:rPr>
      </w:pPr>
      <w:r>
        <w:rPr>
          <w:sz w:val="24"/>
        </w:rPr>
        <w:t>prirodna</w:t>
      </w:r>
      <w:r>
        <w:rPr>
          <w:spacing w:val="-2"/>
          <w:sz w:val="24"/>
        </w:rPr>
        <w:t> ventilacija,</w:t>
      </w:r>
    </w:p>
    <w:p>
      <w:pPr>
        <w:pStyle w:val="ListParagraph"/>
        <w:numPr>
          <w:ilvl w:val="1"/>
          <w:numId w:val="8"/>
        </w:numPr>
        <w:tabs>
          <w:tab w:pos="1307" w:val="left" w:leader="none"/>
        </w:tabs>
        <w:spacing w:line="240" w:lineRule="auto" w:before="0" w:after="0"/>
        <w:ind w:left="1307" w:right="0" w:hanging="359"/>
        <w:jc w:val="left"/>
        <w:rPr>
          <w:sz w:val="24"/>
        </w:rPr>
      </w:pPr>
      <w:r>
        <w:rPr>
          <w:sz w:val="24"/>
        </w:rPr>
        <w:t>mehanička</w:t>
      </w:r>
      <w:r>
        <w:rPr>
          <w:spacing w:val="-3"/>
          <w:sz w:val="24"/>
        </w:rPr>
        <w:t> </w:t>
      </w:r>
      <w:r>
        <w:rPr>
          <w:spacing w:val="-2"/>
          <w:sz w:val="24"/>
        </w:rPr>
        <w:t>ventilacija.</w:t>
      </w:r>
    </w:p>
    <w:p>
      <w:pPr>
        <w:pStyle w:val="BodyText"/>
        <w:ind w:left="0"/>
      </w:pPr>
    </w:p>
    <w:p>
      <w:pPr>
        <w:pStyle w:val="Heading1"/>
        <w:ind w:left="227" w:firstLine="0"/>
        <w:jc w:val="both"/>
        <w:rPr>
          <w:u w:val="none"/>
        </w:rPr>
      </w:pPr>
      <w:bookmarkStart w:name="Sprinkler sistem" w:id="19"/>
      <w:bookmarkEnd w:id="19"/>
      <w:r>
        <w:rPr>
          <w:b w:val="0"/>
          <w:u w:val="none"/>
        </w:rPr>
      </w:r>
      <w:r>
        <w:rPr>
          <w:u w:val="single"/>
        </w:rPr>
        <w:t>Sprinkler</w:t>
      </w:r>
      <w:r>
        <w:rPr>
          <w:spacing w:val="-3"/>
          <w:u w:val="single"/>
        </w:rPr>
        <w:t> </w:t>
      </w:r>
      <w:r>
        <w:rPr>
          <w:spacing w:val="-2"/>
          <w:u w:val="single"/>
        </w:rPr>
        <w:t>sistem</w:t>
      </w:r>
    </w:p>
    <w:p>
      <w:pPr>
        <w:pStyle w:val="BodyText"/>
        <w:ind w:left="228" w:right="574"/>
        <w:jc w:val="both"/>
      </w:pPr>
      <w:r>
        <w:rPr/>
        <w:t>Napajanje sprinkler sistema vodom obezbjeđuje se preko spoljne hidrantske mreže. Na ulaznom priključku ugrađuje se vodomjer koji pokriva objekte Hotel, Hotel Lobby i WR02B.</w:t>
      </w:r>
    </w:p>
    <w:p>
      <w:pPr>
        <w:spacing w:after="0"/>
        <w:jc w:val="both"/>
        <w:sectPr>
          <w:pgSz w:w="11910" w:h="16850"/>
          <w:pgMar w:header="0" w:footer="1103" w:top="1060" w:bottom="1300" w:left="1020" w:right="300"/>
        </w:sectPr>
      </w:pPr>
    </w:p>
    <w:p>
      <w:pPr>
        <w:pStyle w:val="BodyText"/>
        <w:spacing w:before="72"/>
      </w:pPr>
      <w:r>
        <w:rPr/>
        <w:t>Ulazno</w:t>
      </w:r>
      <w:r>
        <w:rPr>
          <w:spacing w:val="5"/>
        </w:rPr>
        <w:t> </w:t>
      </w:r>
      <w:r>
        <w:rPr/>
        <w:t>vodosnabdijevanje</w:t>
      </w:r>
      <w:r>
        <w:rPr>
          <w:spacing w:val="8"/>
        </w:rPr>
        <w:t> </w:t>
      </w:r>
      <w:r>
        <w:rPr/>
        <w:t>će</w:t>
      </w:r>
      <w:r>
        <w:rPr>
          <w:spacing w:val="6"/>
        </w:rPr>
        <w:t> </w:t>
      </w:r>
      <w:r>
        <w:rPr/>
        <w:t>napajati</w:t>
      </w:r>
      <w:r>
        <w:rPr>
          <w:spacing w:val="6"/>
        </w:rPr>
        <w:t> </w:t>
      </w:r>
      <w:r>
        <w:rPr/>
        <w:t>rezervoar</w:t>
      </w:r>
      <w:r>
        <w:rPr>
          <w:spacing w:val="6"/>
        </w:rPr>
        <w:t> </w:t>
      </w:r>
      <w:r>
        <w:rPr/>
        <w:t>za</w:t>
      </w:r>
      <w:r>
        <w:rPr>
          <w:spacing w:val="8"/>
        </w:rPr>
        <w:t> </w:t>
      </w:r>
      <w:r>
        <w:rPr/>
        <w:t>sprinkler</w:t>
      </w:r>
      <w:r>
        <w:rPr>
          <w:spacing w:val="6"/>
        </w:rPr>
        <w:t> </w:t>
      </w:r>
      <w:r>
        <w:rPr/>
        <w:t>sistem.</w:t>
      </w:r>
      <w:r>
        <w:rPr>
          <w:spacing w:val="7"/>
        </w:rPr>
        <w:t> </w:t>
      </w:r>
      <w:r>
        <w:rPr/>
        <w:t>Postavlja</w:t>
      </w:r>
      <w:r>
        <w:rPr>
          <w:spacing w:val="8"/>
        </w:rPr>
        <w:t> </w:t>
      </w:r>
      <w:r>
        <w:rPr/>
        <w:t>se</w:t>
      </w:r>
      <w:r>
        <w:rPr>
          <w:spacing w:val="8"/>
        </w:rPr>
        <w:t> </w:t>
      </w:r>
      <w:r>
        <w:rPr/>
        <w:t>sistem</w:t>
      </w:r>
      <w:r>
        <w:rPr>
          <w:spacing w:val="8"/>
        </w:rPr>
        <w:t> </w:t>
      </w:r>
      <w:r>
        <w:rPr>
          <w:spacing w:val="-5"/>
        </w:rPr>
        <w:t>za</w:t>
      </w:r>
    </w:p>
    <w:p>
      <w:pPr>
        <w:pStyle w:val="BodyText"/>
        <w:ind w:right="576"/>
      </w:pPr>
      <w:r>
        <w:rPr/>
        <w:t>povišenje pritiska vode radi ospluživanja sistema u sklopu objekata Hotel i Hotel Lobby. Posebno</w:t>
      </w:r>
      <w:r>
        <w:rPr>
          <w:spacing w:val="-2"/>
        </w:rPr>
        <w:t> </w:t>
      </w:r>
      <w:r>
        <w:rPr/>
        <w:t>vodosnabdijevanje</w:t>
      </w:r>
      <w:r>
        <w:rPr>
          <w:spacing w:val="-2"/>
        </w:rPr>
        <w:t> </w:t>
      </w:r>
      <w:r>
        <w:rPr/>
        <w:t>sa vodomjerom</w:t>
      </w:r>
      <w:r>
        <w:rPr>
          <w:spacing w:val="-4"/>
        </w:rPr>
        <w:t> </w:t>
      </w:r>
      <w:r>
        <w:rPr/>
        <w:t>sa spoljne</w:t>
      </w:r>
      <w:r>
        <w:rPr>
          <w:spacing w:val="-2"/>
        </w:rPr>
        <w:t> </w:t>
      </w:r>
      <w:r>
        <w:rPr/>
        <w:t>hidrantske</w:t>
      </w:r>
      <w:r>
        <w:rPr>
          <w:spacing w:val="-4"/>
        </w:rPr>
        <w:t> </w:t>
      </w:r>
      <w:r>
        <w:rPr/>
        <w:t>mreže</w:t>
      </w:r>
      <w:r>
        <w:rPr>
          <w:spacing w:val="-2"/>
        </w:rPr>
        <w:t> </w:t>
      </w:r>
      <w:r>
        <w:rPr/>
        <w:t>se</w:t>
      </w:r>
      <w:r>
        <w:rPr>
          <w:spacing w:val="-2"/>
        </w:rPr>
        <w:t> </w:t>
      </w:r>
      <w:r>
        <w:rPr/>
        <w:t>obezbjeđuje</w:t>
      </w:r>
      <w:r>
        <w:rPr>
          <w:spacing w:val="-4"/>
        </w:rPr>
        <w:t> </w:t>
      </w:r>
      <w:r>
        <w:rPr/>
        <w:t>za sprinkler</w:t>
      </w:r>
      <w:r>
        <w:rPr>
          <w:spacing w:val="40"/>
        </w:rPr>
        <w:t> </w:t>
      </w:r>
      <w:r>
        <w:rPr/>
        <w:t>sistem</w:t>
      </w:r>
      <w:r>
        <w:rPr>
          <w:spacing w:val="40"/>
        </w:rPr>
        <w:t> </w:t>
      </w:r>
      <w:r>
        <w:rPr/>
        <w:t>postavljen</w:t>
      </w:r>
      <w:r>
        <w:rPr>
          <w:spacing w:val="40"/>
        </w:rPr>
        <w:t> </w:t>
      </w:r>
      <w:r>
        <w:rPr/>
        <w:t>u</w:t>
      </w:r>
      <w:r>
        <w:rPr>
          <w:spacing w:val="40"/>
        </w:rPr>
        <w:t> </w:t>
      </w:r>
      <w:r>
        <w:rPr/>
        <w:t>podrumu.</w:t>
      </w:r>
      <w:r>
        <w:rPr>
          <w:spacing w:val="40"/>
        </w:rPr>
        <w:t> </w:t>
      </w:r>
      <w:r>
        <w:rPr/>
        <w:t>Ako</w:t>
      </w:r>
      <w:r>
        <w:rPr>
          <w:spacing w:val="40"/>
        </w:rPr>
        <w:t> </w:t>
      </w:r>
      <w:r>
        <w:rPr/>
        <w:t>spoljna</w:t>
      </w:r>
      <w:r>
        <w:rPr>
          <w:spacing w:val="40"/>
        </w:rPr>
        <w:t> </w:t>
      </w:r>
      <w:r>
        <w:rPr/>
        <w:t>mreža</w:t>
      </w:r>
      <w:r>
        <w:rPr>
          <w:spacing w:val="40"/>
        </w:rPr>
        <w:t> </w:t>
      </w:r>
      <w:r>
        <w:rPr/>
        <w:t>ne</w:t>
      </w:r>
      <w:r>
        <w:rPr>
          <w:spacing w:val="40"/>
        </w:rPr>
        <w:t> </w:t>
      </w:r>
      <w:r>
        <w:rPr/>
        <w:t>može</w:t>
      </w:r>
      <w:r>
        <w:rPr>
          <w:spacing w:val="40"/>
        </w:rPr>
        <w:t> </w:t>
      </w:r>
      <w:r>
        <w:rPr/>
        <w:t>da</w:t>
      </w:r>
      <w:r>
        <w:rPr>
          <w:spacing w:val="40"/>
        </w:rPr>
        <w:t> </w:t>
      </w:r>
      <w:r>
        <w:rPr/>
        <w:t>ispuni</w:t>
      </w:r>
      <w:r>
        <w:rPr>
          <w:spacing w:val="40"/>
        </w:rPr>
        <w:t> </w:t>
      </w:r>
      <w:r>
        <w:rPr/>
        <w:t>zahtjeve sistema</w:t>
      </w:r>
      <w:r>
        <w:rPr>
          <w:spacing w:val="80"/>
        </w:rPr>
        <w:t> </w:t>
      </w:r>
      <w:r>
        <w:rPr/>
        <w:t>u</w:t>
      </w:r>
      <w:r>
        <w:rPr>
          <w:spacing w:val="80"/>
        </w:rPr>
        <w:t> </w:t>
      </w:r>
      <w:r>
        <w:rPr/>
        <w:t>pogledu</w:t>
      </w:r>
      <w:r>
        <w:rPr>
          <w:spacing w:val="80"/>
        </w:rPr>
        <w:t> </w:t>
      </w:r>
      <w:r>
        <w:rPr/>
        <w:t>pritiska,</w:t>
      </w:r>
      <w:r>
        <w:rPr>
          <w:spacing w:val="80"/>
        </w:rPr>
        <w:t> </w:t>
      </w:r>
      <w:r>
        <w:rPr/>
        <w:t>obezbjeđuje</w:t>
      </w:r>
      <w:r>
        <w:rPr>
          <w:spacing w:val="80"/>
        </w:rPr>
        <w:t> </w:t>
      </w:r>
      <w:r>
        <w:rPr/>
        <w:t>se</w:t>
      </w:r>
      <w:r>
        <w:rPr>
          <w:spacing w:val="80"/>
        </w:rPr>
        <w:t> </w:t>
      </w:r>
      <w:r>
        <w:rPr/>
        <w:t>sistem</w:t>
      </w:r>
      <w:r>
        <w:rPr>
          <w:spacing w:val="80"/>
        </w:rPr>
        <w:t> </w:t>
      </w:r>
      <w:r>
        <w:rPr/>
        <w:t>za</w:t>
      </w:r>
      <w:r>
        <w:rPr>
          <w:spacing w:val="80"/>
        </w:rPr>
        <w:t> </w:t>
      </w:r>
      <w:r>
        <w:rPr/>
        <w:t>povišenje</w:t>
      </w:r>
      <w:r>
        <w:rPr>
          <w:spacing w:val="80"/>
        </w:rPr>
        <w:t> </w:t>
      </w:r>
      <w:r>
        <w:rPr/>
        <w:t>pritiska</w:t>
      </w:r>
      <w:r>
        <w:rPr>
          <w:spacing w:val="80"/>
        </w:rPr>
        <w:t> </w:t>
      </w:r>
      <w:r>
        <w:rPr/>
        <w:t>na</w:t>
      </w:r>
      <w:r>
        <w:rPr>
          <w:spacing w:val="80"/>
        </w:rPr>
        <w:t> </w:t>
      </w:r>
      <w:r>
        <w:rPr/>
        <w:t>glavnom cjevovodu radi opsluživanja sistema u podrumu.</w:t>
      </w:r>
    </w:p>
    <w:p>
      <w:pPr>
        <w:pStyle w:val="BodyText"/>
      </w:pPr>
      <w:r>
        <w:rPr/>
        <w:t>U</w:t>
      </w:r>
      <w:r>
        <w:rPr>
          <w:spacing w:val="-5"/>
        </w:rPr>
        <w:t> </w:t>
      </w:r>
      <w:r>
        <w:rPr/>
        <w:t>podrumu</w:t>
      </w:r>
      <w:r>
        <w:rPr>
          <w:spacing w:val="-2"/>
        </w:rPr>
        <w:t> </w:t>
      </w:r>
      <w:r>
        <w:rPr/>
        <w:t>se</w:t>
      </w:r>
      <w:r>
        <w:rPr>
          <w:spacing w:val="-2"/>
        </w:rPr>
        <w:t> </w:t>
      </w:r>
      <w:r>
        <w:rPr/>
        <w:t>postavljaju</w:t>
      </w:r>
      <w:r>
        <w:rPr>
          <w:spacing w:val="-1"/>
        </w:rPr>
        <w:t> </w:t>
      </w:r>
      <w:r>
        <w:rPr/>
        <w:t>automatski</w:t>
      </w:r>
      <w:r>
        <w:rPr>
          <w:spacing w:val="-3"/>
        </w:rPr>
        <w:t> </w:t>
      </w:r>
      <w:r>
        <w:rPr/>
        <w:t>kontrolni</w:t>
      </w:r>
      <w:r>
        <w:rPr>
          <w:spacing w:val="-3"/>
        </w:rPr>
        <w:t> </w:t>
      </w:r>
      <w:r>
        <w:rPr/>
        <w:t>ventili</w:t>
      </w:r>
      <w:r>
        <w:rPr>
          <w:spacing w:val="-2"/>
        </w:rPr>
        <w:t> </w:t>
      </w:r>
      <w:r>
        <w:rPr/>
        <w:t>za</w:t>
      </w:r>
      <w:r>
        <w:rPr>
          <w:spacing w:val="-2"/>
        </w:rPr>
        <w:t> </w:t>
      </w:r>
      <w:r>
        <w:rPr/>
        <w:t>cjelokupan</w:t>
      </w:r>
      <w:r>
        <w:rPr>
          <w:spacing w:val="-3"/>
        </w:rPr>
        <w:t> </w:t>
      </w:r>
      <w:r>
        <w:rPr>
          <w:spacing w:val="-2"/>
        </w:rPr>
        <w:t>sistem.</w:t>
      </w:r>
    </w:p>
    <w:p>
      <w:pPr>
        <w:pStyle w:val="BodyText"/>
        <w:ind w:right="576"/>
      </w:pPr>
      <w:r>
        <w:rPr/>
        <w:t>Sprinkleri</w:t>
      </w:r>
      <w:r>
        <w:rPr>
          <w:spacing w:val="-3"/>
        </w:rPr>
        <w:t> </w:t>
      </w:r>
      <w:r>
        <w:rPr/>
        <w:t>se</w:t>
      </w:r>
      <w:r>
        <w:rPr>
          <w:spacing w:val="-3"/>
        </w:rPr>
        <w:t> </w:t>
      </w:r>
      <w:r>
        <w:rPr/>
        <w:t>postavljaju</w:t>
      </w:r>
      <w:r>
        <w:rPr>
          <w:spacing w:val="-3"/>
        </w:rPr>
        <w:t> </w:t>
      </w:r>
      <w:r>
        <w:rPr/>
        <w:t>u</w:t>
      </w:r>
      <w:r>
        <w:rPr>
          <w:spacing w:val="-3"/>
        </w:rPr>
        <w:t> </w:t>
      </w:r>
      <w:r>
        <w:rPr/>
        <w:t>svim</w:t>
      </w:r>
      <w:r>
        <w:rPr>
          <w:spacing w:val="-2"/>
        </w:rPr>
        <w:t> </w:t>
      </w:r>
      <w:r>
        <w:rPr/>
        <w:t>prostorijama,</w:t>
      </w:r>
      <w:r>
        <w:rPr>
          <w:spacing w:val="-5"/>
        </w:rPr>
        <w:t> </w:t>
      </w:r>
      <w:r>
        <w:rPr/>
        <w:t>osim</w:t>
      </w:r>
      <w:r>
        <w:rPr>
          <w:spacing w:val="-2"/>
        </w:rPr>
        <w:t> </w:t>
      </w:r>
      <w:r>
        <w:rPr/>
        <w:t>kupatila</w:t>
      </w:r>
      <w:r>
        <w:rPr>
          <w:spacing w:val="-4"/>
        </w:rPr>
        <w:t> </w:t>
      </w:r>
      <w:r>
        <w:rPr/>
        <w:t>površine</w:t>
      </w:r>
      <w:r>
        <w:rPr>
          <w:spacing w:val="-4"/>
        </w:rPr>
        <w:t> </w:t>
      </w:r>
      <w:r>
        <w:rPr/>
        <w:t>manje</w:t>
      </w:r>
      <w:r>
        <w:rPr>
          <w:spacing w:val="-3"/>
        </w:rPr>
        <w:t> </w:t>
      </w:r>
      <w:r>
        <w:rPr/>
        <w:t>od</w:t>
      </w:r>
      <w:r>
        <w:rPr>
          <w:spacing w:val="-3"/>
        </w:rPr>
        <w:t> </w:t>
      </w:r>
      <w:r>
        <w:rPr/>
        <w:t>5,0</w:t>
      </w:r>
      <w:r>
        <w:rPr>
          <w:spacing w:val="-4"/>
        </w:rPr>
        <w:t> </w:t>
      </w:r>
      <w:r>
        <w:rPr/>
        <w:t>m². Prekidač protoka, ispusni ventili i test ventili postavljaju se na svakom spratu.</w:t>
      </w:r>
    </w:p>
    <w:p>
      <w:pPr>
        <w:pStyle w:val="BodyText"/>
        <w:ind w:right="572"/>
        <w:jc w:val="both"/>
      </w:pPr>
      <w:r>
        <w:rPr/>
        <w:t>Obezbjeđuje</w:t>
      </w:r>
      <w:r>
        <w:rPr>
          <w:spacing w:val="-2"/>
        </w:rPr>
        <w:t> </w:t>
      </w:r>
      <w:r>
        <w:rPr/>
        <w:t>se poseban sistem vatrogasnih</w:t>
      </w:r>
      <w:r>
        <w:rPr>
          <w:spacing w:val="-2"/>
        </w:rPr>
        <w:t> </w:t>
      </w:r>
      <w:r>
        <w:rPr/>
        <w:t>crijeva, koji</w:t>
      </w:r>
      <w:r>
        <w:rPr>
          <w:spacing w:val="-1"/>
        </w:rPr>
        <w:t> </w:t>
      </w:r>
      <w:r>
        <w:rPr/>
        <w:t>se napaja</w:t>
      </w:r>
      <w:r>
        <w:rPr>
          <w:spacing w:val="-2"/>
        </w:rPr>
        <w:t> </w:t>
      </w:r>
      <w:r>
        <w:rPr/>
        <w:t>preko spoljne</w:t>
      </w:r>
      <w:r>
        <w:rPr>
          <w:spacing w:val="-2"/>
        </w:rPr>
        <w:t> </w:t>
      </w:r>
      <w:r>
        <w:rPr/>
        <w:t>hidrantske mreže. Na ulaznom glavnom cjevovodu postavlja se sistem za povišenje pritiska vode da bi se obezbijedio odgovarajući pritisak (između 2,5 i 7 bar) u svim crijevima u objektu hotela, lobby-a i u podrum.</w:t>
      </w:r>
    </w:p>
    <w:p>
      <w:pPr>
        <w:pStyle w:val="BodyText"/>
        <w:jc w:val="both"/>
      </w:pPr>
      <w:r>
        <w:rPr>
          <w:u w:val="single"/>
        </w:rPr>
        <w:t>Automatski</w:t>
      </w:r>
      <w:r>
        <w:rPr>
          <w:spacing w:val="-6"/>
          <w:u w:val="single"/>
        </w:rPr>
        <w:t> </w:t>
      </w:r>
      <w:r>
        <w:rPr>
          <w:u w:val="single"/>
        </w:rPr>
        <w:t>sprinkler</w:t>
      </w:r>
      <w:r>
        <w:rPr>
          <w:spacing w:val="-5"/>
          <w:u w:val="single"/>
        </w:rPr>
        <w:t> </w:t>
      </w:r>
      <w:r>
        <w:rPr>
          <w:spacing w:val="-2"/>
          <w:u w:val="single"/>
        </w:rPr>
        <w:t>sistemi</w:t>
      </w:r>
    </w:p>
    <w:p>
      <w:pPr>
        <w:pStyle w:val="BodyText"/>
        <w:spacing w:before="1"/>
        <w:jc w:val="both"/>
      </w:pPr>
      <w:r>
        <w:rPr/>
        <w:t>Svi</w:t>
      </w:r>
      <w:r>
        <w:rPr>
          <w:spacing w:val="63"/>
        </w:rPr>
        <w:t> </w:t>
      </w:r>
      <w:r>
        <w:rPr/>
        <w:t>objekti</w:t>
      </w:r>
      <w:r>
        <w:rPr>
          <w:spacing w:val="60"/>
        </w:rPr>
        <w:t> </w:t>
      </w:r>
      <w:r>
        <w:rPr/>
        <w:t>moraju</w:t>
      </w:r>
      <w:r>
        <w:rPr>
          <w:spacing w:val="64"/>
        </w:rPr>
        <w:t> </w:t>
      </w:r>
      <w:r>
        <w:rPr/>
        <w:t>biti</w:t>
      </w:r>
      <w:r>
        <w:rPr>
          <w:spacing w:val="63"/>
        </w:rPr>
        <w:t> </w:t>
      </w:r>
      <w:r>
        <w:rPr/>
        <w:t>zaštićeni</w:t>
      </w:r>
      <w:r>
        <w:rPr>
          <w:spacing w:val="61"/>
        </w:rPr>
        <w:t> </w:t>
      </w:r>
      <w:r>
        <w:rPr/>
        <w:t>automatskim</w:t>
      </w:r>
      <w:r>
        <w:rPr>
          <w:spacing w:val="64"/>
        </w:rPr>
        <w:t> </w:t>
      </w:r>
      <w:r>
        <w:rPr/>
        <w:t>protivpožarnim</w:t>
      </w:r>
      <w:r>
        <w:rPr>
          <w:spacing w:val="65"/>
        </w:rPr>
        <w:t> </w:t>
      </w:r>
      <w:r>
        <w:rPr/>
        <w:t>sistemom,</w:t>
      </w:r>
      <w:r>
        <w:rPr>
          <w:spacing w:val="61"/>
        </w:rPr>
        <w:t> </w:t>
      </w:r>
      <w:r>
        <w:rPr/>
        <w:t>projektovanim</w:t>
      </w:r>
      <w:r>
        <w:rPr>
          <w:spacing w:val="64"/>
        </w:rPr>
        <w:t> </w:t>
      </w:r>
      <w:r>
        <w:rPr>
          <w:spacing w:val="-10"/>
        </w:rPr>
        <w:t>i</w:t>
      </w:r>
    </w:p>
    <w:p>
      <w:pPr>
        <w:pStyle w:val="BodyText"/>
        <w:jc w:val="both"/>
      </w:pPr>
      <w:r>
        <w:rPr/>
        <w:t>instaliranim</w:t>
      </w:r>
      <w:r>
        <w:rPr>
          <w:spacing w:val="-4"/>
        </w:rPr>
        <w:t> </w:t>
      </w:r>
      <w:r>
        <w:rPr/>
        <w:t>u</w:t>
      </w:r>
      <w:r>
        <w:rPr>
          <w:spacing w:val="-2"/>
        </w:rPr>
        <w:t> </w:t>
      </w:r>
      <w:r>
        <w:rPr/>
        <w:t>skladu</w:t>
      </w:r>
      <w:r>
        <w:rPr>
          <w:spacing w:val="-1"/>
        </w:rPr>
        <w:t> </w:t>
      </w:r>
      <w:r>
        <w:rPr/>
        <w:t>sa</w:t>
      </w:r>
      <w:r>
        <w:rPr>
          <w:spacing w:val="-2"/>
        </w:rPr>
        <w:t> </w:t>
      </w:r>
      <w:r>
        <w:rPr/>
        <w:t>NFPA</w:t>
      </w:r>
      <w:r>
        <w:rPr>
          <w:spacing w:val="-1"/>
        </w:rPr>
        <w:t> </w:t>
      </w:r>
      <w:r>
        <w:rPr>
          <w:spacing w:val="-5"/>
        </w:rPr>
        <w:t>13.</w:t>
      </w:r>
    </w:p>
    <w:p>
      <w:pPr>
        <w:pStyle w:val="BodyText"/>
        <w:ind w:left="228" w:right="574"/>
        <w:jc w:val="both"/>
      </w:pPr>
      <w:r>
        <w:rPr/>
        <w:t>Sprinkler sistem predstavlja mokri sistem sa posebnim vertikalama (sa sklopom kontrolnog/alarmnog ventila), radi pokrivanja svake pojedinačne protivpožarne zone u objektu. Maksimalna površina jedne sprinkler zone ograničena je na 4.831 m² po spratu za prostore sa malom i uobičajenom vjerovatnoćom izbijanja požara, te na 3.716 m² za prostore sa povećanim rizikom od požara. Sprinkleri su brzo reagujućeg tipa.</w:t>
      </w:r>
    </w:p>
    <w:p>
      <w:pPr>
        <w:pStyle w:val="BodyText"/>
        <w:ind w:left="228"/>
        <w:jc w:val="both"/>
      </w:pPr>
      <w:r>
        <w:rPr/>
        <w:t>Garaža</w:t>
      </w:r>
      <w:r>
        <w:rPr>
          <w:spacing w:val="-6"/>
        </w:rPr>
        <w:t> </w:t>
      </w:r>
      <w:r>
        <w:rPr/>
        <w:t>u</w:t>
      </w:r>
      <w:r>
        <w:rPr>
          <w:spacing w:val="-2"/>
        </w:rPr>
        <w:t> </w:t>
      </w:r>
      <w:r>
        <w:rPr/>
        <w:t>podrumu</w:t>
      </w:r>
      <w:r>
        <w:rPr>
          <w:spacing w:val="-2"/>
        </w:rPr>
        <w:t> </w:t>
      </w:r>
      <w:r>
        <w:rPr/>
        <w:t>će</w:t>
      </w:r>
      <w:r>
        <w:rPr>
          <w:spacing w:val="-4"/>
        </w:rPr>
        <w:t> </w:t>
      </w:r>
      <w:r>
        <w:rPr/>
        <w:t>biti</w:t>
      </w:r>
      <w:r>
        <w:rPr>
          <w:spacing w:val="-3"/>
        </w:rPr>
        <w:t> </w:t>
      </w:r>
      <w:r>
        <w:rPr/>
        <w:t>zaštićena</w:t>
      </w:r>
      <w:r>
        <w:rPr>
          <w:spacing w:val="-2"/>
        </w:rPr>
        <w:t> </w:t>
      </w:r>
      <w:r>
        <w:rPr/>
        <w:t>suvim</w:t>
      </w:r>
      <w:r>
        <w:rPr>
          <w:spacing w:val="-1"/>
        </w:rPr>
        <w:t> </w:t>
      </w:r>
      <w:r>
        <w:rPr/>
        <w:t>sprinkler</w:t>
      </w:r>
      <w:r>
        <w:rPr>
          <w:spacing w:val="-3"/>
        </w:rPr>
        <w:t> </w:t>
      </w:r>
      <w:r>
        <w:rPr>
          <w:spacing w:val="-2"/>
        </w:rPr>
        <w:t>sistemom.</w:t>
      </w:r>
    </w:p>
    <w:p>
      <w:pPr>
        <w:pStyle w:val="BodyText"/>
        <w:ind w:left="228" w:right="576"/>
        <w:jc w:val="both"/>
      </w:pPr>
      <w:r>
        <w:rPr/>
        <w:t>Protivpožarni</w:t>
      </w:r>
      <w:r>
        <w:rPr>
          <w:spacing w:val="-2"/>
        </w:rPr>
        <w:t> </w:t>
      </w:r>
      <w:r>
        <w:rPr/>
        <w:t>sistemi</w:t>
      </w:r>
      <w:r>
        <w:rPr>
          <w:spacing w:val="-2"/>
        </w:rPr>
        <w:t> </w:t>
      </w:r>
      <w:r>
        <w:rPr/>
        <w:t>na</w:t>
      </w:r>
      <w:r>
        <w:rPr>
          <w:spacing w:val="-1"/>
        </w:rPr>
        <w:t> </w:t>
      </w:r>
      <w:r>
        <w:rPr/>
        <w:t>bazi</w:t>
      </w:r>
      <w:r>
        <w:rPr>
          <w:spacing w:val="-2"/>
        </w:rPr>
        <w:t> </w:t>
      </w:r>
      <w:r>
        <w:rPr/>
        <w:t>vode</w:t>
      </w:r>
      <w:r>
        <w:rPr>
          <w:spacing w:val="-3"/>
        </w:rPr>
        <w:t> </w:t>
      </w:r>
      <w:r>
        <w:rPr/>
        <w:t>projektuju</w:t>
      </w:r>
      <w:r>
        <w:rPr>
          <w:spacing w:val="-1"/>
        </w:rPr>
        <w:t> </w:t>
      </w:r>
      <w:r>
        <w:rPr/>
        <w:t>se</w:t>
      </w:r>
      <w:r>
        <w:rPr>
          <w:spacing w:val="-1"/>
        </w:rPr>
        <w:t> </w:t>
      </w:r>
      <w:r>
        <w:rPr/>
        <w:t>tako</w:t>
      </w:r>
      <w:r>
        <w:rPr>
          <w:spacing w:val="-1"/>
        </w:rPr>
        <w:t> </w:t>
      </w:r>
      <w:r>
        <w:rPr/>
        <w:t>da</w:t>
      </w:r>
      <w:r>
        <w:rPr>
          <w:spacing w:val="-1"/>
        </w:rPr>
        <w:t> </w:t>
      </w:r>
      <w:r>
        <w:rPr/>
        <w:t>se</w:t>
      </w:r>
      <w:r>
        <w:rPr>
          <w:spacing w:val="-1"/>
        </w:rPr>
        <w:t> </w:t>
      </w:r>
      <w:r>
        <w:rPr/>
        <w:t>izbjegne</w:t>
      </w:r>
      <w:r>
        <w:rPr>
          <w:spacing w:val="-3"/>
        </w:rPr>
        <w:t> </w:t>
      </w:r>
      <w:r>
        <w:rPr/>
        <w:t>njihovo</w:t>
      </w:r>
      <w:r>
        <w:rPr>
          <w:spacing w:val="-1"/>
        </w:rPr>
        <w:t> </w:t>
      </w:r>
      <w:r>
        <w:rPr/>
        <w:t>aktiviranje</w:t>
      </w:r>
      <w:r>
        <w:rPr>
          <w:spacing w:val="-1"/>
        </w:rPr>
        <w:t> </w:t>
      </w:r>
      <w:r>
        <w:rPr/>
        <w:t>kada nema požara.</w:t>
      </w:r>
    </w:p>
    <w:p>
      <w:pPr>
        <w:pStyle w:val="BodyText"/>
        <w:ind w:left="228" w:right="573"/>
        <w:jc w:val="both"/>
      </w:pPr>
      <w:r>
        <w:rPr/>
        <w:t>Poseban priključak za vatrogasnu službu se obezbjeđuje za automatski sprinkler sistem i sistem vatrogasnih crijeva.</w:t>
      </w:r>
    </w:p>
    <w:p>
      <w:pPr>
        <w:pStyle w:val="BodyText"/>
        <w:ind w:left="0"/>
      </w:pPr>
    </w:p>
    <w:p>
      <w:pPr>
        <w:pStyle w:val="Heading1"/>
        <w:numPr>
          <w:ilvl w:val="1"/>
          <w:numId w:val="4"/>
        </w:numPr>
        <w:tabs>
          <w:tab w:pos="933" w:val="left" w:leader="none"/>
        </w:tabs>
        <w:spacing w:line="240" w:lineRule="auto" w:before="0" w:after="0"/>
        <w:ind w:left="933" w:right="0" w:hanging="358"/>
        <w:jc w:val="left"/>
        <w:rPr>
          <w:u w:val="none"/>
        </w:rPr>
      </w:pPr>
      <w:r>
        <w:rPr>
          <w:u w:val="thick"/>
        </w:rPr>
        <w:t>Moguće</w:t>
      </w:r>
      <w:r>
        <w:rPr>
          <w:spacing w:val="-5"/>
          <w:u w:val="thick"/>
        </w:rPr>
        <w:t> </w:t>
      </w:r>
      <w:r>
        <w:rPr>
          <w:u w:val="thick"/>
        </w:rPr>
        <w:t>kumuliranje</w:t>
      </w:r>
      <w:r>
        <w:rPr>
          <w:spacing w:val="-4"/>
          <w:u w:val="thick"/>
        </w:rPr>
        <w:t> </w:t>
      </w:r>
      <w:r>
        <w:rPr>
          <w:u w:val="thick"/>
        </w:rPr>
        <w:t>sa</w:t>
      </w:r>
      <w:r>
        <w:rPr>
          <w:spacing w:val="-2"/>
          <w:u w:val="thick"/>
        </w:rPr>
        <w:t> </w:t>
      </w:r>
      <w:r>
        <w:rPr>
          <w:u w:val="thick"/>
        </w:rPr>
        <w:t>efektima</w:t>
      </w:r>
      <w:r>
        <w:rPr>
          <w:spacing w:val="-2"/>
          <w:u w:val="thick"/>
        </w:rPr>
        <w:t> </w:t>
      </w:r>
      <w:r>
        <w:rPr>
          <w:u w:val="thick"/>
        </w:rPr>
        <w:t>drugih</w:t>
      </w:r>
      <w:r>
        <w:rPr>
          <w:spacing w:val="-5"/>
          <w:u w:val="thick"/>
        </w:rPr>
        <w:t> </w:t>
      </w:r>
      <w:r>
        <w:rPr>
          <w:spacing w:val="-2"/>
          <w:u w:val="thick"/>
        </w:rPr>
        <w:t>projekata</w:t>
      </w:r>
    </w:p>
    <w:p>
      <w:pPr>
        <w:pStyle w:val="BodyText"/>
        <w:ind w:left="0"/>
        <w:rPr>
          <w:b/>
        </w:rPr>
      </w:pPr>
    </w:p>
    <w:p>
      <w:pPr>
        <w:pStyle w:val="BodyText"/>
      </w:pPr>
      <w:r>
        <w:rPr/>
        <w:t>S</w:t>
      </w:r>
      <w:r>
        <w:rPr>
          <w:spacing w:val="80"/>
        </w:rPr>
        <w:t> </w:t>
      </w:r>
      <w:r>
        <w:rPr/>
        <w:t>obzirom</w:t>
      </w:r>
      <w:r>
        <w:rPr>
          <w:spacing w:val="80"/>
        </w:rPr>
        <w:t> </w:t>
      </w:r>
      <w:r>
        <w:rPr/>
        <w:t>na</w:t>
      </w:r>
      <w:r>
        <w:rPr>
          <w:spacing w:val="80"/>
        </w:rPr>
        <w:t> </w:t>
      </w:r>
      <w:r>
        <w:rPr/>
        <w:t>ranije</w:t>
      </w:r>
      <w:r>
        <w:rPr>
          <w:spacing w:val="80"/>
        </w:rPr>
        <w:t> </w:t>
      </w:r>
      <w:r>
        <w:rPr/>
        <w:t>opisani</w:t>
      </w:r>
      <w:r>
        <w:rPr>
          <w:spacing w:val="80"/>
        </w:rPr>
        <w:t> </w:t>
      </w:r>
      <w:r>
        <w:rPr/>
        <w:t>prostor</w:t>
      </w:r>
      <w:r>
        <w:rPr>
          <w:spacing w:val="80"/>
        </w:rPr>
        <w:t> </w:t>
      </w:r>
      <w:r>
        <w:rPr/>
        <w:t>lokacije</w:t>
      </w:r>
      <w:r>
        <w:rPr>
          <w:spacing w:val="80"/>
        </w:rPr>
        <w:t> </w:t>
      </w:r>
      <w:r>
        <w:rPr/>
        <w:t>projekta,</w:t>
      </w:r>
      <w:r>
        <w:rPr>
          <w:spacing w:val="80"/>
        </w:rPr>
        <w:t> </w:t>
      </w:r>
      <w:r>
        <w:rPr/>
        <w:t>ne</w:t>
      </w:r>
      <w:r>
        <w:rPr>
          <w:spacing w:val="80"/>
        </w:rPr>
        <w:t> </w:t>
      </w:r>
      <w:r>
        <w:rPr/>
        <w:t>očekuje</w:t>
      </w:r>
      <w:r>
        <w:rPr>
          <w:spacing w:val="80"/>
        </w:rPr>
        <w:t> </w:t>
      </w:r>
      <w:r>
        <w:rPr/>
        <w:t>se</w:t>
      </w:r>
      <w:r>
        <w:rPr>
          <w:spacing w:val="80"/>
        </w:rPr>
        <w:t> </w:t>
      </w:r>
      <w:r>
        <w:rPr/>
        <w:t>kumuliranje,</w:t>
      </w:r>
      <w:r>
        <w:rPr>
          <w:spacing w:val="78"/>
        </w:rPr>
        <w:t> </w:t>
      </w:r>
      <w:r>
        <w:rPr/>
        <w:t>u negativnom smislu, sa efektima drugih projekata.</w:t>
      </w:r>
    </w:p>
    <w:p>
      <w:pPr>
        <w:pStyle w:val="BodyText"/>
        <w:ind w:left="0"/>
      </w:pPr>
    </w:p>
    <w:p>
      <w:pPr>
        <w:pStyle w:val="Heading1"/>
        <w:numPr>
          <w:ilvl w:val="1"/>
          <w:numId w:val="4"/>
        </w:numPr>
        <w:tabs>
          <w:tab w:pos="933" w:val="left" w:leader="none"/>
        </w:tabs>
        <w:spacing w:line="240" w:lineRule="auto" w:before="0" w:after="0"/>
        <w:ind w:left="933" w:right="0" w:hanging="358"/>
        <w:jc w:val="left"/>
        <w:rPr>
          <w:u w:val="none"/>
        </w:rPr>
      </w:pPr>
      <w:r>
        <w:rPr>
          <w:u w:val="single"/>
        </w:rPr>
        <w:t>Korišćenje</w:t>
      </w:r>
      <w:r>
        <w:rPr>
          <w:spacing w:val="-2"/>
          <w:u w:val="single"/>
        </w:rPr>
        <w:t> </w:t>
      </w:r>
      <w:r>
        <w:rPr>
          <w:u w:val="single"/>
        </w:rPr>
        <w:t>prirodnih</w:t>
      </w:r>
      <w:r>
        <w:rPr>
          <w:spacing w:val="-5"/>
          <w:u w:val="single"/>
        </w:rPr>
        <w:t> </w:t>
      </w:r>
      <w:r>
        <w:rPr>
          <w:u w:val="single"/>
        </w:rPr>
        <w:t>resursa</w:t>
      </w:r>
      <w:r>
        <w:rPr>
          <w:spacing w:val="-2"/>
          <w:u w:val="single"/>
        </w:rPr>
        <w:t> </w:t>
      </w:r>
      <w:r>
        <w:rPr>
          <w:u w:val="single"/>
        </w:rPr>
        <w:t>i</w:t>
      </w:r>
      <w:r>
        <w:rPr>
          <w:spacing w:val="-4"/>
          <w:u w:val="single"/>
        </w:rPr>
        <w:t> </w:t>
      </w:r>
      <w:r>
        <w:rPr>
          <w:spacing w:val="-2"/>
          <w:u w:val="single"/>
        </w:rPr>
        <w:t>energije</w:t>
      </w:r>
    </w:p>
    <w:p>
      <w:pPr>
        <w:pStyle w:val="BodyText"/>
        <w:ind w:left="0"/>
        <w:rPr>
          <w:b/>
        </w:rPr>
      </w:pPr>
    </w:p>
    <w:p>
      <w:pPr>
        <w:pStyle w:val="BodyText"/>
        <w:ind w:right="574"/>
        <w:jc w:val="both"/>
      </w:pPr>
      <w:r>
        <w:rPr/>
        <w:t>Tokom izvođenja projekta, osnovni energent su naftni derivati koji se koriste kao pogonsko gorivo</w:t>
      </w:r>
      <w:r>
        <w:rPr>
          <w:spacing w:val="-1"/>
        </w:rPr>
        <w:t> </w:t>
      </w:r>
      <w:r>
        <w:rPr/>
        <w:t>za</w:t>
      </w:r>
      <w:r>
        <w:rPr>
          <w:spacing w:val="-1"/>
        </w:rPr>
        <w:t> </w:t>
      </w:r>
      <w:r>
        <w:rPr/>
        <w:t>građevinske</w:t>
      </w:r>
      <w:r>
        <w:rPr>
          <w:spacing w:val="-3"/>
        </w:rPr>
        <w:t> </w:t>
      </w:r>
      <w:r>
        <w:rPr/>
        <w:t>mašine</w:t>
      </w:r>
      <w:r>
        <w:rPr>
          <w:spacing w:val="-1"/>
        </w:rPr>
        <w:t> </w:t>
      </w:r>
      <w:r>
        <w:rPr/>
        <w:t>koje</w:t>
      </w:r>
      <w:r>
        <w:rPr>
          <w:spacing w:val="-1"/>
        </w:rPr>
        <w:t> </w:t>
      </w:r>
      <w:r>
        <w:rPr/>
        <w:t>izvode</w:t>
      </w:r>
      <w:r>
        <w:rPr>
          <w:spacing w:val="-1"/>
        </w:rPr>
        <w:t> </w:t>
      </w:r>
      <w:r>
        <w:rPr/>
        <w:t>projekta.</w:t>
      </w:r>
      <w:r>
        <w:rPr>
          <w:spacing w:val="-1"/>
        </w:rPr>
        <w:t> </w:t>
      </w:r>
      <w:r>
        <w:rPr/>
        <w:t>Tokom funkcionisanja</w:t>
      </w:r>
      <w:r>
        <w:rPr>
          <w:spacing w:val="-1"/>
        </w:rPr>
        <w:t> </w:t>
      </w:r>
      <w:r>
        <w:rPr/>
        <w:t>projekta,</w:t>
      </w:r>
      <w:r>
        <w:rPr>
          <w:spacing w:val="-1"/>
        </w:rPr>
        <w:t> </w:t>
      </w:r>
      <w:r>
        <w:rPr/>
        <w:t>koristiće se voda i električna energija iz gradskih infrastrukturnih mreža.</w:t>
      </w:r>
    </w:p>
    <w:p>
      <w:pPr>
        <w:pStyle w:val="BodyText"/>
        <w:ind w:left="0"/>
      </w:pPr>
    </w:p>
    <w:p>
      <w:pPr>
        <w:pStyle w:val="Heading1"/>
        <w:numPr>
          <w:ilvl w:val="1"/>
          <w:numId w:val="4"/>
        </w:numPr>
        <w:tabs>
          <w:tab w:pos="933" w:val="left" w:leader="none"/>
        </w:tabs>
        <w:spacing w:line="240" w:lineRule="auto" w:before="0" w:after="0"/>
        <w:ind w:left="933" w:right="0" w:hanging="358"/>
        <w:jc w:val="left"/>
        <w:rPr>
          <w:u w:val="none"/>
        </w:rPr>
      </w:pPr>
      <w:r>
        <w:rPr>
          <w:u w:val="thick"/>
        </w:rPr>
        <w:t>Stvaranje</w:t>
      </w:r>
      <w:r>
        <w:rPr>
          <w:spacing w:val="-4"/>
          <w:u w:val="thick"/>
        </w:rPr>
        <w:t> </w:t>
      </w:r>
      <w:r>
        <w:rPr>
          <w:u w:val="thick"/>
        </w:rPr>
        <w:t>otpada</w:t>
      </w:r>
      <w:r>
        <w:rPr>
          <w:spacing w:val="-4"/>
          <w:u w:val="thick"/>
        </w:rPr>
        <w:t> </w:t>
      </w:r>
      <w:r>
        <w:rPr>
          <w:u w:val="thick"/>
        </w:rPr>
        <w:t>i</w:t>
      </w:r>
      <w:r>
        <w:rPr>
          <w:spacing w:val="-3"/>
          <w:u w:val="thick"/>
        </w:rPr>
        <w:t> </w:t>
      </w:r>
      <w:r>
        <w:rPr>
          <w:u w:val="thick"/>
        </w:rPr>
        <w:t>tehnologija</w:t>
      </w:r>
      <w:r>
        <w:rPr>
          <w:spacing w:val="-3"/>
          <w:u w:val="thick"/>
        </w:rPr>
        <w:t> </w:t>
      </w:r>
      <w:r>
        <w:rPr>
          <w:u w:val="thick"/>
        </w:rPr>
        <w:t>tretiranja</w:t>
      </w:r>
      <w:r>
        <w:rPr>
          <w:spacing w:val="-3"/>
          <w:u w:val="thick"/>
        </w:rPr>
        <w:t> </w:t>
      </w:r>
      <w:r>
        <w:rPr>
          <w:spacing w:val="-2"/>
          <w:u w:val="thick"/>
        </w:rPr>
        <w:t>otpada</w:t>
      </w:r>
    </w:p>
    <w:p>
      <w:pPr>
        <w:pStyle w:val="BodyText"/>
        <w:ind w:left="0"/>
        <w:rPr>
          <w:b/>
        </w:rPr>
      </w:pPr>
    </w:p>
    <w:p>
      <w:pPr>
        <w:pStyle w:val="BodyText"/>
        <w:ind w:right="573"/>
        <w:jc w:val="both"/>
      </w:pPr>
      <w:r>
        <w:rPr/>
        <w:t>Prilikom izvođenja projekta će nastajati građevinski otpad usled građevinskih radova na izgradnji. Građevinski otpad koji nastaje usled izvođenja radova će se predavati</w:t>
      </w:r>
      <w:r>
        <w:rPr>
          <w:spacing w:val="40"/>
        </w:rPr>
        <w:t> </w:t>
      </w:r>
      <w:r>
        <w:rPr/>
        <w:t>ovlašćenom sakupljaču građevinskog otpada u skladu sa „Pravilnikom o postupanju sa građevinskim otpadom, načinu i postupku prerade građevinskog otpada, uslovima i načinu odlaganja cement azbestnog građevinskog otpada” („Sl.list CG”, br. 50/12). Građevinski otpad na gradilištu će se privremeno skladišti odvojeno po vrstama građevinskog otpada u skladu sa katalogom otpada i odvojeno od drugog otpada, na način kojim se ne zagađuje životna sredina.</w:t>
      </w:r>
    </w:p>
    <w:p>
      <w:pPr>
        <w:pStyle w:val="BodyText"/>
        <w:ind w:right="573"/>
        <w:jc w:val="both"/>
      </w:pPr>
      <w:r>
        <w:rPr/>
        <w:t>Sav komunalni otpad tokom izgradnje objekta će se odlagati u kontejnere, u skladu sa “Zakonom o</w:t>
      </w:r>
      <w:r>
        <w:rPr>
          <w:spacing w:val="-2"/>
        </w:rPr>
        <w:t> </w:t>
      </w:r>
      <w:r>
        <w:rPr/>
        <w:t>upravljanju otpadom”</w:t>
      </w:r>
      <w:r>
        <w:rPr>
          <w:spacing w:val="-1"/>
        </w:rPr>
        <w:t> </w:t>
      </w:r>
      <w:r>
        <w:rPr/>
        <w:t>(„Sl.list CG”, br. 64/11</w:t>
      </w:r>
      <w:r>
        <w:rPr>
          <w:spacing w:val="-2"/>
        </w:rPr>
        <w:t> </w:t>
      </w:r>
      <w:r>
        <w:rPr/>
        <w:t>i</w:t>
      </w:r>
      <w:r>
        <w:rPr>
          <w:spacing w:val="-1"/>
        </w:rPr>
        <w:t> </w:t>
      </w:r>
      <w:r>
        <w:rPr/>
        <w:t>39/16). Kontejneri</w:t>
      </w:r>
      <w:r>
        <w:rPr>
          <w:spacing w:val="-1"/>
        </w:rPr>
        <w:t> </w:t>
      </w:r>
      <w:r>
        <w:rPr/>
        <w:t>će se predavati nadležnom komunalnom preduzeću.</w:t>
      </w:r>
    </w:p>
    <w:p>
      <w:pPr>
        <w:spacing w:after="0"/>
        <w:jc w:val="both"/>
        <w:sectPr>
          <w:pgSz w:w="11910" w:h="16850"/>
          <w:pgMar w:header="0" w:footer="1103" w:top="1060" w:bottom="1300" w:left="1020" w:right="300"/>
        </w:sectPr>
      </w:pPr>
    </w:p>
    <w:p>
      <w:pPr>
        <w:pStyle w:val="BodyText"/>
        <w:spacing w:before="72"/>
      </w:pPr>
      <w:r>
        <w:rPr/>
        <w:t>Opasni</w:t>
      </w:r>
      <w:r>
        <w:rPr>
          <w:spacing w:val="40"/>
        </w:rPr>
        <w:t> </w:t>
      </w:r>
      <w:r>
        <w:rPr/>
        <w:t>otpad</w:t>
      </w:r>
      <w:r>
        <w:rPr>
          <w:spacing w:val="40"/>
        </w:rPr>
        <w:t> </w:t>
      </w:r>
      <w:r>
        <w:rPr/>
        <w:t>koji</w:t>
      </w:r>
      <w:r>
        <w:rPr>
          <w:spacing w:val="40"/>
        </w:rPr>
        <w:t> </w:t>
      </w:r>
      <w:r>
        <w:rPr/>
        <w:t>može</w:t>
      </w:r>
      <w:r>
        <w:rPr>
          <w:spacing w:val="40"/>
        </w:rPr>
        <w:t> </w:t>
      </w:r>
      <w:r>
        <w:rPr/>
        <w:t>nastati</w:t>
      </w:r>
      <w:r>
        <w:rPr>
          <w:spacing w:val="40"/>
        </w:rPr>
        <w:t> </w:t>
      </w:r>
      <w:r>
        <w:rPr/>
        <w:t>tokom</w:t>
      </w:r>
      <w:r>
        <w:rPr>
          <w:spacing w:val="40"/>
        </w:rPr>
        <w:t> </w:t>
      </w:r>
      <w:r>
        <w:rPr/>
        <w:t>izvođenja</w:t>
      </w:r>
      <w:r>
        <w:rPr>
          <w:spacing w:val="40"/>
        </w:rPr>
        <w:t> </w:t>
      </w:r>
      <w:r>
        <w:rPr/>
        <w:t>i</w:t>
      </w:r>
      <w:r>
        <w:rPr>
          <w:spacing w:val="40"/>
        </w:rPr>
        <w:t> </w:t>
      </w:r>
      <w:r>
        <w:rPr/>
        <w:t>funkcionisanja</w:t>
      </w:r>
      <w:r>
        <w:rPr>
          <w:spacing w:val="40"/>
        </w:rPr>
        <w:t> </w:t>
      </w:r>
      <w:r>
        <w:rPr/>
        <w:t>projekta</w:t>
      </w:r>
      <w:r>
        <w:rPr>
          <w:spacing w:val="40"/>
        </w:rPr>
        <w:t> </w:t>
      </w:r>
      <w:r>
        <w:rPr/>
        <w:t>predavaće</w:t>
      </w:r>
      <w:r>
        <w:rPr>
          <w:spacing w:val="40"/>
        </w:rPr>
        <w:t> </w:t>
      </w:r>
      <w:r>
        <w:rPr/>
        <w:t>se ovlašćenom sakupljaču.</w:t>
      </w:r>
    </w:p>
    <w:p>
      <w:pPr>
        <w:pStyle w:val="BodyText"/>
        <w:ind w:left="0"/>
      </w:pPr>
    </w:p>
    <w:p>
      <w:pPr>
        <w:pStyle w:val="Heading1"/>
        <w:numPr>
          <w:ilvl w:val="1"/>
          <w:numId w:val="4"/>
        </w:numPr>
        <w:tabs>
          <w:tab w:pos="935" w:val="left" w:leader="none"/>
        </w:tabs>
        <w:spacing w:line="240" w:lineRule="auto" w:before="0" w:after="0"/>
        <w:ind w:left="935" w:right="0" w:hanging="360"/>
        <w:jc w:val="left"/>
        <w:rPr>
          <w:u w:val="none"/>
        </w:rPr>
      </w:pPr>
      <w:r>
        <w:rPr>
          <w:u w:val="thick"/>
        </w:rPr>
        <w:t>Zagađivanje</w:t>
      </w:r>
      <w:r>
        <w:rPr>
          <w:spacing w:val="-1"/>
          <w:u w:val="thick"/>
        </w:rPr>
        <w:t> </w:t>
      </w:r>
      <w:r>
        <w:rPr>
          <w:u w:val="thick"/>
        </w:rPr>
        <w:t>i</w:t>
      </w:r>
      <w:r>
        <w:rPr>
          <w:spacing w:val="-4"/>
          <w:u w:val="thick"/>
        </w:rPr>
        <w:t> </w:t>
      </w:r>
      <w:r>
        <w:rPr>
          <w:u w:val="thick"/>
        </w:rPr>
        <w:t>štetno</w:t>
      </w:r>
      <w:r>
        <w:rPr>
          <w:spacing w:val="-4"/>
          <w:u w:val="thick"/>
        </w:rPr>
        <w:t> </w:t>
      </w:r>
      <w:r>
        <w:rPr>
          <w:spacing w:val="-2"/>
          <w:u w:val="thick"/>
        </w:rPr>
        <w:t>djelovanje</w:t>
      </w:r>
    </w:p>
    <w:p>
      <w:pPr>
        <w:pStyle w:val="BodyText"/>
        <w:ind w:left="0"/>
        <w:rPr>
          <w:b/>
        </w:rPr>
      </w:pPr>
    </w:p>
    <w:p>
      <w:pPr>
        <w:pStyle w:val="BodyText"/>
        <w:jc w:val="both"/>
      </w:pPr>
      <w:r>
        <w:rPr/>
        <w:t>Za</w:t>
      </w:r>
      <w:r>
        <w:rPr>
          <w:spacing w:val="-5"/>
        </w:rPr>
        <w:t> </w:t>
      </w:r>
      <w:r>
        <w:rPr/>
        <w:t>realizaciju</w:t>
      </w:r>
      <w:r>
        <w:rPr>
          <w:spacing w:val="-3"/>
        </w:rPr>
        <w:t> </w:t>
      </w:r>
      <w:r>
        <w:rPr/>
        <w:t>projekta</w:t>
      </w:r>
      <w:r>
        <w:rPr>
          <w:spacing w:val="-5"/>
        </w:rPr>
        <w:t> </w:t>
      </w:r>
      <w:r>
        <w:rPr/>
        <w:t>će</w:t>
      </w:r>
      <w:r>
        <w:rPr>
          <w:spacing w:val="-2"/>
        </w:rPr>
        <w:t> </w:t>
      </w:r>
      <w:r>
        <w:rPr/>
        <w:t>biti</w:t>
      </w:r>
      <w:r>
        <w:rPr>
          <w:spacing w:val="-4"/>
        </w:rPr>
        <w:t> </w:t>
      </w:r>
      <w:r>
        <w:rPr/>
        <w:t>angažovan</w:t>
      </w:r>
      <w:r>
        <w:rPr>
          <w:spacing w:val="-2"/>
        </w:rPr>
        <w:t> </w:t>
      </w:r>
      <w:r>
        <w:rPr/>
        <w:t>veći</w:t>
      </w:r>
      <w:r>
        <w:rPr>
          <w:spacing w:val="-7"/>
        </w:rPr>
        <w:t> </w:t>
      </w:r>
      <w:r>
        <w:rPr/>
        <w:t>broj</w:t>
      </w:r>
      <w:r>
        <w:rPr>
          <w:spacing w:val="-3"/>
        </w:rPr>
        <w:t> </w:t>
      </w:r>
      <w:r>
        <w:rPr/>
        <w:t>građevinskih</w:t>
      </w:r>
      <w:r>
        <w:rPr>
          <w:spacing w:val="-4"/>
        </w:rPr>
        <w:t> </w:t>
      </w:r>
      <w:r>
        <w:rPr>
          <w:spacing w:val="-2"/>
        </w:rPr>
        <w:t>mašina.</w:t>
      </w:r>
    </w:p>
    <w:p>
      <w:pPr>
        <w:pStyle w:val="BodyText"/>
        <w:ind w:right="577"/>
        <w:jc w:val="both"/>
      </w:pPr>
      <w:r>
        <w:rPr/>
        <w:t>Prilikom izvođenja projekta, u redovnom režimu rada ne dolazi do stvaranja značajnijih neprijatnih mirisa. Usled rada građevinskih mašina doći će do emisije zagađujućih materija koje nastaju usled rada SUS motora. Ove emisije nisu značajnijeg karaktera.</w:t>
      </w:r>
    </w:p>
    <w:p>
      <w:pPr>
        <w:pStyle w:val="BodyText"/>
        <w:ind w:left="228"/>
        <w:jc w:val="both"/>
      </w:pPr>
      <w:r>
        <w:rPr/>
        <w:t>Doći</w:t>
      </w:r>
      <w:r>
        <w:rPr>
          <w:spacing w:val="-5"/>
        </w:rPr>
        <w:t> </w:t>
      </w:r>
      <w:r>
        <w:rPr/>
        <w:t>će</w:t>
      </w:r>
      <w:r>
        <w:rPr>
          <w:spacing w:val="-2"/>
        </w:rPr>
        <w:t> </w:t>
      </w:r>
      <w:r>
        <w:rPr/>
        <w:t>do</w:t>
      </w:r>
      <w:r>
        <w:rPr>
          <w:spacing w:val="-1"/>
        </w:rPr>
        <w:t> </w:t>
      </w:r>
      <w:r>
        <w:rPr/>
        <w:t>povećane</w:t>
      </w:r>
      <w:r>
        <w:rPr>
          <w:spacing w:val="-4"/>
        </w:rPr>
        <w:t> </w:t>
      </w:r>
      <w:r>
        <w:rPr/>
        <w:t>emisije</w:t>
      </w:r>
      <w:r>
        <w:rPr>
          <w:spacing w:val="-2"/>
        </w:rPr>
        <w:t> </w:t>
      </w:r>
      <w:r>
        <w:rPr/>
        <w:t>buke</w:t>
      </w:r>
      <w:r>
        <w:rPr>
          <w:spacing w:val="-1"/>
        </w:rPr>
        <w:t> </w:t>
      </w:r>
      <w:r>
        <w:rPr/>
        <w:t>i</w:t>
      </w:r>
      <w:r>
        <w:rPr>
          <w:spacing w:val="-3"/>
        </w:rPr>
        <w:t> </w:t>
      </w:r>
      <w:r>
        <w:rPr/>
        <w:t>vibracija</w:t>
      </w:r>
      <w:r>
        <w:rPr>
          <w:spacing w:val="-3"/>
        </w:rPr>
        <w:t> </w:t>
      </w:r>
      <w:r>
        <w:rPr/>
        <w:t>usled</w:t>
      </w:r>
      <w:r>
        <w:rPr>
          <w:spacing w:val="-4"/>
        </w:rPr>
        <w:t> </w:t>
      </w:r>
      <w:r>
        <w:rPr/>
        <w:t>građevinskih</w:t>
      </w:r>
      <w:r>
        <w:rPr>
          <w:spacing w:val="-1"/>
        </w:rPr>
        <w:t> </w:t>
      </w:r>
      <w:r>
        <w:rPr>
          <w:spacing w:val="-2"/>
        </w:rPr>
        <w:t>radova.</w:t>
      </w:r>
    </w:p>
    <w:p>
      <w:pPr>
        <w:pStyle w:val="BodyText"/>
        <w:ind w:left="228" w:right="577"/>
        <w:jc w:val="both"/>
      </w:pPr>
      <w:r>
        <w:rPr/>
        <w:t>Pogonsko gorivo za građevinske mašine će se dopremati cistijernom po potrebi i neće se skladištiti na gradilištu.</w:t>
      </w:r>
    </w:p>
    <w:p>
      <w:pPr>
        <w:pStyle w:val="BodyText"/>
        <w:ind w:left="228"/>
        <w:jc w:val="both"/>
      </w:pPr>
      <w:r>
        <w:rPr/>
        <w:t>Tokom</w:t>
      </w:r>
      <w:r>
        <w:rPr>
          <w:spacing w:val="46"/>
        </w:rPr>
        <w:t> </w:t>
      </w:r>
      <w:r>
        <w:rPr/>
        <w:t>redovnog</w:t>
      </w:r>
      <w:r>
        <w:rPr>
          <w:spacing w:val="48"/>
        </w:rPr>
        <w:t> </w:t>
      </w:r>
      <w:r>
        <w:rPr/>
        <w:t>rada</w:t>
      </w:r>
      <w:r>
        <w:rPr>
          <w:spacing w:val="46"/>
        </w:rPr>
        <w:t> </w:t>
      </w:r>
      <w:r>
        <w:rPr/>
        <w:t>usled</w:t>
      </w:r>
      <w:r>
        <w:rPr>
          <w:spacing w:val="48"/>
        </w:rPr>
        <w:t> </w:t>
      </w:r>
      <w:r>
        <w:rPr/>
        <w:t>funkcionisanja</w:t>
      </w:r>
      <w:r>
        <w:rPr>
          <w:spacing w:val="46"/>
        </w:rPr>
        <w:t> </w:t>
      </w:r>
      <w:r>
        <w:rPr/>
        <w:t>projekta,</w:t>
      </w:r>
      <w:r>
        <w:rPr>
          <w:spacing w:val="46"/>
        </w:rPr>
        <w:t> </w:t>
      </w:r>
      <w:r>
        <w:rPr/>
        <w:t>ne</w:t>
      </w:r>
      <w:r>
        <w:rPr>
          <w:spacing w:val="45"/>
        </w:rPr>
        <w:t> </w:t>
      </w:r>
      <w:r>
        <w:rPr/>
        <w:t>očekuje</w:t>
      </w:r>
      <w:r>
        <w:rPr>
          <w:spacing w:val="46"/>
        </w:rPr>
        <w:t> </w:t>
      </w:r>
      <w:r>
        <w:rPr/>
        <w:t>se</w:t>
      </w:r>
      <w:r>
        <w:rPr>
          <w:spacing w:val="48"/>
        </w:rPr>
        <w:t> </w:t>
      </w:r>
      <w:r>
        <w:rPr/>
        <w:t>emisija</w:t>
      </w:r>
      <w:r>
        <w:rPr>
          <w:spacing w:val="49"/>
        </w:rPr>
        <w:t> </w:t>
      </w:r>
      <w:r>
        <w:rPr>
          <w:spacing w:val="-2"/>
        </w:rPr>
        <w:t>zagađujućih</w:t>
      </w:r>
    </w:p>
    <w:p>
      <w:pPr>
        <w:pStyle w:val="BodyText"/>
        <w:ind w:left="228"/>
      </w:pPr>
      <w:r>
        <w:rPr>
          <w:spacing w:val="-2"/>
        </w:rPr>
        <w:t>materija.</w:t>
      </w:r>
    </w:p>
    <w:p>
      <w:pPr>
        <w:pStyle w:val="BodyText"/>
        <w:ind w:left="0"/>
      </w:pPr>
    </w:p>
    <w:p>
      <w:pPr>
        <w:pStyle w:val="Heading1"/>
        <w:numPr>
          <w:ilvl w:val="1"/>
          <w:numId w:val="4"/>
        </w:numPr>
        <w:tabs>
          <w:tab w:pos="933" w:val="left" w:leader="none"/>
        </w:tabs>
        <w:spacing w:line="240" w:lineRule="auto" w:before="1" w:after="0"/>
        <w:ind w:left="933" w:right="0" w:hanging="358"/>
        <w:jc w:val="left"/>
        <w:rPr>
          <w:u w:val="none"/>
        </w:rPr>
      </w:pPr>
      <w:r>
        <w:rPr>
          <w:u w:val="single"/>
        </w:rPr>
        <w:t>Rizik</w:t>
      </w:r>
      <w:r>
        <w:rPr>
          <w:spacing w:val="-3"/>
          <w:u w:val="single"/>
        </w:rPr>
        <w:t> </w:t>
      </w:r>
      <w:r>
        <w:rPr>
          <w:u w:val="single"/>
        </w:rPr>
        <w:t>nastanka</w:t>
      </w:r>
      <w:r>
        <w:rPr>
          <w:spacing w:val="-2"/>
          <w:u w:val="single"/>
        </w:rPr>
        <w:t> </w:t>
      </w:r>
      <w:r>
        <w:rPr>
          <w:spacing w:val="-4"/>
          <w:u w:val="single"/>
        </w:rPr>
        <w:t>udesa</w:t>
      </w:r>
    </w:p>
    <w:p>
      <w:pPr>
        <w:pStyle w:val="BodyText"/>
        <w:spacing w:before="276"/>
      </w:pPr>
      <w:r>
        <w:rPr/>
        <w:t>Shodno</w:t>
      </w:r>
      <w:r>
        <w:rPr>
          <w:spacing w:val="18"/>
        </w:rPr>
        <w:t> </w:t>
      </w:r>
      <w:r>
        <w:rPr/>
        <w:t>vrsti</w:t>
      </w:r>
      <w:r>
        <w:rPr>
          <w:spacing w:val="18"/>
        </w:rPr>
        <w:t> </w:t>
      </w:r>
      <w:r>
        <w:rPr/>
        <w:t>projekta,</w:t>
      </w:r>
      <w:r>
        <w:rPr>
          <w:spacing w:val="17"/>
        </w:rPr>
        <w:t> </w:t>
      </w:r>
      <w:r>
        <w:rPr/>
        <w:t>te</w:t>
      </w:r>
      <w:r>
        <w:rPr>
          <w:spacing w:val="20"/>
        </w:rPr>
        <w:t> </w:t>
      </w:r>
      <w:r>
        <w:rPr/>
        <w:t>opisanoj</w:t>
      </w:r>
      <w:r>
        <w:rPr>
          <w:spacing w:val="18"/>
        </w:rPr>
        <w:t> </w:t>
      </w:r>
      <w:r>
        <w:rPr/>
        <w:t>tehnologiji</w:t>
      </w:r>
      <w:r>
        <w:rPr>
          <w:spacing w:val="16"/>
        </w:rPr>
        <w:t> </w:t>
      </w:r>
      <w:r>
        <w:rPr/>
        <w:t>radova,</w:t>
      </w:r>
      <w:r>
        <w:rPr>
          <w:spacing w:val="19"/>
        </w:rPr>
        <w:t> </w:t>
      </w:r>
      <w:r>
        <w:rPr/>
        <w:t>konstatujemo</w:t>
      </w:r>
      <w:r>
        <w:rPr>
          <w:spacing w:val="17"/>
        </w:rPr>
        <w:t> </w:t>
      </w:r>
      <w:r>
        <w:rPr/>
        <w:t>da</w:t>
      </w:r>
      <w:r>
        <w:rPr>
          <w:spacing w:val="20"/>
        </w:rPr>
        <w:t> </w:t>
      </w:r>
      <w:r>
        <w:rPr/>
        <w:t>ne</w:t>
      </w:r>
      <w:r>
        <w:rPr>
          <w:spacing w:val="20"/>
        </w:rPr>
        <w:t> </w:t>
      </w:r>
      <w:r>
        <w:rPr/>
        <w:t>postoji</w:t>
      </w:r>
      <w:r>
        <w:rPr>
          <w:spacing w:val="19"/>
        </w:rPr>
        <w:t> </w:t>
      </w:r>
      <w:r>
        <w:rPr>
          <w:spacing w:val="-2"/>
        </w:rPr>
        <w:t>značajniji</w:t>
      </w:r>
    </w:p>
    <w:p>
      <w:pPr>
        <w:pStyle w:val="BodyText"/>
        <w:ind w:left="228"/>
      </w:pPr>
      <w:r>
        <w:rPr/>
        <w:t>rizik</w:t>
      </w:r>
      <w:r>
        <w:rPr>
          <w:spacing w:val="-3"/>
        </w:rPr>
        <w:t> </w:t>
      </w:r>
      <w:r>
        <w:rPr/>
        <w:t>nastanka</w:t>
      </w:r>
      <w:r>
        <w:rPr>
          <w:spacing w:val="-2"/>
        </w:rPr>
        <w:t> udesa.</w:t>
      </w:r>
    </w:p>
    <w:p>
      <w:pPr>
        <w:pStyle w:val="BodyText"/>
        <w:ind w:left="228"/>
      </w:pPr>
      <w:r>
        <w:rPr/>
        <w:t>Prilkom</w:t>
      </w:r>
      <w:r>
        <w:rPr>
          <w:spacing w:val="40"/>
        </w:rPr>
        <w:t> </w:t>
      </w:r>
      <w:r>
        <w:rPr/>
        <w:t>projektovanja</w:t>
      </w:r>
      <w:r>
        <w:rPr>
          <w:spacing w:val="38"/>
        </w:rPr>
        <w:t> </w:t>
      </w:r>
      <w:r>
        <w:rPr/>
        <w:t>vodilo</w:t>
      </w:r>
      <w:r>
        <w:rPr>
          <w:spacing w:val="40"/>
        </w:rPr>
        <w:t> </w:t>
      </w:r>
      <w:r>
        <w:rPr/>
        <w:t>se</w:t>
      </w:r>
      <w:r>
        <w:rPr>
          <w:spacing w:val="40"/>
        </w:rPr>
        <w:t> </w:t>
      </w:r>
      <w:r>
        <w:rPr/>
        <w:t>računa</w:t>
      </w:r>
      <w:r>
        <w:rPr>
          <w:spacing w:val="40"/>
        </w:rPr>
        <w:t> </w:t>
      </w:r>
      <w:r>
        <w:rPr/>
        <w:t>o</w:t>
      </w:r>
      <w:r>
        <w:rPr>
          <w:spacing w:val="40"/>
        </w:rPr>
        <w:t> </w:t>
      </w:r>
      <w:r>
        <w:rPr/>
        <w:t>tehničkim</w:t>
      </w:r>
      <w:r>
        <w:rPr>
          <w:spacing w:val="40"/>
        </w:rPr>
        <w:t> </w:t>
      </w:r>
      <w:r>
        <w:rPr/>
        <w:t>uslovima</w:t>
      </w:r>
      <w:r>
        <w:rPr>
          <w:spacing w:val="40"/>
        </w:rPr>
        <w:t> </w:t>
      </w:r>
      <w:r>
        <w:rPr/>
        <w:t>koji</w:t>
      </w:r>
      <w:r>
        <w:rPr>
          <w:spacing w:val="39"/>
        </w:rPr>
        <w:t> </w:t>
      </w:r>
      <w:r>
        <w:rPr/>
        <w:t>su</w:t>
      </w:r>
      <w:r>
        <w:rPr>
          <w:spacing w:val="40"/>
        </w:rPr>
        <w:t> </w:t>
      </w:r>
      <w:r>
        <w:rPr/>
        <w:t>propisani</w:t>
      </w:r>
      <w:r>
        <w:rPr>
          <w:spacing w:val="40"/>
        </w:rPr>
        <w:t> </w:t>
      </w:r>
      <w:r>
        <w:rPr/>
        <w:t>sledećom zakonskom regulativom:</w:t>
      </w:r>
    </w:p>
    <w:p>
      <w:pPr>
        <w:pStyle w:val="ListParagraph"/>
        <w:numPr>
          <w:ilvl w:val="0"/>
          <w:numId w:val="9"/>
        </w:numPr>
        <w:tabs>
          <w:tab w:pos="947" w:val="left" w:leader="none"/>
        </w:tabs>
        <w:spacing w:line="240" w:lineRule="auto" w:before="0" w:after="0"/>
        <w:ind w:left="947" w:right="574" w:hanging="360"/>
        <w:jc w:val="left"/>
        <w:rPr>
          <w:sz w:val="24"/>
        </w:rPr>
      </w:pPr>
      <w:r>
        <w:rPr>
          <w:sz w:val="24"/>
        </w:rPr>
        <w:t>Zakon o planiranju prostora i izgradnji objekata („Službeni list Crne Gore”, br.</w:t>
      </w:r>
      <w:r>
        <w:rPr>
          <w:spacing w:val="40"/>
          <w:sz w:val="24"/>
        </w:rPr>
        <w:t> </w:t>
      </w:r>
      <w:r>
        <w:rPr>
          <w:sz w:val="24"/>
        </w:rPr>
        <w:t>64/17, 44/18, 63/18 i 82/20)</w:t>
      </w:r>
    </w:p>
    <w:p>
      <w:pPr>
        <w:pStyle w:val="ListParagraph"/>
        <w:numPr>
          <w:ilvl w:val="0"/>
          <w:numId w:val="9"/>
        </w:numPr>
        <w:tabs>
          <w:tab w:pos="940" w:val="left" w:leader="none"/>
        </w:tabs>
        <w:spacing w:line="240" w:lineRule="auto" w:before="0" w:after="0"/>
        <w:ind w:left="940" w:right="0" w:hanging="355"/>
        <w:jc w:val="left"/>
        <w:rPr>
          <w:sz w:val="24"/>
        </w:rPr>
      </w:pPr>
      <w:r>
        <w:rPr>
          <w:sz w:val="24"/>
        </w:rPr>
        <w:t>Zakon</w:t>
      </w:r>
      <w:r>
        <w:rPr>
          <w:spacing w:val="-3"/>
          <w:sz w:val="24"/>
        </w:rPr>
        <w:t> </w:t>
      </w:r>
      <w:r>
        <w:rPr>
          <w:sz w:val="24"/>
        </w:rPr>
        <w:t>o</w:t>
      </w:r>
      <w:r>
        <w:rPr>
          <w:spacing w:val="-1"/>
          <w:sz w:val="24"/>
        </w:rPr>
        <w:t> </w:t>
      </w:r>
      <w:r>
        <w:rPr>
          <w:sz w:val="24"/>
        </w:rPr>
        <w:t>životnoj</w:t>
      </w:r>
      <w:r>
        <w:rPr>
          <w:spacing w:val="-2"/>
          <w:sz w:val="24"/>
        </w:rPr>
        <w:t> </w:t>
      </w:r>
      <w:r>
        <w:rPr>
          <w:sz w:val="24"/>
        </w:rPr>
        <w:t>sredini</w:t>
      </w:r>
      <w:r>
        <w:rPr>
          <w:spacing w:val="-2"/>
          <w:sz w:val="24"/>
        </w:rPr>
        <w:t> </w:t>
      </w:r>
      <w:r>
        <w:rPr>
          <w:sz w:val="24"/>
        </w:rPr>
        <w:t>(„Sl.</w:t>
      </w:r>
      <w:r>
        <w:rPr>
          <w:spacing w:val="-1"/>
          <w:sz w:val="24"/>
        </w:rPr>
        <w:t> </w:t>
      </w:r>
      <w:r>
        <w:rPr>
          <w:sz w:val="24"/>
        </w:rPr>
        <w:t>list</w:t>
      </w:r>
      <w:r>
        <w:rPr>
          <w:spacing w:val="-1"/>
          <w:sz w:val="24"/>
        </w:rPr>
        <w:t> </w:t>
      </w:r>
      <w:r>
        <w:rPr>
          <w:sz w:val="24"/>
        </w:rPr>
        <w:t>CG”,</w:t>
      </w:r>
      <w:r>
        <w:rPr>
          <w:spacing w:val="-1"/>
          <w:sz w:val="24"/>
        </w:rPr>
        <w:t> </w:t>
      </w:r>
      <w:r>
        <w:rPr>
          <w:sz w:val="24"/>
        </w:rPr>
        <w:t>br. </w:t>
      </w:r>
      <w:r>
        <w:rPr>
          <w:spacing w:val="-2"/>
          <w:sz w:val="24"/>
        </w:rPr>
        <w:t>52/16),</w:t>
      </w:r>
    </w:p>
    <w:p>
      <w:pPr>
        <w:pStyle w:val="ListParagraph"/>
        <w:numPr>
          <w:ilvl w:val="0"/>
          <w:numId w:val="9"/>
        </w:numPr>
        <w:tabs>
          <w:tab w:pos="940" w:val="left" w:leader="none"/>
        </w:tabs>
        <w:spacing w:line="240" w:lineRule="auto" w:before="0" w:after="0"/>
        <w:ind w:left="940" w:right="0" w:hanging="355"/>
        <w:jc w:val="left"/>
        <w:rPr>
          <w:sz w:val="24"/>
        </w:rPr>
      </w:pPr>
      <w:r>
        <w:rPr>
          <w:sz w:val="24"/>
        </w:rPr>
        <w:t>Zakon</w:t>
      </w:r>
      <w:r>
        <w:rPr>
          <w:spacing w:val="-4"/>
          <w:sz w:val="24"/>
        </w:rPr>
        <w:t> </w:t>
      </w:r>
      <w:r>
        <w:rPr>
          <w:sz w:val="24"/>
        </w:rPr>
        <w:t>o</w:t>
      </w:r>
      <w:r>
        <w:rPr>
          <w:spacing w:val="-1"/>
          <w:sz w:val="24"/>
        </w:rPr>
        <w:t> </w:t>
      </w:r>
      <w:r>
        <w:rPr>
          <w:sz w:val="24"/>
        </w:rPr>
        <w:t>procjeni</w:t>
      </w:r>
      <w:r>
        <w:rPr>
          <w:spacing w:val="-3"/>
          <w:sz w:val="24"/>
        </w:rPr>
        <w:t> </w:t>
      </w:r>
      <w:r>
        <w:rPr>
          <w:sz w:val="24"/>
        </w:rPr>
        <w:t>uticaja</w:t>
      </w:r>
      <w:r>
        <w:rPr>
          <w:spacing w:val="-1"/>
          <w:sz w:val="24"/>
        </w:rPr>
        <w:t> </w:t>
      </w:r>
      <w:r>
        <w:rPr>
          <w:sz w:val="24"/>
        </w:rPr>
        <w:t>na</w:t>
      </w:r>
      <w:r>
        <w:rPr>
          <w:spacing w:val="-4"/>
          <w:sz w:val="24"/>
        </w:rPr>
        <w:t> </w:t>
      </w:r>
      <w:r>
        <w:rPr>
          <w:sz w:val="24"/>
        </w:rPr>
        <w:t>životnu</w:t>
      </w:r>
      <w:r>
        <w:rPr>
          <w:spacing w:val="-1"/>
          <w:sz w:val="24"/>
        </w:rPr>
        <w:t> </w:t>
      </w:r>
      <w:r>
        <w:rPr>
          <w:sz w:val="24"/>
        </w:rPr>
        <w:t>sredinu</w:t>
      </w:r>
      <w:r>
        <w:rPr>
          <w:spacing w:val="-2"/>
          <w:sz w:val="24"/>
        </w:rPr>
        <w:t> </w:t>
      </w:r>
      <w:r>
        <w:rPr>
          <w:sz w:val="24"/>
        </w:rPr>
        <w:t>(„Sl.</w:t>
      </w:r>
      <w:r>
        <w:rPr>
          <w:spacing w:val="-1"/>
          <w:sz w:val="24"/>
        </w:rPr>
        <w:t> </w:t>
      </w:r>
      <w:r>
        <w:rPr>
          <w:sz w:val="24"/>
        </w:rPr>
        <w:t>list</w:t>
      </w:r>
      <w:r>
        <w:rPr>
          <w:spacing w:val="-2"/>
          <w:sz w:val="24"/>
        </w:rPr>
        <w:t> </w:t>
      </w:r>
      <w:r>
        <w:rPr>
          <w:sz w:val="24"/>
        </w:rPr>
        <w:t>CG”,</w:t>
      </w:r>
      <w:r>
        <w:rPr>
          <w:spacing w:val="-1"/>
          <w:sz w:val="24"/>
        </w:rPr>
        <w:t> </w:t>
      </w:r>
      <w:r>
        <w:rPr>
          <w:spacing w:val="-2"/>
          <w:sz w:val="24"/>
        </w:rPr>
        <w:t>75/18),</w:t>
      </w:r>
    </w:p>
    <w:p>
      <w:pPr>
        <w:pStyle w:val="ListParagraph"/>
        <w:numPr>
          <w:ilvl w:val="0"/>
          <w:numId w:val="9"/>
        </w:numPr>
        <w:tabs>
          <w:tab w:pos="940" w:val="left" w:leader="none"/>
        </w:tabs>
        <w:spacing w:line="240" w:lineRule="auto" w:before="0" w:after="0"/>
        <w:ind w:left="940" w:right="0" w:hanging="355"/>
        <w:jc w:val="left"/>
        <w:rPr>
          <w:sz w:val="24"/>
        </w:rPr>
      </w:pPr>
      <w:r>
        <w:rPr>
          <w:sz w:val="24"/>
        </w:rPr>
        <w:t>Zakon</w:t>
      </w:r>
      <w:r>
        <w:rPr>
          <w:spacing w:val="-6"/>
          <w:sz w:val="24"/>
        </w:rPr>
        <w:t> </w:t>
      </w:r>
      <w:r>
        <w:rPr>
          <w:sz w:val="24"/>
        </w:rPr>
        <w:t>o</w:t>
      </w:r>
      <w:r>
        <w:rPr>
          <w:spacing w:val="-1"/>
          <w:sz w:val="24"/>
        </w:rPr>
        <w:t> </w:t>
      </w:r>
      <w:r>
        <w:rPr>
          <w:sz w:val="24"/>
        </w:rPr>
        <w:t>zaštiti</w:t>
      </w:r>
      <w:r>
        <w:rPr>
          <w:spacing w:val="-3"/>
          <w:sz w:val="24"/>
        </w:rPr>
        <w:t> </w:t>
      </w:r>
      <w:r>
        <w:rPr>
          <w:sz w:val="24"/>
        </w:rPr>
        <w:t>i</w:t>
      </w:r>
      <w:r>
        <w:rPr>
          <w:spacing w:val="-2"/>
          <w:sz w:val="24"/>
        </w:rPr>
        <w:t> </w:t>
      </w:r>
      <w:r>
        <w:rPr>
          <w:sz w:val="24"/>
        </w:rPr>
        <w:t>spašavanju</w:t>
      </w:r>
      <w:r>
        <w:rPr>
          <w:spacing w:val="-1"/>
          <w:sz w:val="24"/>
        </w:rPr>
        <w:t> </w:t>
      </w:r>
      <w:r>
        <w:rPr>
          <w:sz w:val="24"/>
        </w:rPr>
        <w:t>(„Sl.</w:t>
      </w:r>
      <w:r>
        <w:rPr>
          <w:spacing w:val="-3"/>
          <w:sz w:val="24"/>
        </w:rPr>
        <w:t> </w:t>
      </w:r>
      <w:r>
        <w:rPr>
          <w:sz w:val="24"/>
        </w:rPr>
        <w:t>list</w:t>
      </w:r>
      <w:r>
        <w:rPr>
          <w:spacing w:val="-1"/>
          <w:sz w:val="24"/>
        </w:rPr>
        <w:t> </w:t>
      </w:r>
      <w:r>
        <w:rPr>
          <w:sz w:val="24"/>
        </w:rPr>
        <w:t>RCG”,</w:t>
      </w:r>
      <w:r>
        <w:rPr>
          <w:spacing w:val="-2"/>
          <w:sz w:val="24"/>
        </w:rPr>
        <w:t> </w:t>
      </w:r>
      <w:r>
        <w:rPr>
          <w:sz w:val="24"/>
        </w:rPr>
        <w:t>br.13/07</w:t>
      </w:r>
      <w:r>
        <w:rPr>
          <w:spacing w:val="-1"/>
          <w:sz w:val="24"/>
        </w:rPr>
        <w:t> </w:t>
      </w:r>
      <w:r>
        <w:rPr>
          <w:sz w:val="24"/>
        </w:rPr>
        <w:t>i</w:t>
      </w:r>
      <w:r>
        <w:rPr>
          <w:spacing w:val="-2"/>
          <w:sz w:val="24"/>
        </w:rPr>
        <w:t> 32/11),</w:t>
      </w:r>
    </w:p>
    <w:p>
      <w:pPr>
        <w:pStyle w:val="ListParagraph"/>
        <w:numPr>
          <w:ilvl w:val="0"/>
          <w:numId w:val="9"/>
        </w:numPr>
        <w:tabs>
          <w:tab w:pos="940" w:val="left" w:leader="none"/>
        </w:tabs>
        <w:spacing w:line="266" w:lineRule="exact" w:before="0" w:after="0"/>
        <w:ind w:left="940" w:right="0" w:hanging="355"/>
        <w:jc w:val="left"/>
        <w:rPr>
          <w:sz w:val="24"/>
        </w:rPr>
      </w:pPr>
      <w:r>
        <w:rPr>
          <w:sz w:val="24"/>
        </w:rPr>
        <w:t>Zakon</w:t>
      </w:r>
      <w:r>
        <w:rPr>
          <w:spacing w:val="-4"/>
          <w:sz w:val="24"/>
        </w:rPr>
        <w:t> </w:t>
      </w:r>
      <w:r>
        <w:rPr>
          <w:sz w:val="24"/>
        </w:rPr>
        <w:t>o</w:t>
      </w:r>
      <w:r>
        <w:rPr>
          <w:spacing w:val="-1"/>
          <w:sz w:val="24"/>
        </w:rPr>
        <w:t> </w:t>
      </w:r>
      <w:r>
        <w:rPr>
          <w:sz w:val="24"/>
        </w:rPr>
        <w:t>upravljanju</w:t>
      </w:r>
      <w:r>
        <w:rPr>
          <w:spacing w:val="-3"/>
          <w:sz w:val="24"/>
        </w:rPr>
        <w:t> </w:t>
      </w:r>
      <w:r>
        <w:rPr>
          <w:sz w:val="24"/>
        </w:rPr>
        <w:t>otpadom („Sl.</w:t>
      </w:r>
      <w:r>
        <w:rPr>
          <w:spacing w:val="-1"/>
          <w:sz w:val="24"/>
        </w:rPr>
        <w:t> </w:t>
      </w:r>
      <w:r>
        <w:rPr>
          <w:sz w:val="24"/>
        </w:rPr>
        <w:t>list</w:t>
      </w:r>
      <w:r>
        <w:rPr>
          <w:spacing w:val="-1"/>
          <w:sz w:val="24"/>
        </w:rPr>
        <w:t> </w:t>
      </w:r>
      <w:r>
        <w:rPr>
          <w:sz w:val="24"/>
        </w:rPr>
        <w:t>CG”,</w:t>
      </w:r>
      <w:r>
        <w:rPr>
          <w:spacing w:val="-4"/>
          <w:sz w:val="24"/>
        </w:rPr>
        <w:t> </w:t>
      </w:r>
      <w:r>
        <w:rPr>
          <w:sz w:val="24"/>
        </w:rPr>
        <w:t>br.</w:t>
      </w:r>
      <w:r>
        <w:rPr>
          <w:spacing w:val="-1"/>
          <w:sz w:val="24"/>
        </w:rPr>
        <w:t> </w:t>
      </w:r>
      <w:r>
        <w:rPr>
          <w:sz w:val="24"/>
        </w:rPr>
        <w:t>64/11</w:t>
      </w:r>
      <w:r>
        <w:rPr>
          <w:spacing w:val="-1"/>
          <w:sz w:val="24"/>
        </w:rPr>
        <w:t> </w:t>
      </w:r>
      <w:r>
        <w:rPr>
          <w:sz w:val="24"/>
        </w:rPr>
        <w:t>i</w:t>
      </w:r>
      <w:r>
        <w:rPr>
          <w:spacing w:val="-5"/>
          <w:sz w:val="24"/>
        </w:rPr>
        <w:t> </w:t>
      </w:r>
      <w:r>
        <w:rPr>
          <w:spacing w:val="-2"/>
          <w:sz w:val="24"/>
        </w:rPr>
        <w:t>39/16),</w:t>
      </w:r>
    </w:p>
    <w:p>
      <w:pPr>
        <w:pStyle w:val="BodyText"/>
        <w:spacing w:line="310" w:lineRule="exact"/>
        <w:ind w:left="587"/>
        <w:jc w:val="both"/>
      </w:pPr>
      <w:r>
        <w:rPr>
          <w:rFonts w:ascii="BPG DedaEna Block GPL&amp;GNU" w:hAnsi="BPG DedaEna Block GPL&amp;GNU"/>
        </w:rPr>
        <w:t>-</w:t>
      </w:r>
      <w:r>
        <w:rPr>
          <w:rFonts w:ascii="BPG DedaEna Block GPL&amp;GNU" w:hAnsi="BPG DedaEna Block GPL&amp;GNU"/>
          <w:spacing w:val="68"/>
        </w:rPr>
        <w:t>  </w:t>
      </w:r>
      <w:r>
        <w:rPr/>
        <w:t>Zakon</w:t>
      </w:r>
      <w:r>
        <w:rPr>
          <w:spacing w:val="-1"/>
        </w:rPr>
        <w:t> </w:t>
      </w:r>
      <w:r>
        <w:rPr/>
        <w:t>o vodama („Sl. list CG”,</w:t>
      </w:r>
      <w:r>
        <w:rPr>
          <w:spacing w:val="-1"/>
        </w:rPr>
        <w:t> </w:t>
      </w:r>
      <w:r>
        <w:rPr/>
        <w:t>br.</w:t>
      </w:r>
      <w:r>
        <w:rPr>
          <w:spacing w:val="-1"/>
        </w:rPr>
        <w:t> </w:t>
      </w:r>
      <w:r>
        <w:rPr/>
        <w:t>27/07, 32/11, 47/11 i</w:t>
      </w:r>
      <w:r>
        <w:rPr>
          <w:spacing w:val="-2"/>
        </w:rPr>
        <w:t> 52/16)</w:t>
      </w:r>
    </w:p>
    <w:p>
      <w:pPr>
        <w:pStyle w:val="ListParagraph"/>
        <w:numPr>
          <w:ilvl w:val="0"/>
          <w:numId w:val="9"/>
        </w:numPr>
        <w:tabs>
          <w:tab w:pos="947" w:val="left" w:leader="none"/>
        </w:tabs>
        <w:spacing w:line="216" w:lineRule="auto" w:before="0" w:after="0"/>
        <w:ind w:left="947" w:right="574" w:hanging="360"/>
        <w:jc w:val="both"/>
        <w:rPr>
          <w:rFonts w:ascii="BPG DedaEna Block GPL&amp;GNU" w:hAnsi="BPG DedaEna Block GPL&amp;GNU"/>
          <w:sz w:val="24"/>
        </w:rPr>
      </w:pPr>
      <w:r>
        <w:rPr>
          <w:sz w:val="24"/>
        </w:rPr>
        <w:t>Pravilnik o postupanju sa građevinskim otpadom, načinu i postupku prerade građevinskog otpada, uslovima i načinu odlaganja cement azbestnog građevinskog otpada („Sl.list CG“, br. 50/12).</w:t>
      </w:r>
    </w:p>
    <w:p>
      <w:pPr>
        <w:pStyle w:val="ListParagraph"/>
        <w:numPr>
          <w:ilvl w:val="0"/>
          <w:numId w:val="9"/>
        </w:numPr>
        <w:tabs>
          <w:tab w:pos="947" w:val="left" w:leader="none"/>
        </w:tabs>
        <w:spacing w:line="305" w:lineRule="exact" w:before="0" w:after="0"/>
        <w:ind w:left="947" w:right="0" w:hanging="359"/>
        <w:jc w:val="both"/>
        <w:rPr>
          <w:rFonts w:ascii="BPG DedaEna Block GPL&amp;GNU" w:hAnsi="BPG DedaEna Block GPL&amp;GNU"/>
          <w:sz w:val="24"/>
        </w:rPr>
      </w:pPr>
      <w:r>
        <w:rPr>
          <w:sz w:val="24"/>
        </w:rPr>
        <w:t>Pravilnik</w:t>
      </w:r>
      <w:r>
        <w:rPr>
          <w:spacing w:val="-5"/>
          <w:sz w:val="24"/>
        </w:rPr>
        <w:t> </w:t>
      </w:r>
      <w:r>
        <w:rPr>
          <w:sz w:val="24"/>
        </w:rPr>
        <w:t>o</w:t>
      </w:r>
      <w:r>
        <w:rPr>
          <w:spacing w:val="-2"/>
          <w:sz w:val="24"/>
        </w:rPr>
        <w:t> </w:t>
      </w:r>
      <w:r>
        <w:rPr>
          <w:sz w:val="24"/>
        </w:rPr>
        <w:t>zaštiti</w:t>
      </w:r>
      <w:r>
        <w:rPr>
          <w:spacing w:val="-5"/>
          <w:sz w:val="24"/>
        </w:rPr>
        <w:t> </w:t>
      </w:r>
      <w:r>
        <w:rPr>
          <w:sz w:val="24"/>
        </w:rPr>
        <w:t>na</w:t>
      </w:r>
      <w:r>
        <w:rPr>
          <w:spacing w:val="-2"/>
          <w:sz w:val="24"/>
        </w:rPr>
        <w:t> </w:t>
      </w:r>
      <w:r>
        <w:rPr>
          <w:sz w:val="24"/>
        </w:rPr>
        <w:t>radu</w:t>
      </w:r>
      <w:r>
        <w:rPr>
          <w:spacing w:val="-1"/>
          <w:sz w:val="24"/>
        </w:rPr>
        <w:t> </w:t>
      </w:r>
      <w:r>
        <w:rPr>
          <w:sz w:val="24"/>
        </w:rPr>
        <w:t>u</w:t>
      </w:r>
      <w:r>
        <w:rPr>
          <w:spacing w:val="-4"/>
          <w:sz w:val="24"/>
        </w:rPr>
        <w:t> </w:t>
      </w:r>
      <w:r>
        <w:rPr>
          <w:sz w:val="24"/>
        </w:rPr>
        <w:t>građevinarstvu</w:t>
      </w:r>
      <w:r>
        <w:rPr>
          <w:spacing w:val="-1"/>
          <w:sz w:val="24"/>
        </w:rPr>
        <w:t> </w:t>
      </w:r>
      <w:r>
        <w:rPr>
          <w:sz w:val="24"/>
        </w:rPr>
        <w:t>(„Sl.</w:t>
      </w:r>
      <w:r>
        <w:rPr>
          <w:spacing w:val="-2"/>
          <w:sz w:val="24"/>
        </w:rPr>
        <w:t> </w:t>
      </w:r>
      <w:r>
        <w:rPr>
          <w:sz w:val="24"/>
        </w:rPr>
        <w:t>list</w:t>
      </w:r>
      <w:r>
        <w:rPr>
          <w:spacing w:val="-2"/>
          <w:sz w:val="24"/>
        </w:rPr>
        <w:t> </w:t>
      </w:r>
      <w:r>
        <w:rPr>
          <w:sz w:val="24"/>
        </w:rPr>
        <w:t>RCG“,</w:t>
      </w:r>
      <w:r>
        <w:rPr>
          <w:spacing w:val="-2"/>
          <w:sz w:val="24"/>
        </w:rPr>
        <w:t> </w:t>
      </w:r>
      <w:r>
        <w:rPr>
          <w:sz w:val="24"/>
        </w:rPr>
        <w:t>br.</w:t>
      </w:r>
      <w:r>
        <w:rPr>
          <w:spacing w:val="-1"/>
          <w:sz w:val="24"/>
        </w:rPr>
        <w:t> </w:t>
      </w:r>
      <w:r>
        <w:rPr>
          <w:spacing w:val="-2"/>
          <w:sz w:val="24"/>
        </w:rPr>
        <w:t>042/68);</w:t>
      </w:r>
    </w:p>
    <w:p>
      <w:pPr>
        <w:pStyle w:val="ListParagraph"/>
        <w:numPr>
          <w:ilvl w:val="0"/>
          <w:numId w:val="9"/>
        </w:numPr>
        <w:tabs>
          <w:tab w:pos="947" w:val="left" w:leader="none"/>
        </w:tabs>
        <w:spacing w:line="290" w:lineRule="exact" w:before="0" w:after="0"/>
        <w:ind w:left="947" w:right="0" w:hanging="359"/>
        <w:jc w:val="both"/>
        <w:rPr>
          <w:rFonts w:ascii="BPG DedaEna Block GPL&amp;GNU" w:hAnsi="BPG DedaEna Block GPL&amp;GNU"/>
          <w:sz w:val="24"/>
        </w:rPr>
      </w:pPr>
      <w:r>
        <w:rPr>
          <w:sz w:val="24"/>
        </w:rPr>
        <w:t>Pravilnik</w:t>
      </w:r>
      <w:r>
        <w:rPr>
          <w:spacing w:val="58"/>
          <w:w w:val="150"/>
          <w:sz w:val="24"/>
        </w:rPr>
        <w:t> </w:t>
      </w:r>
      <w:r>
        <w:rPr>
          <w:sz w:val="24"/>
        </w:rPr>
        <w:t>o</w:t>
      </w:r>
      <w:r>
        <w:rPr>
          <w:spacing w:val="58"/>
          <w:w w:val="150"/>
          <w:sz w:val="24"/>
        </w:rPr>
        <w:t> </w:t>
      </w:r>
      <w:r>
        <w:rPr>
          <w:sz w:val="24"/>
        </w:rPr>
        <w:t>graničnim</w:t>
      </w:r>
      <w:r>
        <w:rPr>
          <w:spacing w:val="58"/>
          <w:w w:val="150"/>
          <w:sz w:val="24"/>
        </w:rPr>
        <w:t> </w:t>
      </w:r>
      <w:r>
        <w:rPr>
          <w:sz w:val="24"/>
        </w:rPr>
        <w:t>vrijednostima</w:t>
      </w:r>
      <w:r>
        <w:rPr>
          <w:spacing w:val="58"/>
          <w:w w:val="150"/>
          <w:sz w:val="24"/>
        </w:rPr>
        <w:t> </w:t>
      </w:r>
      <w:r>
        <w:rPr>
          <w:sz w:val="24"/>
        </w:rPr>
        <w:t>buke</w:t>
      </w:r>
      <w:r>
        <w:rPr>
          <w:spacing w:val="54"/>
          <w:w w:val="150"/>
          <w:sz w:val="24"/>
        </w:rPr>
        <w:t> </w:t>
      </w:r>
      <w:r>
        <w:rPr>
          <w:sz w:val="24"/>
        </w:rPr>
        <w:t>u</w:t>
      </w:r>
      <w:r>
        <w:rPr>
          <w:spacing w:val="60"/>
          <w:w w:val="150"/>
          <w:sz w:val="24"/>
        </w:rPr>
        <w:t> </w:t>
      </w:r>
      <w:r>
        <w:rPr>
          <w:sz w:val="24"/>
        </w:rPr>
        <w:t>životnoj</w:t>
      </w:r>
      <w:r>
        <w:rPr>
          <w:spacing w:val="58"/>
          <w:w w:val="150"/>
          <w:sz w:val="24"/>
        </w:rPr>
        <w:t> </w:t>
      </w:r>
      <w:r>
        <w:rPr>
          <w:sz w:val="24"/>
        </w:rPr>
        <w:t>sredini,</w:t>
      </w:r>
      <w:r>
        <w:rPr>
          <w:spacing w:val="57"/>
          <w:w w:val="150"/>
          <w:sz w:val="24"/>
        </w:rPr>
        <w:t> </w:t>
      </w:r>
      <w:r>
        <w:rPr>
          <w:sz w:val="24"/>
        </w:rPr>
        <w:t>načinu</w:t>
      </w:r>
      <w:r>
        <w:rPr>
          <w:spacing w:val="57"/>
          <w:w w:val="150"/>
          <w:sz w:val="24"/>
        </w:rPr>
        <w:t> </w:t>
      </w:r>
      <w:r>
        <w:rPr>
          <w:spacing w:val="-2"/>
          <w:sz w:val="24"/>
        </w:rPr>
        <w:t>utvrđivanja</w:t>
      </w:r>
    </w:p>
    <w:p>
      <w:pPr>
        <w:pStyle w:val="BodyText"/>
        <w:spacing w:line="247" w:lineRule="exact"/>
        <w:ind w:left="947"/>
        <w:jc w:val="both"/>
      </w:pPr>
      <w:r>
        <w:rPr/>
        <w:t>indikatora</w:t>
      </w:r>
      <w:r>
        <w:rPr>
          <w:spacing w:val="15"/>
        </w:rPr>
        <w:t> </w:t>
      </w:r>
      <w:r>
        <w:rPr/>
        <w:t>buke</w:t>
      </w:r>
      <w:r>
        <w:rPr>
          <w:spacing w:val="20"/>
        </w:rPr>
        <w:t> </w:t>
      </w:r>
      <w:r>
        <w:rPr/>
        <w:t>i</w:t>
      </w:r>
      <w:r>
        <w:rPr>
          <w:spacing w:val="19"/>
        </w:rPr>
        <w:t> </w:t>
      </w:r>
      <w:r>
        <w:rPr/>
        <w:t>akustičkih</w:t>
      </w:r>
      <w:r>
        <w:rPr>
          <w:spacing w:val="20"/>
        </w:rPr>
        <w:t> </w:t>
      </w:r>
      <w:r>
        <w:rPr/>
        <w:t>zona</w:t>
      </w:r>
      <w:r>
        <w:rPr>
          <w:spacing w:val="21"/>
        </w:rPr>
        <w:t> </w:t>
      </w:r>
      <w:r>
        <w:rPr/>
        <w:t>i</w:t>
      </w:r>
      <w:r>
        <w:rPr>
          <w:spacing w:val="17"/>
        </w:rPr>
        <w:t> </w:t>
      </w:r>
      <w:r>
        <w:rPr/>
        <w:t>metodama</w:t>
      </w:r>
      <w:r>
        <w:rPr>
          <w:spacing w:val="18"/>
        </w:rPr>
        <w:t> </w:t>
      </w:r>
      <w:r>
        <w:rPr/>
        <w:t>ocjenjivanja</w:t>
      </w:r>
      <w:r>
        <w:rPr>
          <w:spacing w:val="20"/>
        </w:rPr>
        <w:t> </w:t>
      </w:r>
      <w:r>
        <w:rPr/>
        <w:t>štetnih</w:t>
      </w:r>
      <w:r>
        <w:rPr>
          <w:spacing w:val="20"/>
        </w:rPr>
        <w:t> </w:t>
      </w:r>
      <w:r>
        <w:rPr/>
        <w:t>efekata</w:t>
      </w:r>
      <w:r>
        <w:rPr>
          <w:spacing w:val="18"/>
        </w:rPr>
        <w:t> </w:t>
      </w:r>
      <w:r>
        <w:rPr/>
        <w:t>buke</w:t>
      </w:r>
      <w:r>
        <w:rPr>
          <w:spacing w:val="21"/>
        </w:rPr>
        <w:t> </w:t>
      </w:r>
      <w:r>
        <w:rPr>
          <w:spacing w:val="-2"/>
        </w:rPr>
        <w:t>(„Sl.</w:t>
      </w:r>
    </w:p>
    <w:p>
      <w:pPr>
        <w:pStyle w:val="BodyText"/>
        <w:ind w:left="947"/>
        <w:jc w:val="both"/>
      </w:pPr>
      <w:r>
        <w:rPr/>
        <w:t>list</w:t>
      </w:r>
      <w:r>
        <w:rPr>
          <w:spacing w:val="-1"/>
        </w:rPr>
        <w:t> </w:t>
      </w:r>
      <w:r>
        <w:rPr/>
        <w:t>CG“,</w:t>
      </w:r>
      <w:r>
        <w:rPr>
          <w:spacing w:val="-1"/>
        </w:rPr>
        <w:t> </w:t>
      </w:r>
      <w:r>
        <w:rPr/>
        <w:t>br. </w:t>
      </w:r>
      <w:r>
        <w:rPr>
          <w:spacing w:val="-2"/>
        </w:rPr>
        <w:t>60/11).</w:t>
      </w:r>
    </w:p>
    <w:p>
      <w:pPr>
        <w:pStyle w:val="Heading1"/>
        <w:numPr>
          <w:ilvl w:val="1"/>
          <w:numId w:val="4"/>
        </w:numPr>
        <w:tabs>
          <w:tab w:pos="933" w:val="left" w:leader="none"/>
        </w:tabs>
        <w:spacing w:line="240" w:lineRule="auto" w:before="262" w:after="0"/>
        <w:ind w:left="933" w:right="0" w:hanging="358"/>
        <w:jc w:val="both"/>
        <w:rPr>
          <w:u w:val="none"/>
        </w:rPr>
      </w:pPr>
      <w:r>
        <w:rPr>
          <w:u w:val="thick"/>
        </w:rPr>
        <w:t>Rizici</w:t>
      </w:r>
      <w:r>
        <w:rPr>
          <w:spacing w:val="-1"/>
          <w:u w:val="thick"/>
        </w:rPr>
        <w:t> </w:t>
      </w:r>
      <w:r>
        <w:rPr>
          <w:u w:val="thick"/>
        </w:rPr>
        <w:t>za</w:t>
      </w:r>
      <w:r>
        <w:rPr>
          <w:spacing w:val="-3"/>
          <w:u w:val="thick"/>
        </w:rPr>
        <w:t> </w:t>
      </w:r>
      <w:r>
        <w:rPr>
          <w:u w:val="thick"/>
        </w:rPr>
        <w:t>ljudsko</w:t>
      </w:r>
      <w:r>
        <w:rPr>
          <w:spacing w:val="-1"/>
          <w:u w:val="thick"/>
        </w:rPr>
        <w:t> </w:t>
      </w:r>
      <w:r>
        <w:rPr>
          <w:spacing w:val="-2"/>
          <w:u w:val="thick"/>
        </w:rPr>
        <w:t>zdravlje</w:t>
      </w:r>
    </w:p>
    <w:p>
      <w:pPr>
        <w:pStyle w:val="BodyText"/>
        <w:spacing w:before="276"/>
        <w:ind w:right="575"/>
        <w:jc w:val="both"/>
      </w:pPr>
      <w:r>
        <w:rPr/>
        <w:t>Shodno</w:t>
      </w:r>
      <w:r>
        <w:rPr>
          <w:spacing w:val="-2"/>
        </w:rPr>
        <w:t> </w:t>
      </w:r>
      <w:r>
        <w:rPr/>
        <w:t>opisanom</w:t>
      </w:r>
      <w:r>
        <w:rPr>
          <w:spacing w:val="-1"/>
        </w:rPr>
        <w:t> </w:t>
      </w:r>
      <w:r>
        <w:rPr/>
        <w:t>projektu i</w:t>
      </w:r>
      <w:r>
        <w:rPr>
          <w:spacing w:val="-1"/>
        </w:rPr>
        <w:t> </w:t>
      </w:r>
      <w:r>
        <w:rPr/>
        <w:t>lokaciji</w:t>
      </w:r>
      <w:r>
        <w:rPr>
          <w:spacing w:val="-1"/>
        </w:rPr>
        <w:t> </w:t>
      </w:r>
      <w:r>
        <w:rPr/>
        <w:t>na</w:t>
      </w:r>
      <w:r>
        <w:rPr>
          <w:spacing w:val="-2"/>
        </w:rPr>
        <w:t> </w:t>
      </w:r>
      <w:r>
        <w:rPr/>
        <w:t>kojoj</w:t>
      </w:r>
      <w:r>
        <w:rPr>
          <w:spacing w:val="-1"/>
        </w:rPr>
        <w:t> </w:t>
      </w:r>
      <w:r>
        <w:rPr/>
        <w:t>će se sprovoditi, konstatujemo da</w:t>
      </w:r>
      <w:r>
        <w:rPr>
          <w:spacing w:val="-2"/>
        </w:rPr>
        <w:t> </w:t>
      </w:r>
      <w:r>
        <w:rPr/>
        <w:t>pri</w:t>
      </w:r>
      <w:r>
        <w:rPr>
          <w:spacing w:val="-1"/>
        </w:rPr>
        <w:t> </w:t>
      </w:r>
      <w:r>
        <w:rPr/>
        <w:t>redovnom radu nema rizika po ljudsko zdravlje, jer se tokom realizacije projekta neće koristiti materije koje mogu ugroziti ljudsko zdravlje.</w:t>
      </w:r>
    </w:p>
    <w:p>
      <w:pPr>
        <w:pStyle w:val="BodyText"/>
        <w:jc w:val="both"/>
      </w:pPr>
      <w:r>
        <w:rPr/>
        <w:t>Na</w:t>
      </w:r>
      <w:r>
        <w:rPr>
          <w:spacing w:val="-6"/>
        </w:rPr>
        <w:t> </w:t>
      </w:r>
      <w:r>
        <w:rPr/>
        <w:t>gradilištu</w:t>
      </w:r>
      <w:r>
        <w:rPr>
          <w:spacing w:val="-3"/>
        </w:rPr>
        <w:t> </w:t>
      </w:r>
      <w:r>
        <w:rPr/>
        <w:t>se</w:t>
      </w:r>
      <w:r>
        <w:rPr>
          <w:spacing w:val="-3"/>
        </w:rPr>
        <w:t> </w:t>
      </w:r>
      <w:r>
        <w:rPr/>
        <w:t>predviđa</w:t>
      </w:r>
      <w:r>
        <w:rPr>
          <w:spacing w:val="-4"/>
        </w:rPr>
        <w:t> </w:t>
      </w:r>
      <w:r>
        <w:rPr/>
        <w:t>korišćenje</w:t>
      </w:r>
      <w:r>
        <w:rPr>
          <w:spacing w:val="-3"/>
        </w:rPr>
        <w:t> </w:t>
      </w:r>
      <w:r>
        <w:rPr/>
        <w:t>sanitarnog</w:t>
      </w:r>
      <w:r>
        <w:rPr>
          <w:spacing w:val="-3"/>
        </w:rPr>
        <w:t> </w:t>
      </w:r>
      <w:r>
        <w:rPr>
          <w:spacing w:val="-2"/>
        </w:rPr>
        <w:t>čvora.</w:t>
      </w:r>
    </w:p>
    <w:p>
      <w:pPr>
        <w:spacing w:after="0"/>
        <w:jc w:val="both"/>
        <w:sectPr>
          <w:pgSz w:w="11910" w:h="16850"/>
          <w:pgMar w:header="0" w:footer="1103" w:top="1060" w:bottom="1300" w:left="1020" w:right="300"/>
        </w:sectPr>
      </w:pPr>
    </w:p>
    <w:p>
      <w:pPr>
        <w:pStyle w:val="Heading1"/>
        <w:numPr>
          <w:ilvl w:val="0"/>
          <w:numId w:val="1"/>
        </w:numPr>
        <w:tabs>
          <w:tab w:pos="494" w:val="left" w:leader="none"/>
        </w:tabs>
        <w:spacing w:line="240" w:lineRule="auto" w:before="72" w:after="0"/>
        <w:ind w:left="494" w:right="0" w:hanging="267"/>
        <w:jc w:val="left"/>
        <w:rPr>
          <w:u w:val="none"/>
        </w:rPr>
      </w:pPr>
      <w:r>
        <w:rPr>
          <w:u w:val="none"/>
        </w:rPr>
        <w:t>Vrste</w:t>
      </w:r>
      <w:r>
        <w:rPr>
          <w:spacing w:val="-6"/>
          <w:u w:val="none"/>
        </w:rPr>
        <w:t> </w:t>
      </w:r>
      <w:r>
        <w:rPr>
          <w:u w:val="none"/>
        </w:rPr>
        <w:t>i</w:t>
      </w:r>
      <w:r>
        <w:rPr>
          <w:spacing w:val="-6"/>
          <w:u w:val="none"/>
        </w:rPr>
        <w:t> </w:t>
      </w:r>
      <w:r>
        <w:rPr>
          <w:u w:val="none"/>
        </w:rPr>
        <w:t>karakteristike</w:t>
      </w:r>
      <w:r>
        <w:rPr>
          <w:spacing w:val="-3"/>
          <w:u w:val="none"/>
        </w:rPr>
        <w:t> </w:t>
      </w:r>
      <w:r>
        <w:rPr>
          <w:u w:val="none"/>
        </w:rPr>
        <w:t>mogućeg</w:t>
      </w:r>
      <w:r>
        <w:rPr>
          <w:spacing w:val="-4"/>
          <w:u w:val="none"/>
        </w:rPr>
        <w:t> </w:t>
      </w:r>
      <w:r>
        <w:rPr>
          <w:u w:val="none"/>
        </w:rPr>
        <w:t>uticaja</w:t>
      </w:r>
      <w:r>
        <w:rPr>
          <w:spacing w:val="-3"/>
          <w:u w:val="none"/>
        </w:rPr>
        <w:t> </w:t>
      </w:r>
      <w:r>
        <w:rPr>
          <w:u w:val="none"/>
        </w:rPr>
        <w:t>projekta</w:t>
      </w:r>
      <w:r>
        <w:rPr>
          <w:spacing w:val="-3"/>
          <w:u w:val="none"/>
        </w:rPr>
        <w:t> </w:t>
      </w:r>
      <w:r>
        <w:rPr>
          <w:u w:val="none"/>
        </w:rPr>
        <w:t>na</w:t>
      </w:r>
      <w:r>
        <w:rPr>
          <w:spacing w:val="-3"/>
          <w:u w:val="none"/>
        </w:rPr>
        <w:t> </w:t>
      </w:r>
      <w:r>
        <w:rPr>
          <w:u w:val="none"/>
        </w:rPr>
        <w:t>životnu</w:t>
      </w:r>
      <w:r>
        <w:rPr>
          <w:spacing w:val="-4"/>
          <w:u w:val="none"/>
        </w:rPr>
        <w:t> </w:t>
      </w:r>
      <w:r>
        <w:rPr>
          <w:spacing w:val="-2"/>
          <w:u w:val="none"/>
        </w:rPr>
        <w:t>sredinu</w:t>
      </w:r>
    </w:p>
    <w:p>
      <w:pPr>
        <w:pStyle w:val="BodyText"/>
        <w:spacing w:before="231"/>
      </w:pPr>
      <w:r>
        <w:rPr/>
        <w:t>Svrha označavanja mogućih uticaja projekta na životnu sredinu i njihove karakteristike su</w:t>
      </w:r>
      <w:r>
        <w:rPr>
          <w:spacing w:val="80"/>
        </w:rPr>
        <w:t> </w:t>
      </w:r>
      <w:r>
        <w:rPr/>
        <w:t>određeni uticajima tokom izvođenja projekta.</w:t>
      </w:r>
    </w:p>
    <w:p>
      <w:pPr>
        <w:pStyle w:val="ListParagraph"/>
        <w:numPr>
          <w:ilvl w:val="0"/>
          <w:numId w:val="10"/>
        </w:numPr>
        <w:tabs>
          <w:tab w:pos="935" w:val="left" w:leader="none"/>
        </w:tabs>
        <w:spacing w:line="240" w:lineRule="auto" w:before="0" w:after="0"/>
        <w:ind w:left="935" w:right="0" w:hanging="348"/>
        <w:jc w:val="left"/>
        <w:rPr>
          <w:sz w:val="24"/>
        </w:rPr>
      </w:pPr>
      <w:r>
        <w:rPr>
          <w:sz w:val="24"/>
        </w:rPr>
        <w:t>uticaj</w:t>
      </w:r>
      <w:r>
        <w:rPr>
          <w:spacing w:val="-4"/>
          <w:sz w:val="24"/>
        </w:rPr>
        <w:t> </w:t>
      </w:r>
      <w:r>
        <w:rPr>
          <w:sz w:val="24"/>
        </w:rPr>
        <w:t>zagađivanja</w:t>
      </w:r>
      <w:r>
        <w:rPr>
          <w:spacing w:val="-4"/>
          <w:sz w:val="24"/>
        </w:rPr>
        <w:t> </w:t>
      </w:r>
      <w:r>
        <w:rPr>
          <w:sz w:val="24"/>
        </w:rPr>
        <w:t>vazduha</w:t>
      </w:r>
      <w:r>
        <w:rPr>
          <w:spacing w:val="-3"/>
          <w:sz w:val="24"/>
        </w:rPr>
        <w:t> </w:t>
      </w:r>
      <w:r>
        <w:rPr>
          <w:sz w:val="24"/>
        </w:rPr>
        <w:t>usljed</w:t>
      </w:r>
      <w:r>
        <w:rPr>
          <w:spacing w:val="-5"/>
          <w:sz w:val="24"/>
        </w:rPr>
        <w:t> </w:t>
      </w:r>
      <w:r>
        <w:rPr>
          <w:sz w:val="24"/>
        </w:rPr>
        <w:t>emisije</w:t>
      </w:r>
      <w:r>
        <w:rPr>
          <w:spacing w:val="-3"/>
          <w:sz w:val="24"/>
        </w:rPr>
        <w:t> </w:t>
      </w:r>
      <w:r>
        <w:rPr>
          <w:sz w:val="24"/>
        </w:rPr>
        <w:t>izduvnih</w:t>
      </w:r>
      <w:r>
        <w:rPr>
          <w:spacing w:val="-4"/>
          <w:sz w:val="24"/>
        </w:rPr>
        <w:t> </w:t>
      </w:r>
      <w:r>
        <w:rPr>
          <w:spacing w:val="-2"/>
          <w:sz w:val="24"/>
        </w:rPr>
        <w:t>gasova,</w:t>
      </w:r>
    </w:p>
    <w:p>
      <w:pPr>
        <w:pStyle w:val="ListParagraph"/>
        <w:numPr>
          <w:ilvl w:val="0"/>
          <w:numId w:val="10"/>
        </w:numPr>
        <w:tabs>
          <w:tab w:pos="935" w:val="left" w:leader="none"/>
        </w:tabs>
        <w:spacing w:line="240" w:lineRule="auto" w:before="0" w:after="0"/>
        <w:ind w:left="935" w:right="0" w:hanging="348"/>
        <w:jc w:val="left"/>
        <w:rPr>
          <w:sz w:val="24"/>
        </w:rPr>
      </w:pPr>
      <w:r>
        <w:rPr>
          <w:sz w:val="24"/>
        </w:rPr>
        <w:t>uticaj</w:t>
      </w:r>
      <w:r>
        <w:rPr>
          <w:spacing w:val="-3"/>
          <w:sz w:val="24"/>
        </w:rPr>
        <w:t> </w:t>
      </w:r>
      <w:r>
        <w:rPr>
          <w:sz w:val="24"/>
        </w:rPr>
        <w:t>na</w:t>
      </w:r>
      <w:r>
        <w:rPr>
          <w:spacing w:val="-1"/>
          <w:sz w:val="24"/>
        </w:rPr>
        <w:t> </w:t>
      </w:r>
      <w:r>
        <w:rPr>
          <w:sz w:val="24"/>
        </w:rPr>
        <w:t>kvalitet</w:t>
      </w:r>
      <w:r>
        <w:rPr>
          <w:spacing w:val="-3"/>
          <w:sz w:val="24"/>
        </w:rPr>
        <w:t> </w:t>
      </w:r>
      <w:r>
        <w:rPr>
          <w:spacing w:val="-2"/>
          <w:sz w:val="24"/>
        </w:rPr>
        <w:t>voda,</w:t>
      </w:r>
    </w:p>
    <w:p>
      <w:pPr>
        <w:pStyle w:val="ListParagraph"/>
        <w:numPr>
          <w:ilvl w:val="0"/>
          <w:numId w:val="10"/>
        </w:numPr>
        <w:tabs>
          <w:tab w:pos="935" w:val="left" w:leader="none"/>
        </w:tabs>
        <w:spacing w:line="240" w:lineRule="auto" w:before="0" w:after="0"/>
        <w:ind w:left="935" w:right="0" w:hanging="347"/>
        <w:jc w:val="left"/>
        <w:rPr>
          <w:sz w:val="24"/>
        </w:rPr>
      </w:pPr>
      <w:r>
        <w:rPr>
          <w:sz w:val="24"/>
        </w:rPr>
        <w:t>uticaj</w:t>
      </w:r>
      <w:r>
        <w:rPr>
          <w:spacing w:val="-3"/>
          <w:sz w:val="24"/>
        </w:rPr>
        <w:t> </w:t>
      </w:r>
      <w:r>
        <w:rPr>
          <w:sz w:val="24"/>
        </w:rPr>
        <w:t>na morski</w:t>
      </w:r>
      <w:r>
        <w:rPr>
          <w:spacing w:val="-1"/>
          <w:sz w:val="24"/>
        </w:rPr>
        <w:t> </w:t>
      </w:r>
      <w:r>
        <w:rPr>
          <w:spacing w:val="-2"/>
          <w:sz w:val="24"/>
        </w:rPr>
        <w:t>biodiverzitet,</w:t>
      </w:r>
    </w:p>
    <w:p>
      <w:pPr>
        <w:pStyle w:val="ListParagraph"/>
        <w:numPr>
          <w:ilvl w:val="0"/>
          <w:numId w:val="10"/>
        </w:numPr>
        <w:tabs>
          <w:tab w:pos="935" w:val="left" w:leader="none"/>
        </w:tabs>
        <w:spacing w:line="240" w:lineRule="auto" w:before="0" w:after="0"/>
        <w:ind w:left="935" w:right="0" w:hanging="347"/>
        <w:jc w:val="left"/>
        <w:rPr>
          <w:sz w:val="24"/>
        </w:rPr>
      </w:pPr>
      <w:r>
        <w:rPr>
          <w:sz w:val="24"/>
        </w:rPr>
        <w:t>uticaj</w:t>
      </w:r>
      <w:r>
        <w:rPr>
          <w:spacing w:val="-3"/>
          <w:sz w:val="24"/>
        </w:rPr>
        <w:t> </w:t>
      </w:r>
      <w:r>
        <w:rPr>
          <w:sz w:val="24"/>
        </w:rPr>
        <w:t>buke</w:t>
      </w:r>
      <w:r>
        <w:rPr>
          <w:spacing w:val="-2"/>
          <w:sz w:val="24"/>
        </w:rPr>
        <w:t> </w:t>
      </w:r>
      <w:r>
        <w:rPr>
          <w:sz w:val="24"/>
        </w:rPr>
        <w:t>i</w:t>
      </w:r>
      <w:r>
        <w:rPr>
          <w:spacing w:val="-3"/>
          <w:sz w:val="24"/>
        </w:rPr>
        <w:t> </w:t>
      </w:r>
      <w:r>
        <w:rPr>
          <w:sz w:val="24"/>
        </w:rPr>
        <w:t>vibracija</w:t>
      </w:r>
      <w:r>
        <w:rPr>
          <w:spacing w:val="-4"/>
          <w:sz w:val="24"/>
        </w:rPr>
        <w:t> </w:t>
      </w:r>
      <w:r>
        <w:rPr>
          <w:sz w:val="24"/>
        </w:rPr>
        <w:t>usljed</w:t>
      </w:r>
      <w:r>
        <w:rPr>
          <w:spacing w:val="-2"/>
          <w:sz w:val="24"/>
        </w:rPr>
        <w:t> </w:t>
      </w:r>
      <w:r>
        <w:rPr>
          <w:sz w:val="24"/>
        </w:rPr>
        <w:t>rada</w:t>
      </w:r>
      <w:r>
        <w:rPr>
          <w:spacing w:val="-4"/>
          <w:sz w:val="24"/>
        </w:rPr>
        <w:t> </w:t>
      </w:r>
      <w:r>
        <w:rPr>
          <w:sz w:val="24"/>
        </w:rPr>
        <w:t>građevinskih</w:t>
      </w:r>
      <w:r>
        <w:rPr>
          <w:spacing w:val="-4"/>
          <w:sz w:val="24"/>
        </w:rPr>
        <w:t> </w:t>
      </w:r>
      <w:r>
        <w:rPr>
          <w:sz w:val="24"/>
        </w:rPr>
        <w:t>mašina</w:t>
      </w:r>
      <w:r>
        <w:rPr>
          <w:spacing w:val="-1"/>
          <w:sz w:val="24"/>
        </w:rPr>
        <w:t> </w:t>
      </w:r>
      <w:r>
        <w:rPr>
          <w:spacing w:val="-10"/>
          <w:sz w:val="24"/>
        </w:rPr>
        <w:t>i</w:t>
      </w:r>
    </w:p>
    <w:p>
      <w:pPr>
        <w:pStyle w:val="ListParagraph"/>
        <w:numPr>
          <w:ilvl w:val="0"/>
          <w:numId w:val="10"/>
        </w:numPr>
        <w:tabs>
          <w:tab w:pos="935" w:val="left" w:leader="none"/>
        </w:tabs>
        <w:spacing w:line="240" w:lineRule="auto" w:before="0" w:after="0"/>
        <w:ind w:left="935" w:right="0" w:hanging="347"/>
        <w:jc w:val="left"/>
        <w:rPr>
          <w:sz w:val="24"/>
        </w:rPr>
      </w:pPr>
      <w:r>
        <w:rPr>
          <w:sz w:val="24"/>
        </w:rPr>
        <w:t>uticaji</w:t>
      </w:r>
      <w:r>
        <w:rPr>
          <w:spacing w:val="-1"/>
          <w:sz w:val="24"/>
        </w:rPr>
        <w:t> </w:t>
      </w:r>
      <w:r>
        <w:rPr>
          <w:sz w:val="24"/>
        </w:rPr>
        <w:t>na</w:t>
      </w:r>
      <w:r>
        <w:rPr>
          <w:spacing w:val="-1"/>
          <w:sz w:val="24"/>
        </w:rPr>
        <w:t> </w:t>
      </w:r>
      <w:r>
        <w:rPr>
          <w:spacing w:val="-2"/>
          <w:sz w:val="24"/>
        </w:rPr>
        <w:t>pejzaž.</w:t>
      </w:r>
    </w:p>
    <w:p>
      <w:pPr>
        <w:pStyle w:val="BodyText"/>
        <w:ind w:left="0"/>
      </w:pPr>
    </w:p>
    <w:p>
      <w:pPr>
        <w:pStyle w:val="BodyText"/>
        <w:ind w:left="228" w:right="573"/>
        <w:jc w:val="both"/>
      </w:pPr>
      <w:r>
        <w:rPr/>
        <w:t>Projektom su preduzete tehničke mjere zaštite da ne bi došlo do incidentnih situacija. Eventualne incidentne</w:t>
      </w:r>
      <w:r>
        <w:rPr>
          <w:spacing w:val="-1"/>
        </w:rPr>
        <w:t> </w:t>
      </w:r>
      <w:r>
        <w:rPr/>
        <w:t>situacije ne mogu dovesti do značajnih uticaja na</w:t>
      </w:r>
      <w:r>
        <w:rPr>
          <w:spacing w:val="-1"/>
        </w:rPr>
        <w:t> </w:t>
      </w:r>
      <w:r>
        <w:rPr/>
        <w:t>pojedine segmente životne sredine.</w:t>
      </w:r>
    </w:p>
    <w:p>
      <w:pPr>
        <w:pStyle w:val="Heading1"/>
        <w:numPr>
          <w:ilvl w:val="1"/>
          <w:numId w:val="1"/>
        </w:numPr>
        <w:tabs>
          <w:tab w:pos="933" w:val="left" w:leader="none"/>
        </w:tabs>
        <w:spacing w:line="240" w:lineRule="auto" w:before="230" w:after="0"/>
        <w:ind w:left="933" w:right="0" w:hanging="358"/>
        <w:jc w:val="left"/>
        <w:rPr>
          <w:u w:val="none"/>
        </w:rPr>
      </w:pPr>
      <w:r>
        <w:rPr>
          <w:u w:val="thick"/>
        </w:rPr>
        <w:t>Veličina</w:t>
      </w:r>
      <w:r>
        <w:rPr>
          <w:spacing w:val="-3"/>
          <w:u w:val="thick"/>
        </w:rPr>
        <w:t> </w:t>
      </w:r>
      <w:r>
        <w:rPr>
          <w:u w:val="thick"/>
        </w:rPr>
        <w:t>i</w:t>
      </w:r>
      <w:r>
        <w:rPr>
          <w:spacing w:val="-5"/>
          <w:u w:val="thick"/>
        </w:rPr>
        <w:t> </w:t>
      </w:r>
      <w:r>
        <w:rPr>
          <w:u w:val="thick"/>
        </w:rPr>
        <w:t>prostorni</w:t>
      </w:r>
      <w:r>
        <w:rPr>
          <w:spacing w:val="-3"/>
          <w:u w:val="thick"/>
        </w:rPr>
        <w:t> </w:t>
      </w:r>
      <w:r>
        <w:rPr>
          <w:u w:val="thick"/>
        </w:rPr>
        <w:t>obuhvat</w:t>
      </w:r>
      <w:r>
        <w:rPr>
          <w:spacing w:val="-4"/>
          <w:u w:val="thick"/>
        </w:rPr>
        <w:t> </w:t>
      </w:r>
      <w:r>
        <w:rPr>
          <w:u w:val="thick"/>
        </w:rPr>
        <w:t>uticaja</w:t>
      </w:r>
      <w:r>
        <w:rPr>
          <w:spacing w:val="-2"/>
          <w:u w:val="thick"/>
        </w:rPr>
        <w:t> projekta</w:t>
      </w:r>
    </w:p>
    <w:p>
      <w:pPr>
        <w:pStyle w:val="BodyText"/>
        <w:spacing w:before="231"/>
        <w:ind w:right="577"/>
        <w:jc w:val="both"/>
      </w:pPr>
      <w:r>
        <w:rPr/>
        <w:t>Shodno tipu, namjeni i karakteristikama projekta, njegov geografski uticaj je u negativnom smislu određen zonom izgradnje i funkcionisanja.</w:t>
      </w:r>
    </w:p>
    <w:p>
      <w:pPr>
        <w:pStyle w:val="BodyText"/>
        <w:ind w:right="574"/>
        <w:jc w:val="both"/>
      </w:pPr>
      <w:r>
        <w:rPr/>
        <w:t>Tokom izgradnje javiće se povećana količina prašine i buke na projektnoj lokaciji. Usled širenja prašine i buke može doći do kratkotrajnog ugrožavanja stanovništva u susjednim objektima i ljudi koji se u tim trenucima budu nalazili u blizini gradilišta.</w:t>
      </w:r>
    </w:p>
    <w:p>
      <w:pPr>
        <w:pStyle w:val="BodyText"/>
        <w:ind w:right="574"/>
        <w:jc w:val="both"/>
      </w:pPr>
      <w:r>
        <w:rPr/>
        <w:t>Ne</w:t>
      </w:r>
      <w:r>
        <w:rPr>
          <w:spacing w:val="-2"/>
        </w:rPr>
        <w:t> </w:t>
      </w:r>
      <w:r>
        <w:rPr/>
        <w:t>očekuje</w:t>
      </w:r>
      <w:r>
        <w:rPr>
          <w:spacing w:val="-2"/>
        </w:rPr>
        <w:t> </w:t>
      </w:r>
      <w:r>
        <w:rPr/>
        <w:t>se</w:t>
      </w:r>
      <w:r>
        <w:rPr>
          <w:spacing w:val="-2"/>
        </w:rPr>
        <w:t> </w:t>
      </w:r>
      <w:r>
        <w:rPr/>
        <w:t>značajniji</w:t>
      </w:r>
      <w:r>
        <w:rPr>
          <w:spacing w:val="-4"/>
        </w:rPr>
        <w:t> </w:t>
      </w:r>
      <w:r>
        <w:rPr/>
        <w:t>uticaj</w:t>
      </w:r>
      <w:r>
        <w:rPr>
          <w:spacing w:val="-3"/>
        </w:rPr>
        <w:t> </w:t>
      </w:r>
      <w:r>
        <w:rPr/>
        <w:t>na</w:t>
      </w:r>
      <w:r>
        <w:rPr>
          <w:spacing w:val="-2"/>
        </w:rPr>
        <w:t> </w:t>
      </w:r>
      <w:r>
        <w:rPr/>
        <w:t>kvalitet</w:t>
      </w:r>
      <w:r>
        <w:rPr>
          <w:spacing w:val="-3"/>
        </w:rPr>
        <w:t> </w:t>
      </w:r>
      <w:r>
        <w:rPr/>
        <w:t>vazduha</w:t>
      </w:r>
      <w:r>
        <w:rPr>
          <w:spacing w:val="-2"/>
        </w:rPr>
        <w:t> </w:t>
      </w:r>
      <w:r>
        <w:rPr/>
        <w:t>usled</w:t>
      </w:r>
      <w:r>
        <w:rPr>
          <w:spacing w:val="-2"/>
        </w:rPr>
        <w:t> </w:t>
      </w:r>
      <w:r>
        <w:rPr/>
        <w:t>rada</w:t>
      </w:r>
      <w:r>
        <w:rPr>
          <w:spacing w:val="-2"/>
        </w:rPr>
        <w:t> </w:t>
      </w:r>
      <w:r>
        <w:rPr/>
        <w:t>građevinskih</w:t>
      </w:r>
      <w:r>
        <w:rPr>
          <w:spacing w:val="-2"/>
        </w:rPr>
        <w:t> </w:t>
      </w:r>
      <w:r>
        <w:rPr/>
        <w:t>mašina.</w:t>
      </w:r>
      <w:r>
        <w:rPr>
          <w:spacing w:val="-5"/>
        </w:rPr>
        <w:t> </w:t>
      </w:r>
      <w:r>
        <w:rPr/>
        <w:t>Projekat će omogućiti novo zapošljavanje, tako da će biti uticaja na strukturu i brojnost stanovništva ovog područja.</w:t>
      </w:r>
    </w:p>
    <w:p>
      <w:pPr>
        <w:pStyle w:val="BodyText"/>
        <w:ind w:left="0"/>
      </w:pPr>
    </w:p>
    <w:p>
      <w:pPr>
        <w:pStyle w:val="Heading1"/>
        <w:numPr>
          <w:ilvl w:val="1"/>
          <w:numId w:val="1"/>
        </w:numPr>
        <w:tabs>
          <w:tab w:pos="933" w:val="left" w:leader="none"/>
        </w:tabs>
        <w:spacing w:line="240" w:lineRule="auto" w:before="0" w:after="0"/>
        <w:ind w:left="933" w:right="0" w:hanging="358"/>
        <w:jc w:val="left"/>
        <w:rPr>
          <w:u w:val="none"/>
        </w:rPr>
      </w:pPr>
      <w:r>
        <w:rPr>
          <w:u w:val="thick"/>
        </w:rPr>
        <w:t>Priroda</w:t>
      </w:r>
      <w:r>
        <w:rPr>
          <w:spacing w:val="-2"/>
          <w:u w:val="thick"/>
        </w:rPr>
        <w:t> </w:t>
      </w:r>
      <w:r>
        <w:rPr>
          <w:u w:val="thick"/>
        </w:rPr>
        <w:t>uticaja</w:t>
      </w:r>
      <w:r>
        <w:rPr>
          <w:spacing w:val="-2"/>
          <w:u w:val="thick"/>
        </w:rPr>
        <w:t> projekta</w:t>
      </w:r>
    </w:p>
    <w:p>
      <w:pPr>
        <w:pStyle w:val="BodyText"/>
        <w:ind w:left="0"/>
        <w:rPr>
          <w:b/>
        </w:rPr>
      </w:pPr>
    </w:p>
    <w:p>
      <w:pPr>
        <w:pStyle w:val="BodyText"/>
      </w:pPr>
      <w:r>
        <w:rPr/>
        <w:t>Emisija</w:t>
      </w:r>
      <w:r>
        <w:rPr>
          <w:spacing w:val="80"/>
        </w:rPr>
        <w:t> </w:t>
      </w:r>
      <w:r>
        <w:rPr/>
        <w:t>buke</w:t>
      </w:r>
      <w:r>
        <w:rPr>
          <w:spacing w:val="80"/>
        </w:rPr>
        <w:t> </w:t>
      </w:r>
      <w:r>
        <w:rPr/>
        <w:t>i</w:t>
      </w:r>
      <w:r>
        <w:rPr>
          <w:spacing w:val="80"/>
        </w:rPr>
        <w:t> </w:t>
      </w:r>
      <w:r>
        <w:rPr/>
        <w:t>vibracija</w:t>
      </w:r>
      <w:r>
        <w:rPr>
          <w:spacing w:val="80"/>
        </w:rPr>
        <w:t> </w:t>
      </w:r>
      <w:r>
        <w:rPr/>
        <w:t>nije</w:t>
      </w:r>
      <w:r>
        <w:rPr>
          <w:spacing w:val="80"/>
        </w:rPr>
        <w:t> </w:t>
      </w:r>
      <w:r>
        <w:rPr/>
        <w:t>takvog</w:t>
      </w:r>
      <w:r>
        <w:rPr>
          <w:spacing w:val="80"/>
        </w:rPr>
        <w:t> </w:t>
      </w:r>
      <w:r>
        <w:rPr/>
        <w:t>nivoa</w:t>
      </w:r>
      <w:r>
        <w:rPr>
          <w:spacing w:val="80"/>
        </w:rPr>
        <w:t> </w:t>
      </w:r>
      <w:r>
        <w:rPr/>
        <w:t>da</w:t>
      </w:r>
      <w:r>
        <w:rPr>
          <w:spacing w:val="80"/>
        </w:rPr>
        <w:t> </w:t>
      </w:r>
      <w:r>
        <w:rPr/>
        <w:t>bi</w:t>
      </w:r>
      <w:r>
        <w:rPr>
          <w:spacing w:val="80"/>
        </w:rPr>
        <w:t> </w:t>
      </w:r>
      <w:r>
        <w:rPr/>
        <w:t>moglo</w:t>
      </w:r>
      <w:r>
        <w:rPr>
          <w:spacing w:val="80"/>
        </w:rPr>
        <w:t> </w:t>
      </w:r>
      <w:r>
        <w:rPr/>
        <w:t>doći</w:t>
      </w:r>
      <w:r>
        <w:rPr>
          <w:spacing w:val="80"/>
        </w:rPr>
        <w:t> </w:t>
      </w:r>
      <w:r>
        <w:rPr/>
        <w:t>do</w:t>
      </w:r>
      <w:r>
        <w:rPr>
          <w:spacing w:val="80"/>
        </w:rPr>
        <w:t> </w:t>
      </w:r>
      <w:r>
        <w:rPr/>
        <w:t>uticaja</w:t>
      </w:r>
      <w:r>
        <w:rPr>
          <w:spacing w:val="80"/>
        </w:rPr>
        <w:t> </w:t>
      </w:r>
      <w:r>
        <w:rPr/>
        <w:t>na</w:t>
      </w:r>
      <w:r>
        <w:rPr>
          <w:spacing w:val="80"/>
        </w:rPr>
        <w:t> </w:t>
      </w:r>
      <w:r>
        <w:rPr/>
        <w:t>zdravlje </w:t>
      </w:r>
      <w:r>
        <w:rPr>
          <w:spacing w:val="-2"/>
        </w:rPr>
        <w:t>stanovništva.</w:t>
      </w:r>
    </w:p>
    <w:p>
      <w:pPr>
        <w:pStyle w:val="BodyText"/>
        <w:ind w:left="0"/>
      </w:pPr>
    </w:p>
    <w:p>
      <w:pPr>
        <w:pStyle w:val="Heading1"/>
        <w:numPr>
          <w:ilvl w:val="1"/>
          <w:numId w:val="1"/>
        </w:numPr>
        <w:tabs>
          <w:tab w:pos="933" w:val="left" w:leader="none"/>
        </w:tabs>
        <w:spacing w:line="240" w:lineRule="auto" w:before="0" w:after="0"/>
        <w:ind w:left="933" w:right="0" w:hanging="358"/>
        <w:jc w:val="left"/>
        <w:rPr>
          <w:u w:val="none"/>
        </w:rPr>
      </w:pPr>
      <w:r>
        <w:rPr>
          <w:u w:val="none"/>
        </w:rPr>
        <w:t>Prekogranična</w:t>
      </w:r>
      <w:r>
        <w:rPr>
          <w:spacing w:val="-6"/>
          <w:u w:val="none"/>
        </w:rPr>
        <w:t> </w:t>
      </w:r>
      <w:r>
        <w:rPr>
          <w:u w:val="none"/>
        </w:rPr>
        <w:t>priroda</w:t>
      </w:r>
      <w:r>
        <w:rPr>
          <w:spacing w:val="-6"/>
          <w:u w:val="none"/>
        </w:rPr>
        <w:t> </w:t>
      </w:r>
      <w:r>
        <w:rPr>
          <w:spacing w:val="-2"/>
          <w:u w:val="none"/>
        </w:rPr>
        <w:t>uticaja</w:t>
      </w:r>
    </w:p>
    <w:p>
      <w:pPr>
        <w:pStyle w:val="BodyText"/>
        <w:ind w:left="0"/>
        <w:rPr>
          <w:b/>
        </w:rPr>
      </w:pPr>
    </w:p>
    <w:p>
      <w:pPr>
        <w:pStyle w:val="BodyText"/>
        <w:ind w:left="228"/>
      </w:pPr>
      <w:r>
        <w:rPr/>
        <w:t>Iz podataka saopštenih u poglavljima 2 i 3. ove dokumentacije, konstatujemo da neće biti</w:t>
      </w:r>
      <w:r>
        <w:rPr>
          <w:spacing w:val="80"/>
        </w:rPr>
        <w:t> </w:t>
      </w:r>
      <w:r>
        <w:rPr/>
        <w:t>prekograničnih uticaja.</w:t>
      </w:r>
    </w:p>
    <w:p>
      <w:pPr>
        <w:pStyle w:val="BodyText"/>
        <w:ind w:left="0"/>
      </w:pPr>
    </w:p>
    <w:p>
      <w:pPr>
        <w:pStyle w:val="Heading1"/>
        <w:numPr>
          <w:ilvl w:val="1"/>
          <w:numId w:val="1"/>
        </w:numPr>
        <w:tabs>
          <w:tab w:pos="933" w:val="left" w:leader="none"/>
        </w:tabs>
        <w:spacing w:line="240" w:lineRule="auto" w:before="0" w:after="0"/>
        <w:ind w:left="933" w:right="0" w:hanging="358"/>
        <w:jc w:val="left"/>
        <w:rPr>
          <w:u w:val="none"/>
        </w:rPr>
      </w:pPr>
      <w:r>
        <w:rPr>
          <w:u w:val="thick"/>
        </w:rPr>
        <w:t>Jačina i</w:t>
      </w:r>
      <w:r>
        <w:rPr>
          <w:spacing w:val="-2"/>
          <w:u w:val="thick"/>
        </w:rPr>
        <w:t> </w:t>
      </w:r>
      <w:r>
        <w:rPr>
          <w:u w:val="thick"/>
        </w:rPr>
        <w:t>složenost</w:t>
      </w:r>
      <w:r>
        <w:rPr>
          <w:spacing w:val="-1"/>
          <w:u w:val="thick"/>
        </w:rPr>
        <w:t> </w:t>
      </w:r>
      <w:r>
        <w:rPr>
          <w:spacing w:val="-2"/>
          <w:u w:val="thick"/>
        </w:rPr>
        <w:t>uticaja</w:t>
      </w:r>
    </w:p>
    <w:p>
      <w:pPr>
        <w:pStyle w:val="BodyText"/>
        <w:ind w:left="0"/>
        <w:rPr>
          <w:b/>
        </w:rPr>
      </w:pPr>
    </w:p>
    <w:p>
      <w:pPr>
        <w:pStyle w:val="BodyText"/>
      </w:pPr>
      <w:r>
        <w:rPr/>
        <w:t>Jačina</w:t>
      </w:r>
      <w:r>
        <w:rPr>
          <w:spacing w:val="40"/>
        </w:rPr>
        <w:t> </w:t>
      </w:r>
      <w:r>
        <w:rPr/>
        <w:t>uticaja</w:t>
      </w:r>
      <w:r>
        <w:rPr>
          <w:spacing w:val="40"/>
        </w:rPr>
        <w:t> </w:t>
      </w:r>
      <w:r>
        <w:rPr/>
        <w:t>projekta</w:t>
      </w:r>
      <w:r>
        <w:rPr>
          <w:spacing w:val="40"/>
        </w:rPr>
        <w:t> </w:t>
      </w:r>
      <w:r>
        <w:rPr/>
        <w:t>je</w:t>
      </w:r>
      <w:r>
        <w:rPr>
          <w:spacing w:val="40"/>
        </w:rPr>
        <w:t> </w:t>
      </w:r>
      <w:r>
        <w:rPr/>
        <w:t>ograničena</w:t>
      </w:r>
      <w:r>
        <w:rPr>
          <w:spacing w:val="40"/>
        </w:rPr>
        <w:t> </w:t>
      </w:r>
      <w:r>
        <w:rPr/>
        <w:t>na</w:t>
      </w:r>
      <w:r>
        <w:rPr>
          <w:spacing w:val="40"/>
        </w:rPr>
        <w:t> </w:t>
      </w:r>
      <w:r>
        <w:rPr/>
        <w:t>lokaciju</w:t>
      </w:r>
      <w:r>
        <w:rPr>
          <w:spacing w:val="40"/>
        </w:rPr>
        <w:t> </w:t>
      </w:r>
      <w:r>
        <w:rPr/>
        <w:t>projekta</w:t>
      </w:r>
      <w:r>
        <w:rPr>
          <w:spacing w:val="40"/>
        </w:rPr>
        <w:t> </w:t>
      </w:r>
      <w:r>
        <w:rPr/>
        <w:t>i</w:t>
      </w:r>
      <w:r>
        <w:rPr>
          <w:spacing w:val="40"/>
        </w:rPr>
        <w:t> </w:t>
      </w:r>
      <w:r>
        <w:rPr/>
        <w:t>njenu</w:t>
      </w:r>
      <w:r>
        <w:rPr>
          <w:spacing w:val="40"/>
        </w:rPr>
        <w:t> </w:t>
      </w:r>
      <w:r>
        <w:rPr/>
        <w:t>neposrednu</w:t>
      </w:r>
      <w:r>
        <w:rPr>
          <w:spacing w:val="40"/>
        </w:rPr>
        <w:t> </w:t>
      </w:r>
      <w:r>
        <w:rPr/>
        <w:t>okolinu,</w:t>
      </w:r>
      <w:r>
        <w:rPr>
          <w:spacing w:val="40"/>
        </w:rPr>
        <w:t> </w:t>
      </w:r>
      <w:r>
        <w:rPr/>
        <w:t>a vizuelni uticaji mogu biti i sa daljih prostora. Složenost mogućeg uticaja nije relevantna.</w:t>
      </w:r>
    </w:p>
    <w:p>
      <w:pPr>
        <w:pStyle w:val="BodyText"/>
        <w:ind w:left="0"/>
      </w:pPr>
    </w:p>
    <w:p>
      <w:pPr>
        <w:pStyle w:val="Heading1"/>
        <w:numPr>
          <w:ilvl w:val="1"/>
          <w:numId w:val="1"/>
        </w:numPr>
        <w:tabs>
          <w:tab w:pos="933" w:val="left" w:leader="none"/>
        </w:tabs>
        <w:spacing w:line="240" w:lineRule="auto" w:before="0" w:after="0"/>
        <w:ind w:left="933" w:right="0" w:hanging="358"/>
        <w:jc w:val="left"/>
        <w:rPr>
          <w:u w:val="none"/>
        </w:rPr>
      </w:pPr>
      <w:r>
        <w:rPr>
          <w:u w:val="thick"/>
        </w:rPr>
        <w:t>Vjerovatnoća</w:t>
      </w:r>
      <w:r>
        <w:rPr>
          <w:spacing w:val="-5"/>
          <w:u w:val="thick"/>
        </w:rPr>
        <w:t> </w:t>
      </w:r>
      <w:r>
        <w:rPr>
          <w:spacing w:val="-2"/>
          <w:u w:val="thick"/>
        </w:rPr>
        <w:t>uticaja</w:t>
      </w:r>
    </w:p>
    <w:p>
      <w:pPr>
        <w:pStyle w:val="BodyText"/>
        <w:ind w:left="0"/>
        <w:rPr>
          <w:b/>
        </w:rPr>
      </w:pPr>
    </w:p>
    <w:p>
      <w:pPr>
        <w:pStyle w:val="BodyText"/>
        <w:ind w:right="574"/>
        <w:jc w:val="both"/>
      </w:pPr>
      <w:r>
        <w:rPr/>
        <w:t>Shodno veličini i kapacitetima projekta, može se konstatovati da su uticaji na segmente životne</w:t>
      </w:r>
      <w:r>
        <w:rPr>
          <w:spacing w:val="-2"/>
        </w:rPr>
        <w:t> </w:t>
      </w:r>
      <w:r>
        <w:rPr/>
        <w:t>sredine,</w:t>
      </w:r>
      <w:r>
        <w:rPr>
          <w:spacing w:val="-2"/>
        </w:rPr>
        <w:t> </w:t>
      </w:r>
      <w:r>
        <w:rPr/>
        <w:t>osim</w:t>
      </w:r>
      <w:r>
        <w:rPr>
          <w:spacing w:val="-1"/>
        </w:rPr>
        <w:t> </w:t>
      </w:r>
      <w:r>
        <w:rPr/>
        <w:t>vizuelnih</w:t>
      </w:r>
      <w:r>
        <w:rPr>
          <w:spacing w:val="-2"/>
        </w:rPr>
        <w:t> </w:t>
      </w:r>
      <w:r>
        <w:rPr/>
        <w:t>uticaja</w:t>
      </w:r>
      <w:r>
        <w:rPr>
          <w:spacing w:val="-2"/>
        </w:rPr>
        <w:t> </w:t>
      </w:r>
      <w:r>
        <w:rPr/>
        <w:t>i</w:t>
      </w:r>
      <w:r>
        <w:rPr>
          <w:spacing w:val="-3"/>
        </w:rPr>
        <w:t> </w:t>
      </w:r>
      <w:r>
        <w:rPr/>
        <w:t>uticaja koje će</w:t>
      </w:r>
      <w:r>
        <w:rPr>
          <w:spacing w:val="-2"/>
        </w:rPr>
        <w:t> </w:t>
      </w:r>
      <w:r>
        <w:rPr/>
        <w:t>pretrpjeti</w:t>
      </w:r>
      <w:r>
        <w:rPr>
          <w:spacing w:val="-4"/>
        </w:rPr>
        <w:t> </w:t>
      </w:r>
      <w:r>
        <w:rPr/>
        <w:t>zemljište</w:t>
      </w:r>
      <w:r>
        <w:rPr>
          <w:spacing w:val="-2"/>
        </w:rPr>
        <w:t> </w:t>
      </w:r>
      <w:r>
        <w:rPr/>
        <w:t>usled</w:t>
      </w:r>
      <w:r>
        <w:rPr>
          <w:spacing w:val="-2"/>
        </w:rPr>
        <w:t> </w:t>
      </w:r>
      <w:r>
        <w:rPr/>
        <w:t>prenamjene, malo vjerovatni.</w:t>
      </w:r>
    </w:p>
    <w:p>
      <w:pPr>
        <w:pStyle w:val="BodyText"/>
        <w:ind w:left="0"/>
      </w:pPr>
    </w:p>
    <w:p>
      <w:pPr>
        <w:pStyle w:val="Heading1"/>
        <w:numPr>
          <w:ilvl w:val="1"/>
          <w:numId w:val="1"/>
        </w:numPr>
        <w:tabs>
          <w:tab w:pos="935" w:val="left" w:leader="none"/>
        </w:tabs>
        <w:spacing w:line="240" w:lineRule="auto" w:before="0" w:after="0"/>
        <w:ind w:left="935" w:right="0" w:hanging="360"/>
        <w:jc w:val="left"/>
        <w:rPr>
          <w:u w:val="none"/>
        </w:rPr>
      </w:pPr>
      <w:r>
        <w:rPr>
          <w:u w:val="thick"/>
        </w:rPr>
        <w:t>Očekivani</w:t>
      </w:r>
      <w:r>
        <w:rPr>
          <w:spacing w:val="-6"/>
          <w:u w:val="thick"/>
        </w:rPr>
        <w:t> </w:t>
      </w:r>
      <w:r>
        <w:rPr>
          <w:u w:val="thick"/>
        </w:rPr>
        <w:t>nastanak,</w:t>
      </w:r>
      <w:r>
        <w:rPr>
          <w:spacing w:val="-5"/>
          <w:u w:val="thick"/>
        </w:rPr>
        <w:t> </w:t>
      </w:r>
      <w:r>
        <w:rPr>
          <w:u w:val="thick"/>
        </w:rPr>
        <w:t>trajanje,</w:t>
      </w:r>
      <w:r>
        <w:rPr>
          <w:spacing w:val="-3"/>
          <w:u w:val="thick"/>
        </w:rPr>
        <w:t> </w:t>
      </w:r>
      <w:r>
        <w:rPr>
          <w:u w:val="thick"/>
        </w:rPr>
        <w:t>učestalost</w:t>
      </w:r>
      <w:r>
        <w:rPr>
          <w:spacing w:val="-5"/>
          <w:u w:val="thick"/>
        </w:rPr>
        <w:t> </w:t>
      </w:r>
      <w:r>
        <w:rPr>
          <w:u w:val="thick"/>
        </w:rPr>
        <w:t>i</w:t>
      </w:r>
      <w:r>
        <w:rPr>
          <w:spacing w:val="-3"/>
          <w:u w:val="thick"/>
        </w:rPr>
        <w:t> </w:t>
      </w:r>
      <w:r>
        <w:rPr>
          <w:u w:val="thick"/>
        </w:rPr>
        <w:t>vjerovatnoća</w:t>
      </w:r>
      <w:r>
        <w:rPr>
          <w:spacing w:val="-3"/>
          <w:u w:val="thick"/>
        </w:rPr>
        <w:t> </w:t>
      </w:r>
      <w:r>
        <w:rPr>
          <w:u w:val="thick"/>
        </w:rPr>
        <w:t>ponavljanja</w:t>
      </w:r>
      <w:r>
        <w:rPr>
          <w:spacing w:val="-2"/>
          <w:u w:val="thick"/>
        </w:rPr>
        <w:t> uticaja</w:t>
      </w:r>
    </w:p>
    <w:p>
      <w:pPr>
        <w:pStyle w:val="BodyText"/>
        <w:ind w:left="0"/>
        <w:rPr>
          <w:b/>
        </w:rPr>
      </w:pPr>
    </w:p>
    <w:p>
      <w:pPr>
        <w:pStyle w:val="BodyText"/>
      </w:pPr>
      <w:r>
        <w:rPr/>
        <w:t>S</w:t>
      </w:r>
      <w:r>
        <w:rPr>
          <w:spacing w:val="-3"/>
        </w:rPr>
        <w:t> </w:t>
      </w:r>
      <w:r>
        <w:rPr/>
        <w:t>obzirom</w:t>
      </w:r>
      <w:r>
        <w:rPr>
          <w:spacing w:val="-1"/>
        </w:rPr>
        <w:t> </w:t>
      </w:r>
      <w:r>
        <w:rPr/>
        <w:t>na</w:t>
      </w:r>
      <w:r>
        <w:rPr>
          <w:spacing w:val="-3"/>
        </w:rPr>
        <w:t> </w:t>
      </w:r>
      <w:r>
        <w:rPr/>
        <w:t>vrstu</w:t>
      </w:r>
      <w:r>
        <w:rPr>
          <w:spacing w:val="-5"/>
        </w:rPr>
        <w:t> </w:t>
      </w:r>
      <w:r>
        <w:rPr/>
        <w:t>projekta,</w:t>
      </w:r>
      <w:r>
        <w:rPr>
          <w:spacing w:val="-5"/>
        </w:rPr>
        <w:t> </w:t>
      </w:r>
      <w:r>
        <w:rPr/>
        <w:t>nema</w:t>
      </w:r>
      <w:r>
        <w:rPr>
          <w:spacing w:val="-3"/>
        </w:rPr>
        <w:t> </w:t>
      </w:r>
      <w:r>
        <w:rPr/>
        <w:t>vjerovatnoće</w:t>
      </w:r>
      <w:r>
        <w:rPr>
          <w:spacing w:val="-2"/>
        </w:rPr>
        <w:t> </w:t>
      </w:r>
      <w:r>
        <w:rPr/>
        <w:t>ponavljanja</w:t>
      </w:r>
      <w:r>
        <w:rPr>
          <w:spacing w:val="-2"/>
        </w:rPr>
        <w:t> uticaja.</w:t>
      </w:r>
    </w:p>
    <w:p>
      <w:pPr>
        <w:pStyle w:val="BodyText"/>
        <w:ind w:left="228"/>
      </w:pPr>
      <w:r>
        <w:rPr/>
        <w:t>Sa aspekta očuvanja biodiverziteta bilo bi veoma korisno raditi monitoring morske sredine u priobalnoj zoni.</w:t>
      </w:r>
    </w:p>
    <w:p>
      <w:pPr>
        <w:spacing w:after="0"/>
        <w:sectPr>
          <w:pgSz w:w="11910" w:h="16850"/>
          <w:pgMar w:header="0" w:footer="1103" w:top="1060" w:bottom="1300" w:left="1020" w:right="300"/>
        </w:sectPr>
      </w:pPr>
    </w:p>
    <w:p>
      <w:pPr>
        <w:pStyle w:val="Heading1"/>
        <w:numPr>
          <w:ilvl w:val="1"/>
          <w:numId w:val="1"/>
        </w:numPr>
        <w:tabs>
          <w:tab w:pos="933" w:val="left" w:leader="none"/>
        </w:tabs>
        <w:spacing w:line="240" w:lineRule="auto" w:before="72" w:after="0"/>
        <w:ind w:left="933" w:right="0" w:hanging="358"/>
        <w:jc w:val="left"/>
        <w:rPr>
          <w:u w:val="none"/>
        </w:rPr>
      </w:pPr>
      <w:r>
        <w:rPr>
          <w:u w:val="thick"/>
        </w:rPr>
        <w:t>Kumulativni</w:t>
      </w:r>
      <w:r>
        <w:rPr>
          <w:spacing w:val="-3"/>
          <w:u w:val="thick"/>
        </w:rPr>
        <w:t> </w:t>
      </w:r>
      <w:r>
        <w:rPr>
          <w:u w:val="thick"/>
        </w:rPr>
        <w:t>uticaj</w:t>
      </w:r>
      <w:r>
        <w:rPr>
          <w:spacing w:val="-3"/>
          <w:u w:val="thick"/>
        </w:rPr>
        <w:t> </w:t>
      </w:r>
      <w:r>
        <w:rPr>
          <w:u w:val="thick"/>
        </w:rPr>
        <w:t>sa</w:t>
      </w:r>
      <w:r>
        <w:rPr>
          <w:spacing w:val="-5"/>
          <w:u w:val="thick"/>
        </w:rPr>
        <w:t> </w:t>
      </w:r>
      <w:r>
        <w:rPr>
          <w:u w:val="thick"/>
        </w:rPr>
        <w:t>uticajima</w:t>
      </w:r>
      <w:r>
        <w:rPr>
          <w:spacing w:val="-3"/>
          <w:u w:val="thick"/>
        </w:rPr>
        <w:t> </w:t>
      </w:r>
      <w:r>
        <w:rPr>
          <w:u w:val="thick"/>
        </w:rPr>
        <w:t>drugih</w:t>
      </w:r>
      <w:r>
        <w:rPr>
          <w:spacing w:val="-3"/>
          <w:u w:val="thick"/>
        </w:rPr>
        <w:t> </w:t>
      </w:r>
      <w:r>
        <w:rPr>
          <w:spacing w:val="-2"/>
          <w:u w:val="thick"/>
        </w:rPr>
        <w:t>projekata</w:t>
      </w:r>
    </w:p>
    <w:p>
      <w:pPr>
        <w:pStyle w:val="BodyText"/>
        <w:ind w:left="0"/>
        <w:rPr>
          <w:b/>
        </w:rPr>
      </w:pPr>
    </w:p>
    <w:p>
      <w:pPr>
        <w:pStyle w:val="BodyText"/>
        <w:ind w:left="228" w:right="576"/>
      </w:pPr>
      <w:r>
        <w:rPr/>
        <w:t>S obzirom na vrstu projekta, može se govoriti o nastavku kumulativnih uticaja koji su nastali usled izgradnje naselja Porto Montenegro.</w:t>
      </w:r>
    </w:p>
    <w:p>
      <w:pPr>
        <w:pStyle w:val="BodyText"/>
        <w:ind w:left="0"/>
      </w:pPr>
    </w:p>
    <w:p>
      <w:pPr>
        <w:pStyle w:val="Heading1"/>
        <w:numPr>
          <w:ilvl w:val="1"/>
          <w:numId w:val="1"/>
        </w:numPr>
        <w:tabs>
          <w:tab w:pos="933" w:val="left" w:leader="none"/>
        </w:tabs>
        <w:spacing w:line="240" w:lineRule="auto" w:before="0" w:after="0"/>
        <w:ind w:left="933" w:right="0" w:hanging="358"/>
        <w:jc w:val="left"/>
        <w:rPr>
          <w:u w:val="none"/>
        </w:rPr>
      </w:pPr>
      <w:r>
        <w:rPr>
          <w:u w:val="thick"/>
        </w:rPr>
        <w:t>Mogućnosti</w:t>
      </w:r>
      <w:r>
        <w:rPr>
          <w:spacing w:val="-5"/>
          <w:u w:val="thick"/>
        </w:rPr>
        <w:t> </w:t>
      </w:r>
      <w:r>
        <w:rPr>
          <w:u w:val="thick"/>
        </w:rPr>
        <w:t>efektivnog</w:t>
      </w:r>
      <w:r>
        <w:rPr>
          <w:spacing w:val="-5"/>
          <w:u w:val="thick"/>
        </w:rPr>
        <w:t> </w:t>
      </w:r>
      <w:r>
        <w:rPr>
          <w:u w:val="thick"/>
        </w:rPr>
        <w:t>smanjivanja</w:t>
      </w:r>
      <w:r>
        <w:rPr>
          <w:spacing w:val="-5"/>
          <w:u w:val="thick"/>
        </w:rPr>
        <w:t> </w:t>
      </w:r>
      <w:r>
        <w:rPr>
          <w:spacing w:val="-2"/>
          <w:u w:val="thick"/>
        </w:rPr>
        <w:t>uticaja</w:t>
      </w:r>
    </w:p>
    <w:p>
      <w:pPr>
        <w:pStyle w:val="BodyText"/>
        <w:ind w:left="0"/>
        <w:rPr>
          <w:b/>
        </w:rPr>
      </w:pPr>
    </w:p>
    <w:p>
      <w:pPr>
        <w:pStyle w:val="BodyText"/>
      </w:pPr>
      <w:r>
        <w:rPr/>
        <w:t>Primjenjujući</w:t>
      </w:r>
      <w:r>
        <w:rPr>
          <w:spacing w:val="8"/>
        </w:rPr>
        <w:t> </w:t>
      </w:r>
      <w:r>
        <w:rPr/>
        <w:t>tehničke</w:t>
      </w:r>
      <w:r>
        <w:rPr>
          <w:spacing w:val="9"/>
        </w:rPr>
        <w:t> </w:t>
      </w:r>
      <w:r>
        <w:rPr/>
        <w:t>mjere</w:t>
      </w:r>
      <w:r>
        <w:rPr>
          <w:spacing w:val="11"/>
        </w:rPr>
        <w:t> </w:t>
      </w:r>
      <w:r>
        <w:rPr/>
        <w:t>zaštite</w:t>
      </w:r>
      <w:r>
        <w:rPr>
          <w:spacing w:val="11"/>
        </w:rPr>
        <w:t> </w:t>
      </w:r>
      <w:r>
        <w:rPr/>
        <w:t>tokom</w:t>
      </w:r>
      <w:r>
        <w:rPr>
          <w:spacing w:val="12"/>
        </w:rPr>
        <w:t> </w:t>
      </w:r>
      <w:r>
        <w:rPr/>
        <w:t>izvođenja</w:t>
      </w:r>
      <w:r>
        <w:rPr>
          <w:spacing w:val="11"/>
        </w:rPr>
        <w:t> </w:t>
      </w:r>
      <w:r>
        <w:rPr/>
        <w:t>i</w:t>
      </w:r>
      <w:r>
        <w:rPr>
          <w:spacing w:val="10"/>
        </w:rPr>
        <w:t> </w:t>
      </w:r>
      <w:r>
        <w:rPr/>
        <w:t>funkcionisanja</w:t>
      </w:r>
      <w:r>
        <w:rPr>
          <w:spacing w:val="11"/>
        </w:rPr>
        <w:t> </w:t>
      </w:r>
      <w:r>
        <w:rPr/>
        <w:t>projekta,</w:t>
      </w:r>
      <w:r>
        <w:rPr>
          <w:spacing w:val="11"/>
        </w:rPr>
        <w:t> </w:t>
      </w:r>
      <w:r>
        <w:rPr/>
        <w:t>spriječiće</w:t>
      </w:r>
      <w:r>
        <w:rPr>
          <w:spacing w:val="11"/>
        </w:rPr>
        <w:t> </w:t>
      </w:r>
      <w:r>
        <w:rPr>
          <w:spacing w:val="-5"/>
        </w:rPr>
        <w:t>se</w:t>
      </w:r>
    </w:p>
    <w:p>
      <w:pPr>
        <w:pStyle w:val="BodyText"/>
      </w:pPr>
      <w:r>
        <w:rPr/>
        <w:t>negativni</w:t>
      </w:r>
      <w:r>
        <w:rPr>
          <w:spacing w:val="-3"/>
        </w:rPr>
        <w:t> </w:t>
      </w:r>
      <w:r>
        <w:rPr/>
        <w:t>uticaji</w:t>
      </w:r>
      <w:r>
        <w:rPr>
          <w:spacing w:val="-2"/>
        </w:rPr>
        <w:t> </w:t>
      </w:r>
      <w:r>
        <w:rPr/>
        <w:t>na</w:t>
      </w:r>
      <w:r>
        <w:rPr>
          <w:spacing w:val="-3"/>
        </w:rPr>
        <w:t> </w:t>
      </w:r>
      <w:r>
        <w:rPr>
          <w:spacing w:val="-2"/>
        </w:rPr>
        <w:t>okruženje.</w:t>
      </w:r>
    </w:p>
    <w:p>
      <w:pPr>
        <w:spacing w:after="0"/>
        <w:sectPr>
          <w:pgSz w:w="11910" w:h="16850"/>
          <w:pgMar w:header="0" w:footer="1103" w:top="1060" w:bottom="1300" w:left="1020" w:right="300"/>
        </w:sectPr>
      </w:pPr>
    </w:p>
    <w:p>
      <w:pPr>
        <w:pStyle w:val="Heading1"/>
        <w:numPr>
          <w:ilvl w:val="0"/>
          <w:numId w:val="1"/>
        </w:numPr>
        <w:tabs>
          <w:tab w:pos="494" w:val="left" w:leader="none"/>
        </w:tabs>
        <w:spacing w:line="240" w:lineRule="auto" w:before="72" w:after="0"/>
        <w:ind w:left="494" w:right="0" w:hanging="267"/>
        <w:jc w:val="left"/>
        <w:rPr>
          <w:u w:val="none"/>
        </w:rPr>
      </w:pPr>
      <w:r>
        <w:rPr>
          <w:u w:val="none"/>
        </w:rPr>
        <w:t>Opis</w:t>
      </w:r>
      <w:r>
        <w:rPr>
          <w:spacing w:val="-5"/>
          <w:u w:val="none"/>
        </w:rPr>
        <w:t> </w:t>
      </w:r>
      <w:r>
        <w:rPr>
          <w:u w:val="none"/>
        </w:rPr>
        <w:t>mogućih</w:t>
      </w:r>
      <w:r>
        <w:rPr>
          <w:spacing w:val="-4"/>
          <w:u w:val="none"/>
        </w:rPr>
        <w:t> </w:t>
      </w:r>
      <w:r>
        <w:rPr>
          <w:u w:val="none"/>
        </w:rPr>
        <w:t>značajnih</w:t>
      </w:r>
      <w:r>
        <w:rPr>
          <w:spacing w:val="-4"/>
          <w:u w:val="none"/>
        </w:rPr>
        <w:t> </w:t>
      </w:r>
      <w:r>
        <w:rPr>
          <w:u w:val="none"/>
        </w:rPr>
        <w:t>uticaja</w:t>
      </w:r>
      <w:r>
        <w:rPr>
          <w:spacing w:val="-5"/>
          <w:u w:val="none"/>
        </w:rPr>
        <w:t> </w:t>
      </w:r>
      <w:r>
        <w:rPr>
          <w:u w:val="none"/>
        </w:rPr>
        <w:t>projekta</w:t>
      </w:r>
      <w:r>
        <w:rPr>
          <w:spacing w:val="-3"/>
          <w:u w:val="none"/>
        </w:rPr>
        <w:t> </w:t>
      </w:r>
      <w:r>
        <w:rPr>
          <w:u w:val="none"/>
        </w:rPr>
        <w:t>na</w:t>
      </w:r>
      <w:r>
        <w:rPr>
          <w:spacing w:val="-3"/>
          <w:u w:val="none"/>
        </w:rPr>
        <w:t> </w:t>
      </w:r>
      <w:r>
        <w:rPr>
          <w:u w:val="none"/>
        </w:rPr>
        <w:t>životnu</w:t>
      </w:r>
      <w:r>
        <w:rPr>
          <w:spacing w:val="-3"/>
          <w:u w:val="none"/>
        </w:rPr>
        <w:t> </w:t>
      </w:r>
      <w:r>
        <w:rPr>
          <w:spacing w:val="-2"/>
          <w:u w:val="none"/>
        </w:rPr>
        <w:t>sredinu</w:t>
      </w:r>
    </w:p>
    <w:p>
      <w:pPr>
        <w:pStyle w:val="BodyText"/>
        <w:ind w:left="0"/>
        <w:rPr>
          <w:b/>
        </w:rPr>
      </w:pPr>
    </w:p>
    <w:p>
      <w:pPr>
        <w:pStyle w:val="ListParagraph"/>
        <w:numPr>
          <w:ilvl w:val="1"/>
          <w:numId w:val="1"/>
        </w:numPr>
        <w:tabs>
          <w:tab w:pos="933" w:val="left" w:leader="none"/>
        </w:tabs>
        <w:spacing w:line="240" w:lineRule="auto" w:before="0" w:after="0"/>
        <w:ind w:left="933" w:right="0" w:hanging="358"/>
        <w:jc w:val="left"/>
        <w:rPr>
          <w:b/>
          <w:sz w:val="24"/>
        </w:rPr>
      </w:pPr>
      <w:r>
        <w:rPr>
          <w:b/>
          <w:sz w:val="24"/>
          <w:u w:val="thick"/>
        </w:rPr>
        <w:t>Očekivane</w:t>
      </w:r>
      <w:r>
        <w:rPr>
          <w:b/>
          <w:spacing w:val="-4"/>
          <w:sz w:val="24"/>
          <w:u w:val="thick"/>
        </w:rPr>
        <w:t> </w:t>
      </w:r>
      <w:r>
        <w:rPr>
          <w:b/>
          <w:sz w:val="24"/>
          <w:u w:val="thick"/>
        </w:rPr>
        <w:t>zagađujuće</w:t>
      </w:r>
      <w:r>
        <w:rPr>
          <w:b/>
          <w:spacing w:val="-3"/>
          <w:sz w:val="24"/>
          <w:u w:val="thick"/>
        </w:rPr>
        <w:t> </w:t>
      </w:r>
      <w:r>
        <w:rPr>
          <w:b/>
          <w:spacing w:val="-2"/>
          <w:sz w:val="24"/>
          <w:u w:val="thick"/>
        </w:rPr>
        <w:t>materije</w:t>
      </w:r>
    </w:p>
    <w:p>
      <w:pPr>
        <w:pStyle w:val="BodyText"/>
        <w:ind w:left="0"/>
        <w:rPr>
          <w:b/>
        </w:rPr>
      </w:pPr>
    </w:p>
    <w:p>
      <w:pPr>
        <w:pStyle w:val="BodyText"/>
        <w:ind w:left="228" w:right="574"/>
        <w:jc w:val="both"/>
      </w:pPr>
      <w:r>
        <w:rPr/>
        <w:t>Tokom izvođenja radova usled rada građevinskih mašina doći će do emisije zagađujućih </w:t>
      </w:r>
      <w:r>
        <w:rPr>
          <w:spacing w:val="-2"/>
        </w:rPr>
        <w:t>materija.</w:t>
      </w:r>
    </w:p>
    <w:p>
      <w:pPr>
        <w:pStyle w:val="BodyText"/>
        <w:ind w:right="573"/>
        <w:jc w:val="both"/>
      </w:pPr>
      <w:r>
        <w:rPr/>
        <w:t>Rad građevinske mehanizacije u toku izvođenja projekta će izazvati povećan nivo buke i vibracija na lokaciji i u njenoj neposrednoj okolini; ovi uticaji su periodičnog karaktera, u dnevnim časovima, te neće imati značajan negativan uticaj na životnu sredinu.</w:t>
      </w:r>
    </w:p>
    <w:p>
      <w:pPr>
        <w:pStyle w:val="BodyText"/>
        <w:ind w:left="228"/>
        <w:jc w:val="both"/>
      </w:pPr>
      <w:r>
        <w:rPr/>
        <w:t>Tokom</w:t>
      </w:r>
      <w:r>
        <w:rPr>
          <w:spacing w:val="32"/>
        </w:rPr>
        <w:t> </w:t>
      </w:r>
      <w:r>
        <w:rPr/>
        <w:t>izvođenja</w:t>
      </w:r>
      <w:r>
        <w:rPr>
          <w:spacing w:val="29"/>
        </w:rPr>
        <w:t> </w:t>
      </w:r>
      <w:r>
        <w:rPr/>
        <w:t>projekta,</w:t>
      </w:r>
      <w:r>
        <w:rPr>
          <w:spacing w:val="31"/>
        </w:rPr>
        <w:t> </w:t>
      </w:r>
      <w:r>
        <w:rPr/>
        <w:t>sav</w:t>
      </w:r>
      <w:r>
        <w:rPr>
          <w:spacing w:val="30"/>
        </w:rPr>
        <w:t> </w:t>
      </w:r>
      <w:r>
        <w:rPr/>
        <w:t>građevinski</w:t>
      </w:r>
      <w:r>
        <w:rPr>
          <w:spacing w:val="29"/>
        </w:rPr>
        <w:t> </w:t>
      </w:r>
      <w:r>
        <w:rPr/>
        <w:t>otpad</w:t>
      </w:r>
      <w:r>
        <w:rPr>
          <w:spacing w:val="33"/>
        </w:rPr>
        <w:t> </w:t>
      </w:r>
      <w:r>
        <w:rPr/>
        <w:t>će</w:t>
      </w:r>
      <w:r>
        <w:rPr>
          <w:spacing w:val="33"/>
        </w:rPr>
        <w:t> </w:t>
      </w:r>
      <w:r>
        <w:rPr/>
        <w:t>se</w:t>
      </w:r>
      <w:r>
        <w:rPr>
          <w:spacing w:val="32"/>
        </w:rPr>
        <w:t> </w:t>
      </w:r>
      <w:r>
        <w:rPr/>
        <w:t>predavati</w:t>
      </w:r>
      <w:r>
        <w:rPr>
          <w:spacing w:val="29"/>
        </w:rPr>
        <w:t> </w:t>
      </w:r>
      <w:r>
        <w:rPr/>
        <w:t>ovlašćenom</w:t>
      </w:r>
      <w:r>
        <w:rPr>
          <w:spacing w:val="33"/>
        </w:rPr>
        <w:t> </w:t>
      </w:r>
      <w:r>
        <w:rPr>
          <w:spacing w:val="-2"/>
        </w:rPr>
        <w:t>sakupljaču</w:t>
      </w:r>
    </w:p>
    <w:p>
      <w:pPr>
        <w:pStyle w:val="BodyText"/>
        <w:ind w:left="228"/>
        <w:jc w:val="both"/>
      </w:pPr>
      <w:r>
        <w:rPr/>
        <w:t>ove</w:t>
      </w:r>
      <w:r>
        <w:rPr>
          <w:spacing w:val="-1"/>
        </w:rPr>
        <w:t> </w:t>
      </w:r>
      <w:r>
        <w:rPr/>
        <w:t>vrste</w:t>
      </w:r>
      <w:r>
        <w:rPr>
          <w:spacing w:val="-1"/>
        </w:rPr>
        <w:t> </w:t>
      </w:r>
      <w:r>
        <w:rPr>
          <w:spacing w:val="-2"/>
        </w:rPr>
        <w:t>otpada.</w:t>
      </w:r>
    </w:p>
    <w:p>
      <w:pPr>
        <w:pStyle w:val="BodyText"/>
        <w:ind w:right="574"/>
        <w:jc w:val="both"/>
      </w:pPr>
      <w:r>
        <w:rPr/>
        <w:t>Glavni otpad koji nastaje prilikom izgradnje ovog projekta je građevinski otpad koji nastaje usled građevinskih radova.</w:t>
      </w:r>
    </w:p>
    <w:p>
      <w:pPr>
        <w:pStyle w:val="BodyText"/>
        <w:ind w:right="574"/>
        <w:jc w:val="both"/>
      </w:pPr>
      <w:r>
        <w:rPr/>
        <w:t>Građevinski otpad koji nastaje usled izvođenja radova će se predavati ovlašćenom sakupljaču građevinskog otpada u skladu sa „Pravilnikom o postupanju sa građevinskim otpadom, načinu i postupku prerade građevinskog otpada, uslovima i načinu odlaganja cement azbestnog građevinskog otpada” („Sl.list CG, br. 50/12). Građevinski otpad na gradilištu će se privremeno skladišti odvojeno po vrstama građevinskog otpada u skladu sa katalogom otpada i odvojeno od drugog otpada, na način kojim se ne zagađuje životna </w:t>
      </w:r>
      <w:r>
        <w:rPr>
          <w:spacing w:val="-2"/>
        </w:rPr>
        <w:t>sredina.</w:t>
      </w:r>
    </w:p>
    <w:p>
      <w:pPr>
        <w:pStyle w:val="BodyText"/>
        <w:spacing w:before="1"/>
        <w:ind w:right="576"/>
      </w:pPr>
      <w:r>
        <w:rPr/>
        <w:t>Sve otpadne vode iz objekta će se odvoditi u atmosfersku i fekalnu kanalizacionu mrežu. Sav komunalni otpad tokom funkcionisanja objekta će se odlagati u kontejnere, u skladu sa “Zakonom o upravljanju otpadom” („Sl.list CG, br. 64/11 i 39/16). Kontejneri će se predavati nadležnom komunalnom preduzeću.</w:t>
      </w:r>
    </w:p>
    <w:p>
      <w:pPr>
        <w:pStyle w:val="BodyText"/>
        <w:ind w:right="574"/>
        <w:jc w:val="both"/>
      </w:pPr>
      <w:r>
        <w:rPr/>
        <w:t>Sav otpadni materijal koji se može javiti u toku realizacije i funkcionisanja projekta, a prema karakteristikama se svrstava u opasni otpad, će se predavati ovlašćenom sakupljaču ove vrste otpada.</w:t>
      </w:r>
    </w:p>
    <w:p>
      <w:pPr>
        <w:pStyle w:val="BodyText"/>
        <w:ind w:left="0"/>
      </w:pPr>
    </w:p>
    <w:p>
      <w:pPr>
        <w:pStyle w:val="Heading1"/>
        <w:numPr>
          <w:ilvl w:val="1"/>
          <w:numId w:val="1"/>
        </w:numPr>
        <w:tabs>
          <w:tab w:pos="933" w:val="left" w:leader="none"/>
        </w:tabs>
        <w:spacing w:line="240" w:lineRule="auto" w:before="0" w:after="0"/>
        <w:ind w:left="933" w:right="0" w:hanging="358"/>
        <w:jc w:val="left"/>
        <w:rPr>
          <w:u w:val="none"/>
        </w:rPr>
      </w:pPr>
      <w:r>
        <w:rPr>
          <w:u w:val="single"/>
        </w:rPr>
        <w:t>Korišćenja</w:t>
      </w:r>
      <w:r>
        <w:rPr>
          <w:spacing w:val="-3"/>
          <w:u w:val="single"/>
        </w:rPr>
        <w:t> </w:t>
      </w:r>
      <w:r>
        <w:rPr>
          <w:u w:val="single"/>
        </w:rPr>
        <w:t>prirodnih</w:t>
      </w:r>
      <w:r>
        <w:rPr>
          <w:spacing w:val="-5"/>
          <w:u w:val="single"/>
        </w:rPr>
        <w:t> </w:t>
      </w:r>
      <w:r>
        <w:rPr>
          <w:spacing w:val="-2"/>
          <w:u w:val="single"/>
        </w:rPr>
        <w:t>resursa</w:t>
      </w:r>
    </w:p>
    <w:p>
      <w:pPr>
        <w:pStyle w:val="BodyText"/>
        <w:ind w:left="0"/>
        <w:rPr>
          <w:b/>
        </w:rPr>
      </w:pPr>
    </w:p>
    <w:p>
      <w:pPr>
        <w:pStyle w:val="BodyText"/>
      </w:pPr>
      <w:r>
        <w:rPr/>
        <w:t>Projekat</w:t>
      </w:r>
      <w:r>
        <w:rPr>
          <w:spacing w:val="27"/>
        </w:rPr>
        <w:t> </w:t>
      </w:r>
      <w:r>
        <w:rPr/>
        <w:t>se</w:t>
      </w:r>
      <w:r>
        <w:rPr>
          <w:spacing w:val="30"/>
        </w:rPr>
        <w:t> </w:t>
      </w:r>
      <w:r>
        <w:rPr/>
        <w:t>planira</w:t>
      </w:r>
      <w:r>
        <w:rPr>
          <w:spacing w:val="30"/>
        </w:rPr>
        <w:t> </w:t>
      </w:r>
      <w:r>
        <w:rPr/>
        <w:t>dijelom</w:t>
      </w:r>
      <w:r>
        <w:rPr>
          <w:spacing w:val="31"/>
        </w:rPr>
        <w:t> </w:t>
      </w:r>
      <w:r>
        <w:rPr/>
        <w:t>u</w:t>
      </w:r>
      <w:r>
        <w:rPr>
          <w:spacing w:val="28"/>
        </w:rPr>
        <w:t> </w:t>
      </w:r>
      <w:r>
        <w:rPr/>
        <w:t>morskom</w:t>
      </w:r>
      <w:r>
        <w:rPr>
          <w:spacing w:val="30"/>
        </w:rPr>
        <w:t> </w:t>
      </w:r>
      <w:r>
        <w:rPr/>
        <w:t>akvatorijumu,</w:t>
      </w:r>
      <w:r>
        <w:rPr>
          <w:spacing w:val="29"/>
        </w:rPr>
        <w:t> </w:t>
      </w:r>
      <w:r>
        <w:rPr/>
        <w:t>tako</w:t>
      </w:r>
      <w:r>
        <w:rPr>
          <w:spacing w:val="30"/>
        </w:rPr>
        <w:t> </w:t>
      </w:r>
      <w:r>
        <w:rPr/>
        <w:t>da</w:t>
      </w:r>
      <w:r>
        <w:rPr>
          <w:spacing w:val="30"/>
        </w:rPr>
        <w:t> </w:t>
      </w:r>
      <w:r>
        <w:rPr/>
        <w:t>će</w:t>
      </w:r>
      <w:r>
        <w:rPr>
          <w:spacing w:val="30"/>
        </w:rPr>
        <w:t> </w:t>
      </w:r>
      <w:r>
        <w:rPr/>
        <w:t>doći</w:t>
      </w:r>
      <w:r>
        <w:rPr>
          <w:spacing w:val="29"/>
        </w:rPr>
        <w:t> </w:t>
      </w:r>
      <w:r>
        <w:rPr/>
        <w:t>do</w:t>
      </w:r>
      <w:r>
        <w:rPr>
          <w:spacing w:val="30"/>
        </w:rPr>
        <w:t> </w:t>
      </w:r>
      <w:r>
        <w:rPr/>
        <w:t>njegovog</w:t>
      </w:r>
      <w:r>
        <w:rPr>
          <w:spacing w:val="30"/>
        </w:rPr>
        <w:t> </w:t>
      </w:r>
      <w:r>
        <w:rPr>
          <w:spacing w:val="-2"/>
        </w:rPr>
        <w:t>trajnog</w:t>
      </w:r>
    </w:p>
    <w:p>
      <w:pPr>
        <w:pStyle w:val="BodyText"/>
      </w:pPr>
      <w:r>
        <w:rPr>
          <w:spacing w:val="-2"/>
        </w:rPr>
        <w:t>korišćenja.</w:t>
      </w:r>
    </w:p>
    <w:p>
      <w:pPr>
        <w:pStyle w:val="BodyText"/>
        <w:ind w:right="584"/>
      </w:pPr>
      <w:r>
        <w:rPr/>
        <w:t>Tokom funkcionisanja projekta neće biti korišćenja prirodnih resursa, posebno tla, zemljišta,</w:t>
      </w:r>
      <w:r>
        <w:rPr>
          <w:spacing w:val="80"/>
        </w:rPr>
        <w:t> </w:t>
      </w:r>
      <w:r>
        <w:rPr/>
        <w:t>i biodiverziteta.</w:t>
      </w:r>
    </w:p>
    <w:p>
      <w:pPr>
        <w:spacing w:after="0"/>
        <w:sectPr>
          <w:pgSz w:w="11910" w:h="16850"/>
          <w:pgMar w:header="0" w:footer="1103" w:top="1060" w:bottom="1300" w:left="1020" w:right="300"/>
        </w:sectPr>
      </w:pPr>
    </w:p>
    <w:p>
      <w:pPr>
        <w:pStyle w:val="Heading1"/>
        <w:numPr>
          <w:ilvl w:val="0"/>
          <w:numId w:val="1"/>
        </w:numPr>
        <w:tabs>
          <w:tab w:pos="495" w:val="left" w:leader="none"/>
        </w:tabs>
        <w:spacing w:line="240" w:lineRule="auto" w:before="72" w:after="0"/>
        <w:ind w:left="495" w:right="0" w:hanging="268"/>
        <w:jc w:val="left"/>
        <w:rPr>
          <w:u w:val="none"/>
        </w:rPr>
      </w:pPr>
      <w:r>
        <w:rPr>
          <w:u w:val="none"/>
        </w:rPr>
        <w:t>Mjere</w:t>
      </w:r>
      <w:r>
        <w:rPr>
          <w:spacing w:val="-5"/>
          <w:u w:val="none"/>
        </w:rPr>
        <w:t> </w:t>
      </w:r>
      <w:r>
        <w:rPr>
          <w:u w:val="none"/>
        </w:rPr>
        <w:t>za</w:t>
      </w:r>
      <w:r>
        <w:rPr>
          <w:spacing w:val="-5"/>
          <w:u w:val="none"/>
        </w:rPr>
        <w:t> </w:t>
      </w:r>
      <w:r>
        <w:rPr>
          <w:u w:val="none"/>
        </w:rPr>
        <w:t>sprečavanje,</w:t>
      </w:r>
      <w:r>
        <w:rPr>
          <w:spacing w:val="-3"/>
          <w:u w:val="none"/>
        </w:rPr>
        <w:t> </w:t>
      </w:r>
      <w:r>
        <w:rPr>
          <w:u w:val="none"/>
        </w:rPr>
        <w:t>smanjenje</w:t>
      </w:r>
      <w:r>
        <w:rPr>
          <w:spacing w:val="-2"/>
          <w:u w:val="none"/>
        </w:rPr>
        <w:t> </w:t>
      </w:r>
      <w:r>
        <w:rPr>
          <w:u w:val="none"/>
        </w:rPr>
        <w:t>ili</w:t>
      </w:r>
      <w:r>
        <w:rPr>
          <w:spacing w:val="-3"/>
          <w:u w:val="none"/>
        </w:rPr>
        <w:t> </w:t>
      </w:r>
      <w:r>
        <w:rPr>
          <w:u w:val="none"/>
        </w:rPr>
        <w:t>otklanjanje</w:t>
      </w:r>
      <w:r>
        <w:rPr>
          <w:spacing w:val="-5"/>
          <w:u w:val="none"/>
        </w:rPr>
        <w:t> </w:t>
      </w:r>
      <w:r>
        <w:rPr>
          <w:u w:val="none"/>
        </w:rPr>
        <w:t>štetnih</w:t>
      </w:r>
      <w:r>
        <w:rPr>
          <w:spacing w:val="-3"/>
          <w:u w:val="none"/>
        </w:rPr>
        <w:t> </w:t>
      </w:r>
      <w:r>
        <w:rPr>
          <w:spacing w:val="-2"/>
          <w:u w:val="none"/>
        </w:rPr>
        <w:t>uticaja</w:t>
      </w:r>
    </w:p>
    <w:p>
      <w:pPr>
        <w:pStyle w:val="BodyText"/>
        <w:ind w:right="576"/>
      </w:pPr>
      <w:r>
        <w:rPr/>
        <w:t>U</w:t>
      </w:r>
      <w:r>
        <w:rPr>
          <w:spacing w:val="40"/>
        </w:rPr>
        <w:t> </w:t>
      </w:r>
      <w:r>
        <w:rPr/>
        <w:t>toku</w:t>
      </w:r>
      <w:r>
        <w:rPr>
          <w:spacing w:val="40"/>
        </w:rPr>
        <w:t> </w:t>
      </w:r>
      <w:r>
        <w:rPr/>
        <w:t>realizacije</w:t>
      </w:r>
      <w:r>
        <w:rPr>
          <w:spacing w:val="40"/>
        </w:rPr>
        <w:t> </w:t>
      </w:r>
      <w:r>
        <w:rPr/>
        <w:t>predmetnog</w:t>
      </w:r>
      <w:r>
        <w:rPr>
          <w:spacing w:val="40"/>
        </w:rPr>
        <w:t> </w:t>
      </w:r>
      <w:r>
        <w:rPr/>
        <w:t>sistema</w:t>
      </w:r>
      <w:r>
        <w:rPr>
          <w:spacing w:val="40"/>
        </w:rPr>
        <w:t> </w:t>
      </w:r>
      <w:r>
        <w:rPr/>
        <w:t>Nosilac</w:t>
      </w:r>
      <w:r>
        <w:rPr>
          <w:spacing w:val="40"/>
        </w:rPr>
        <w:t> </w:t>
      </w:r>
      <w:r>
        <w:rPr/>
        <w:t>projekta</w:t>
      </w:r>
      <w:r>
        <w:rPr>
          <w:spacing w:val="40"/>
        </w:rPr>
        <w:t> </w:t>
      </w:r>
      <w:r>
        <w:rPr/>
        <w:t>mora</w:t>
      </w:r>
      <w:r>
        <w:rPr>
          <w:spacing w:val="40"/>
        </w:rPr>
        <w:t> </w:t>
      </w:r>
      <w:r>
        <w:rPr/>
        <w:t>primjenjivati</w:t>
      </w:r>
      <w:r>
        <w:rPr>
          <w:spacing w:val="40"/>
        </w:rPr>
        <w:t> </w:t>
      </w:r>
      <w:r>
        <w:rPr/>
        <w:t>odgovarajuće mjere zaštite životne sredine.</w:t>
      </w:r>
    </w:p>
    <w:p>
      <w:pPr>
        <w:pStyle w:val="BodyText"/>
        <w:ind w:left="0"/>
      </w:pPr>
    </w:p>
    <w:p>
      <w:pPr>
        <w:pStyle w:val="Heading1"/>
        <w:numPr>
          <w:ilvl w:val="0"/>
          <w:numId w:val="11"/>
        </w:numPr>
        <w:tabs>
          <w:tab w:pos="933" w:val="left" w:leader="none"/>
        </w:tabs>
        <w:spacing w:line="240" w:lineRule="auto" w:before="0" w:after="0"/>
        <w:ind w:left="933" w:right="0" w:hanging="358"/>
        <w:jc w:val="left"/>
        <w:rPr>
          <w:u w:val="none"/>
        </w:rPr>
      </w:pPr>
      <w:r>
        <w:rPr>
          <w:u w:val="thick"/>
        </w:rPr>
        <w:t>Mjere</w:t>
      </w:r>
      <w:r>
        <w:rPr>
          <w:spacing w:val="-5"/>
          <w:u w:val="thick"/>
        </w:rPr>
        <w:t> </w:t>
      </w:r>
      <w:r>
        <w:rPr>
          <w:u w:val="thick"/>
        </w:rPr>
        <w:t>predviđene</w:t>
      </w:r>
      <w:r>
        <w:rPr>
          <w:spacing w:val="-4"/>
          <w:u w:val="thick"/>
        </w:rPr>
        <w:t> </w:t>
      </w:r>
      <w:r>
        <w:rPr>
          <w:u w:val="thick"/>
        </w:rPr>
        <w:t>zakonom</w:t>
      </w:r>
      <w:r>
        <w:rPr>
          <w:spacing w:val="-4"/>
          <w:u w:val="thick"/>
        </w:rPr>
        <w:t> </w:t>
      </w:r>
      <w:r>
        <w:rPr>
          <w:u w:val="thick"/>
        </w:rPr>
        <w:t>i</w:t>
      </w:r>
      <w:r>
        <w:rPr>
          <w:spacing w:val="-2"/>
          <w:u w:val="thick"/>
        </w:rPr>
        <w:t> </w:t>
      </w:r>
      <w:r>
        <w:rPr>
          <w:u w:val="thick"/>
        </w:rPr>
        <w:t>drugim</w:t>
      </w:r>
      <w:r>
        <w:rPr>
          <w:spacing w:val="-3"/>
          <w:u w:val="thick"/>
        </w:rPr>
        <w:t> </w:t>
      </w:r>
      <w:r>
        <w:rPr>
          <w:u w:val="thick"/>
        </w:rPr>
        <w:t>propisima,</w:t>
      </w:r>
      <w:r>
        <w:rPr>
          <w:spacing w:val="-3"/>
          <w:u w:val="thick"/>
        </w:rPr>
        <w:t> </w:t>
      </w:r>
      <w:r>
        <w:rPr>
          <w:u w:val="thick"/>
        </w:rPr>
        <w:t>normativima</w:t>
      </w:r>
      <w:r>
        <w:rPr>
          <w:spacing w:val="-2"/>
          <w:u w:val="thick"/>
        </w:rPr>
        <w:t> </w:t>
      </w:r>
      <w:r>
        <w:rPr>
          <w:u w:val="thick"/>
        </w:rPr>
        <w:t>i</w:t>
      </w:r>
      <w:r>
        <w:rPr>
          <w:spacing w:val="-5"/>
          <w:u w:val="thick"/>
        </w:rPr>
        <w:t> </w:t>
      </w:r>
      <w:r>
        <w:rPr>
          <w:spacing w:val="-2"/>
          <w:u w:val="thick"/>
        </w:rPr>
        <w:t>standardima</w:t>
      </w:r>
    </w:p>
    <w:p>
      <w:pPr>
        <w:pStyle w:val="BodyText"/>
        <w:ind w:left="0"/>
        <w:rPr>
          <w:b/>
        </w:rPr>
      </w:pPr>
    </w:p>
    <w:p>
      <w:pPr>
        <w:pStyle w:val="BodyText"/>
        <w:ind w:left="228" w:right="575"/>
        <w:jc w:val="both"/>
      </w:pPr>
      <w:r>
        <w:rPr/>
        <w:t>Zaštita životne sredine podrazumijeva trajnu zaštitu vrijednih prirodnih i stvorenih vrijednosti u cilju održavanja i poboljšanja kvaliteta sredine, teritorije projekta i šireg okruženja.</w:t>
      </w:r>
    </w:p>
    <w:p>
      <w:pPr>
        <w:pStyle w:val="BodyText"/>
        <w:ind w:right="573"/>
        <w:jc w:val="both"/>
      </w:pPr>
      <w:r>
        <w:rPr/>
        <w:t>Tokom izvođenja projekta je neophodno pridržavati se važećih zakona u Crnoj Gori (navodimo osnovne zakone: Zakon o zaštiti i spašavanja, Zakon o uređenju prostora i rekonstrukciji objekata, Zakon o životnoj sredini, Zakon o zaštiti na radu, Zakon o</w:t>
      </w:r>
      <w:r>
        <w:rPr>
          <w:spacing w:val="40"/>
        </w:rPr>
        <w:t> </w:t>
      </w:r>
      <w:r>
        <w:rPr/>
        <w:t>upravljanju otpadom, Zakon o vodama i Zakon o zaštiti vazduha). Pomenuti zakonski akti, kao i podzakonski dokumenti specificiraju mjere kojih se treba pridržavati u smjeru zaštite ljudi i životne sredine.</w:t>
      </w:r>
    </w:p>
    <w:p>
      <w:pPr>
        <w:pStyle w:val="BodyText"/>
        <w:spacing w:before="1"/>
        <w:ind w:right="573"/>
        <w:jc w:val="both"/>
      </w:pPr>
      <w:r>
        <w:rPr/>
        <w:t>Elaborat zaštite na radu i Projekat protiv-požarne zaštite će definisati mjere zaštite u domenu svojih obaveza. Navedenih mjera je dužan da se pridržava i Nosilac projekta u fazi funkcionisanja objekat i izvođač radova tokom izgradnje. Pomenuti zakonski akti, kao i podzakonski dokumenti specificiraju mjere kojih se treba pridržavati u smjeru zaštite ljudi i životne sredine.</w:t>
      </w:r>
    </w:p>
    <w:p>
      <w:pPr>
        <w:pStyle w:val="Heading1"/>
        <w:numPr>
          <w:ilvl w:val="0"/>
          <w:numId w:val="11"/>
        </w:numPr>
        <w:tabs>
          <w:tab w:pos="933" w:val="left" w:leader="none"/>
        </w:tabs>
        <w:spacing w:line="240" w:lineRule="auto" w:before="276" w:after="0"/>
        <w:ind w:left="933" w:right="0" w:hanging="358"/>
        <w:jc w:val="left"/>
        <w:rPr>
          <w:u w:val="none"/>
        </w:rPr>
      </w:pPr>
      <w:r>
        <w:rPr>
          <w:u w:val="thick"/>
        </w:rPr>
        <w:t>Mjere</w:t>
      </w:r>
      <w:r>
        <w:rPr>
          <w:spacing w:val="-4"/>
          <w:u w:val="thick"/>
        </w:rPr>
        <w:t> </w:t>
      </w:r>
      <w:r>
        <w:rPr>
          <w:u w:val="thick"/>
        </w:rPr>
        <w:t>koje</w:t>
      </w:r>
      <w:r>
        <w:rPr>
          <w:spacing w:val="-1"/>
          <w:u w:val="thick"/>
        </w:rPr>
        <w:t> </w:t>
      </w:r>
      <w:r>
        <w:rPr>
          <w:u w:val="thick"/>
        </w:rPr>
        <w:t>se</w:t>
      </w:r>
      <w:r>
        <w:rPr>
          <w:spacing w:val="-1"/>
          <w:u w:val="thick"/>
        </w:rPr>
        <w:t> </w:t>
      </w:r>
      <w:r>
        <w:rPr>
          <w:u w:val="thick"/>
        </w:rPr>
        <w:t>preduzimaju</w:t>
      </w:r>
      <w:r>
        <w:rPr>
          <w:spacing w:val="-2"/>
          <w:u w:val="thick"/>
        </w:rPr>
        <w:t> </w:t>
      </w:r>
      <w:r>
        <w:rPr>
          <w:u w:val="thick"/>
        </w:rPr>
        <w:t>u</w:t>
      </w:r>
      <w:r>
        <w:rPr>
          <w:spacing w:val="-2"/>
          <w:u w:val="thick"/>
        </w:rPr>
        <w:t> </w:t>
      </w:r>
      <w:r>
        <w:rPr>
          <w:u w:val="thick"/>
        </w:rPr>
        <w:t>slučaju</w:t>
      </w:r>
      <w:r>
        <w:rPr>
          <w:spacing w:val="-4"/>
          <w:u w:val="thick"/>
        </w:rPr>
        <w:t> </w:t>
      </w:r>
      <w:r>
        <w:rPr>
          <w:u w:val="thick"/>
        </w:rPr>
        <w:t>udesa</w:t>
      </w:r>
      <w:r>
        <w:rPr>
          <w:spacing w:val="-3"/>
          <w:u w:val="thick"/>
        </w:rPr>
        <w:t> </w:t>
      </w:r>
      <w:r>
        <w:rPr>
          <w:u w:val="thick"/>
        </w:rPr>
        <w:t>ili</w:t>
      </w:r>
      <w:r>
        <w:rPr>
          <w:spacing w:val="-1"/>
          <w:u w:val="thick"/>
        </w:rPr>
        <w:t> </w:t>
      </w:r>
      <w:r>
        <w:rPr>
          <w:u w:val="thick"/>
        </w:rPr>
        <w:t>velikih</w:t>
      </w:r>
      <w:r>
        <w:rPr>
          <w:spacing w:val="-2"/>
          <w:u w:val="thick"/>
        </w:rPr>
        <w:t> nesreća</w:t>
      </w:r>
    </w:p>
    <w:p>
      <w:pPr>
        <w:pStyle w:val="BodyText"/>
        <w:spacing w:before="276"/>
        <w:ind w:left="228" w:right="573"/>
        <w:jc w:val="both"/>
      </w:pPr>
      <w:r>
        <w:rPr/>
        <w:t>Incidentna situacija koja se može javiti, koja je istina malo vjerovatna, je nekontrolisano odlaganje iskopanog materijala koji bi mogao ugroziti radnike na realizaciji projekta, ali i izvršiti negativni vizuelni uticaj na prostor.</w:t>
      </w:r>
    </w:p>
    <w:p>
      <w:pPr>
        <w:pStyle w:val="BodyText"/>
        <w:ind w:left="228" w:right="574"/>
        <w:jc w:val="both"/>
      </w:pPr>
      <w:r>
        <w:rPr/>
        <w:t>Elaborat zaštite na radu će definisati mjere zaštite u domenu svojih obaveza. Navedenih mjera je dužan da se pridržava izvođač u toku izvođenja projekta.</w:t>
      </w:r>
    </w:p>
    <w:p>
      <w:pPr>
        <w:pStyle w:val="BodyText"/>
        <w:ind w:left="228" w:right="574"/>
        <w:jc w:val="both"/>
      </w:pPr>
      <w:r>
        <w:rPr/>
        <w:t>Ove</w:t>
      </w:r>
      <w:r>
        <w:rPr>
          <w:spacing w:val="-2"/>
        </w:rPr>
        <w:t> </w:t>
      </w:r>
      <w:r>
        <w:rPr/>
        <w:t>incidentne</w:t>
      </w:r>
      <w:r>
        <w:rPr>
          <w:spacing w:val="-2"/>
        </w:rPr>
        <w:t> </w:t>
      </w:r>
      <w:r>
        <w:rPr/>
        <w:t>situacije</w:t>
      </w:r>
      <w:r>
        <w:rPr>
          <w:spacing w:val="-2"/>
        </w:rPr>
        <w:t> </w:t>
      </w:r>
      <w:r>
        <w:rPr/>
        <w:t>ne</w:t>
      </w:r>
      <w:r>
        <w:rPr>
          <w:spacing w:val="-4"/>
        </w:rPr>
        <w:t> </w:t>
      </w:r>
      <w:r>
        <w:rPr/>
        <w:t>mogu</w:t>
      </w:r>
      <w:r>
        <w:rPr>
          <w:spacing w:val="-2"/>
        </w:rPr>
        <w:t> </w:t>
      </w:r>
      <w:r>
        <w:rPr/>
        <w:t>imati</w:t>
      </w:r>
      <w:r>
        <w:rPr>
          <w:spacing w:val="-4"/>
        </w:rPr>
        <w:t> </w:t>
      </w:r>
      <w:r>
        <w:rPr/>
        <w:t>značajniji</w:t>
      </w:r>
      <w:r>
        <w:rPr>
          <w:spacing w:val="-3"/>
        </w:rPr>
        <w:t> </w:t>
      </w:r>
      <w:r>
        <w:rPr/>
        <w:t>negativni</w:t>
      </w:r>
      <w:r>
        <w:rPr>
          <w:spacing w:val="-3"/>
        </w:rPr>
        <w:t> </w:t>
      </w:r>
      <w:r>
        <w:rPr/>
        <w:t>uticaj</w:t>
      </w:r>
      <w:r>
        <w:rPr>
          <w:spacing w:val="-6"/>
        </w:rPr>
        <w:t> </w:t>
      </w:r>
      <w:r>
        <w:rPr/>
        <w:t>na</w:t>
      </w:r>
      <w:r>
        <w:rPr>
          <w:spacing w:val="-4"/>
        </w:rPr>
        <w:t> </w:t>
      </w:r>
      <w:r>
        <w:rPr/>
        <w:t>druge</w:t>
      </w:r>
      <w:r>
        <w:rPr>
          <w:spacing w:val="-2"/>
        </w:rPr>
        <w:t> </w:t>
      </w:r>
      <w:r>
        <w:rPr/>
        <w:t>segmente</w:t>
      </w:r>
      <w:r>
        <w:rPr>
          <w:spacing w:val="-2"/>
        </w:rPr>
        <w:t> </w:t>
      </w:r>
      <w:r>
        <w:rPr/>
        <w:t>životne </w:t>
      </w:r>
      <w:r>
        <w:rPr>
          <w:spacing w:val="-2"/>
        </w:rPr>
        <w:t>sredine.</w:t>
      </w:r>
    </w:p>
    <w:p>
      <w:pPr>
        <w:pStyle w:val="BodyText"/>
        <w:ind w:right="575"/>
        <w:jc w:val="both"/>
      </w:pPr>
      <w:r>
        <w:rPr/>
        <w:t>Eventualno prosipanje naftnih derivata na lokaciji se takođe smatra ozbiljnom incidentnom </w:t>
      </w:r>
      <w:r>
        <w:rPr>
          <w:spacing w:val="-2"/>
        </w:rPr>
        <w:t>situacijom.</w:t>
      </w:r>
    </w:p>
    <w:p>
      <w:pPr>
        <w:pStyle w:val="BodyText"/>
        <w:ind w:right="574"/>
        <w:jc w:val="both"/>
      </w:pPr>
      <w:r>
        <w:rPr/>
        <w:t>U slučaju izlivanja naftnih derivata, neophodna ja hitna reakcija njihovog prikupljanja, te dalja remedijacija zagađenog zemljišta. Nadzor nad ovom aktivnošću mora da sprovodi ekološka inspekcija.</w:t>
      </w:r>
    </w:p>
    <w:p>
      <w:pPr>
        <w:pStyle w:val="BodyText"/>
        <w:ind w:left="0"/>
      </w:pPr>
    </w:p>
    <w:p>
      <w:pPr>
        <w:pStyle w:val="Heading1"/>
        <w:numPr>
          <w:ilvl w:val="0"/>
          <w:numId w:val="11"/>
        </w:numPr>
        <w:tabs>
          <w:tab w:pos="933" w:val="left" w:leader="none"/>
        </w:tabs>
        <w:spacing w:line="240" w:lineRule="auto" w:before="0" w:after="0"/>
        <w:ind w:left="933" w:right="0" w:hanging="358"/>
        <w:jc w:val="left"/>
        <w:rPr>
          <w:u w:val="none"/>
        </w:rPr>
      </w:pPr>
      <w:r>
        <w:rPr>
          <w:u w:val="thick"/>
        </w:rPr>
        <w:t>Planovi</w:t>
      </w:r>
      <w:r>
        <w:rPr>
          <w:spacing w:val="-5"/>
          <w:u w:val="thick"/>
        </w:rPr>
        <w:t> </w:t>
      </w:r>
      <w:r>
        <w:rPr>
          <w:u w:val="thick"/>
        </w:rPr>
        <w:t>i</w:t>
      </w:r>
      <w:r>
        <w:rPr>
          <w:spacing w:val="-2"/>
          <w:u w:val="thick"/>
        </w:rPr>
        <w:t> </w:t>
      </w:r>
      <w:r>
        <w:rPr>
          <w:u w:val="thick"/>
        </w:rPr>
        <w:t>tehnička</w:t>
      </w:r>
      <w:r>
        <w:rPr>
          <w:spacing w:val="-4"/>
          <w:u w:val="thick"/>
        </w:rPr>
        <w:t> </w:t>
      </w:r>
      <w:r>
        <w:rPr>
          <w:u w:val="thick"/>
        </w:rPr>
        <w:t>rješenja</w:t>
      </w:r>
      <w:r>
        <w:rPr>
          <w:spacing w:val="-2"/>
          <w:u w:val="thick"/>
        </w:rPr>
        <w:t> </w:t>
      </w:r>
      <w:r>
        <w:rPr>
          <w:u w:val="thick"/>
        </w:rPr>
        <w:t>zaštite</w:t>
      </w:r>
      <w:r>
        <w:rPr>
          <w:spacing w:val="-2"/>
          <w:u w:val="thick"/>
        </w:rPr>
        <w:t> </w:t>
      </w:r>
      <w:r>
        <w:rPr>
          <w:u w:val="thick"/>
        </w:rPr>
        <w:t>životne</w:t>
      </w:r>
      <w:r>
        <w:rPr>
          <w:spacing w:val="-3"/>
          <w:u w:val="thick"/>
        </w:rPr>
        <w:t> </w:t>
      </w:r>
      <w:r>
        <w:rPr>
          <w:spacing w:val="-2"/>
          <w:u w:val="thick"/>
        </w:rPr>
        <w:t>sredine</w:t>
      </w:r>
    </w:p>
    <w:p>
      <w:pPr>
        <w:pStyle w:val="BodyText"/>
        <w:ind w:left="0"/>
        <w:rPr>
          <w:b/>
        </w:rPr>
      </w:pPr>
    </w:p>
    <w:p>
      <w:pPr>
        <w:pStyle w:val="BodyText"/>
      </w:pPr>
      <w:bookmarkStart w:name="Predviđene mjere - vode" w:id="20"/>
      <w:bookmarkEnd w:id="20"/>
      <w:r>
        <w:rPr/>
      </w:r>
      <w:r>
        <w:rPr/>
        <w:t>Predviđene</w:t>
      </w:r>
      <w:r>
        <w:rPr>
          <w:spacing w:val="-5"/>
        </w:rPr>
        <w:t> </w:t>
      </w:r>
      <w:r>
        <w:rPr/>
        <w:t>mjere</w:t>
      </w:r>
      <w:r>
        <w:rPr>
          <w:spacing w:val="-1"/>
        </w:rPr>
        <w:t> </w:t>
      </w:r>
      <w:r>
        <w:rPr/>
        <w:t>-</w:t>
      </w:r>
      <w:r>
        <w:rPr>
          <w:spacing w:val="-2"/>
        </w:rPr>
        <w:t> </w:t>
      </w:r>
      <w:r>
        <w:rPr>
          <w:spacing w:val="-4"/>
        </w:rPr>
        <w:t>vode</w:t>
      </w:r>
    </w:p>
    <w:p>
      <w:pPr>
        <w:pStyle w:val="BodyText"/>
        <w:ind w:left="0"/>
      </w:pPr>
    </w:p>
    <w:p>
      <w:pPr>
        <w:pStyle w:val="BodyText"/>
      </w:pPr>
      <w:r>
        <w:rPr/>
        <w:t>Ne</w:t>
      </w:r>
      <w:r>
        <w:rPr>
          <w:spacing w:val="-4"/>
        </w:rPr>
        <w:t> </w:t>
      </w:r>
      <w:r>
        <w:rPr/>
        <w:t>očekuju</w:t>
      </w:r>
      <w:r>
        <w:rPr>
          <w:spacing w:val="-2"/>
        </w:rPr>
        <w:t> </w:t>
      </w:r>
      <w:r>
        <w:rPr/>
        <w:t>se</w:t>
      </w:r>
      <w:r>
        <w:rPr>
          <w:spacing w:val="-4"/>
        </w:rPr>
        <w:t> </w:t>
      </w:r>
      <w:r>
        <w:rPr/>
        <w:t>negativni</w:t>
      </w:r>
      <w:r>
        <w:rPr>
          <w:spacing w:val="-2"/>
        </w:rPr>
        <w:t> </w:t>
      </w:r>
      <w:r>
        <w:rPr/>
        <w:t>uticaji</w:t>
      </w:r>
      <w:r>
        <w:rPr>
          <w:spacing w:val="-3"/>
        </w:rPr>
        <w:t> </w:t>
      </w:r>
      <w:r>
        <w:rPr/>
        <w:t>na</w:t>
      </w:r>
      <w:r>
        <w:rPr>
          <w:spacing w:val="-2"/>
        </w:rPr>
        <w:t> </w:t>
      </w:r>
      <w:r>
        <w:rPr/>
        <w:t>vode</w:t>
      </w:r>
      <w:r>
        <w:rPr>
          <w:spacing w:val="-2"/>
        </w:rPr>
        <w:t> </w:t>
      </w:r>
      <w:r>
        <w:rPr/>
        <w:t>izvođenjem </w:t>
      </w:r>
      <w:r>
        <w:rPr>
          <w:spacing w:val="-2"/>
        </w:rPr>
        <w:t>projekta.</w:t>
      </w:r>
    </w:p>
    <w:p>
      <w:pPr>
        <w:pStyle w:val="BodyText"/>
      </w:pPr>
      <w:r>
        <w:rPr/>
        <w:t>Praksa</w:t>
      </w:r>
      <w:r>
        <w:rPr>
          <w:spacing w:val="40"/>
        </w:rPr>
        <w:t> </w:t>
      </w:r>
      <w:r>
        <w:rPr/>
        <w:t>dobrog</w:t>
      </w:r>
      <w:r>
        <w:rPr>
          <w:spacing w:val="40"/>
        </w:rPr>
        <w:t> </w:t>
      </w:r>
      <w:r>
        <w:rPr/>
        <w:t>održavanja</w:t>
      </w:r>
      <w:r>
        <w:rPr>
          <w:spacing w:val="40"/>
        </w:rPr>
        <w:t> </w:t>
      </w:r>
      <w:r>
        <w:rPr/>
        <w:t>kompleksa</w:t>
      </w:r>
      <w:r>
        <w:rPr>
          <w:spacing w:val="40"/>
        </w:rPr>
        <w:t> </w:t>
      </w:r>
      <w:r>
        <w:rPr/>
        <w:t>mora</w:t>
      </w:r>
      <w:r>
        <w:rPr>
          <w:spacing w:val="40"/>
        </w:rPr>
        <w:t> </w:t>
      </w:r>
      <w:r>
        <w:rPr/>
        <w:t>biti</w:t>
      </w:r>
      <w:r>
        <w:rPr>
          <w:spacing w:val="40"/>
        </w:rPr>
        <w:t> </w:t>
      </w:r>
      <w:r>
        <w:rPr/>
        <w:t>nametnuta</w:t>
      </w:r>
      <w:r>
        <w:rPr>
          <w:spacing w:val="40"/>
        </w:rPr>
        <w:t> </w:t>
      </w:r>
      <w:r>
        <w:rPr/>
        <w:t>od</w:t>
      </w:r>
      <w:r>
        <w:rPr>
          <w:spacing w:val="40"/>
        </w:rPr>
        <w:t> </w:t>
      </w:r>
      <w:r>
        <w:rPr/>
        <w:t>strane</w:t>
      </w:r>
      <w:r>
        <w:rPr>
          <w:spacing w:val="40"/>
        </w:rPr>
        <w:t> </w:t>
      </w:r>
      <w:r>
        <w:rPr/>
        <w:t>nosioca</w:t>
      </w:r>
      <w:r>
        <w:rPr>
          <w:spacing w:val="40"/>
        </w:rPr>
        <w:t> </w:t>
      </w:r>
      <w:r>
        <w:rPr/>
        <w:t>projekta</w:t>
      </w:r>
      <w:r>
        <w:rPr>
          <w:spacing w:val="40"/>
        </w:rPr>
        <w:t> </w:t>
      </w:r>
      <w:r>
        <w:rPr/>
        <w:t>i primjenjena od strane izvođača radova.</w:t>
      </w:r>
    </w:p>
    <w:p>
      <w:pPr>
        <w:pStyle w:val="BodyText"/>
      </w:pPr>
      <w:r>
        <w:rPr/>
        <w:t>Na</w:t>
      </w:r>
      <w:r>
        <w:rPr>
          <w:spacing w:val="-6"/>
        </w:rPr>
        <w:t> </w:t>
      </w:r>
      <w:r>
        <w:rPr/>
        <w:t>gradilištu</w:t>
      </w:r>
      <w:r>
        <w:rPr>
          <w:spacing w:val="-3"/>
        </w:rPr>
        <w:t> </w:t>
      </w:r>
      <w:r>
        <w:rPr/>
        <w:t>se</w:t>
      </w:r>
      <w:r>
        <w:rPr>
          <w:spacing w:val="-3"/>
        </w:rPr>
        <w:t> </w:t>
      </w:r>
      <w:r>
        <w:rPr/>
        <w:t>predviđa</w:t>
      </w:r>
      <w:r>
        <w:rPr>
          <w:spacing w:val="-4"/>
        </w:rPr>
        <w:t> </w:t>
      </w:r>
      <w:r>
        <w:rPr/>
        <w:t>korišćenje</w:t>
      </w:r>
      <w:r>
        <w:rPr>
          <w:spacing w:val="-3"/>
        </w:rPr>
        <w:t> </w:t>
      </w:r>
      <w:r>
        <w:rPr/>
        <w:t>sanitarnog</w:t>
      </w:r>
      <w:r>
        <w:rPr>
          <w:spacing w:val="-3"/>
        </w:rPr>
        <w:t> </w:t>
      </w:r>
      <w:r>
        <w:rPr>
          <w:spacing w:val="-2"/>
        </w:rPr>
        <w:t>čvora.</w:t>
      </w:r>
    </w:p>
    <w:p>
      <w:pPr>
        <w:pStyle w:val="BodyText"/>
        <w:spacing w:line="480" w:lineRule="auto"/>
        <w:ind w:right="987"/>
      </w:pPr>
      <w:r>
        <w:rPr/>
        <w:t>Objekat</w:t>
      </w:r>
      <w:r>
        <w:rPr>
          <w:spacing w:val="-6"/>
        </w:rPr>
        <w:t> </w:t>
      </w:r>
      <w:r>
        <w:rPr/>
        <w:t>će</w:t>
      </w:r>
      <w:r>
        <w:rPr>
          <w:spacing w:val="-5"/>
        </w:rPr>
        <w:t> </w:t>
      </w:r>
      <w:r>
        <w:rPr/>
        <w:t>biti</w:t>
      </w:r>
      <w:r>
        <w:rPr>
          <w:spacing w:val="-4"/>
        </w:rPr>
        <w:t> </w:t>
      </w:r>
      <w:r>
        <w:rPr/>
        <w:t>priključen</w:t>
      </w:r>
      <w:r>
        <w:rPr>
          <w:spacing w:val="-3"/>
        </w:rPr>
        <w:t> </w:t>
      </w:r>
      <w:r>
        <w:rPr/>
        <w:t>na</w:t>
      </w:r>
      <w:r>
        <w:rPr>
          <w:spacing w:val="-3"/>
        </w:rPr>
        <w:t> </w:t>
      </w:r>
      <w:r>
        <w:rPr/>
        <w:t>vodovodnu</w:t>
      </w:r>
      <w:r>
        <w:rPr>
          <w:spacing w:val="-3"/>
        </w:rPr>
        <w:t> </w:t>
      </w:r>
      <w:r>
        <w:rPr/>
        <w:t>i</w:t>
      </w:r>
      <w:r>
        <w:rPr>
          <w:spacing w:val="-4"/>
        </w:rPr>
        <w:t> </w:t>
      </w:r>
      <w:r>
        <w:rPr/>
        <w:t>kanalizacionu</w:t>
      </w:r>
      <w:r>
        <w:rPr>
          <w:spacing w:val="-3"/>
        </w:rPr>
        <w:t> </w:t>
      </w:r>
      <w:r>
        <w:rPr/>
        <w:t>infrastrukturnu</w:t>
      </w:r>
      <w:r>
        <w:rPr>
          <w:spacing w:val="-5"/>
        </w:rPr>
        <w:t> </w:t>
      </w:r>
      <w:r>
        <w:rPr/>
        <w:t>mrežu. </w:t>
      </w:r>
      <w:bookmarkStart w:name="Predviđene mjere - vazduh" w:id="21"/>
      <w:bookmarkEnd w:id="21"/>
      <w:r>
        <w:rPr/>
        <w:t>P</w:t>
      </w:r>
      <w:r>
        <w:rPr/>
        <w:t>redviđene mjere - vazduh</w:t>
      </w:r>
    </w:p>
    <w:p>
      <w:pPr>
        <w:pStyle w:val="BodyText"/>
      </w:pPr>
      <w:r>
        <w:rPr/>
        <w:t>Realizacija</w:t>
      </w:r>
      <w:r>
        <w:rPr>
          <w:spacing w:val="67"/>
        </w:rPr>
        <w:t> </w:t>
      </w:r>
      <w:r>
        <w:rPr/>
        <w:t>projekta</w:t>
      </w:r>
      <w:r>
        <w:rPr>
          <w:spacing w:val="40"/>
        </w:rPr>
        <w:t> </w:t>
      </w:r>
      <w:r>
        <w:rPr/>
        <w:t>ne</w:t>
      </w:r>
      <w:r>
        <w:rPr>
          <w:spacing w:val="67"/>
        </w:rPr>
        <w:t> </w:t>
      </w:r>
      <w:r>
        <w:rPr/>
        <w:t>može</w:t>
      </w:r>
      <w:r>
        <w:rPr>
          <w:spacing w:val="40"/>
        </w:rPr>
        <w:t> </w:t>
      </w:r>
      <w:r>
        <w:rPr/>
        <w:t>imati</w:t>
      </w:r>
      <w:r>
        <w:rPr>
          <w:spacing w:val="40"/>
        </w:rPr>
        <w:t> </w:t>
      </w:r>
      <w:r>
        <w:rPr/>
        <w:t>značajnije</w:t>
      </w:r>
      <w:r>
        <w:rPr>
          <w:spacing w:val="67"/>
        </w:rPr>
        <w:t> </w:t>
      </w:r>
      <w:r>
        <w:rPr/>
        <w:t>uticaje</w:t>
      </w:r>
      <w:r>
        <w:rPr>
          <w:spacing w:val="67"/>
        </w:rPr>
        <w:t> </w:t>
      </w:r>
      <w:r>
        <w:rPr/>
        <w:t>na</w:t>
      </w:r>
      <w:r>
        <w:rPr>
          <w:spacing w:val="67"/>
        </w:rPr>
        <w:t> </w:t>
      </w:r>
      <w:r>
        <w:rPr/>
        <w:t>vazduh,</w:t>
      </w:r>
      <w:r>
        <w:rPr>
          <w:spacing w:val="40"/>
        </w:rPr>
        <w:t> </w:t>
      </w:r>
      <w:r>
        <w:rPr/>
        <w:t>odnosno</w:t>
      </w:r>
      <w:r>
        <w:rPr>
          <w:spacing w:val="40"/>
        </w:rPr>
        <w:t> </w:t>
      </w:r>
      <w:r>
        <w:rPr/>
        <w:t>ti</w:t>
      </w:r>
      <w:r>
        <w:rPr>
          <w:spacing w:val="40"/>
        </w:rPr>
        <w:t> </w:t>
      </w:r>
      <w:r>
        <w:rPr/>
        <w:t>uticaji</w:t>
      </w:r>
      <w:r>
        <w:rPr>
          <w:spacing w:val="40"/>
        </w:rPr>
        <w:t> </w:t>
      </w:r>
      <w:r>
        <w:rPr/>
        <w:t>su praktično zanemarivi.</w:t>
      </w:r>
    </w:p>
    <w:p>
      <w:pPr>
        <w:pStyle w:val="BodyText"/>
      </w:pPr>
      <w:r>
        <w:rPr/>
        <w:t>Tokom</w:t>
      </w:r>
      <w:r>
        <w:rPr>
          <w:spacing w:val="80"/>
        </w:rPr>
        <w:t> </w:t>
      </w:r>
      <w:r>
        <w:rPr/>
        <w:t>realizacije</w:t>
      </w:r>
      <w:r>
        <w:rPr>
          <w:spacing w:val="80"/>
        </w:rPr>
        <w:t> </w:t>
      </w:r>
      <w:r>
        <w:rPr/>
        <w:t>na</w:t>
      </w:r>
      <w:r>
        <w:rPr>
          <w:spacing w:val="80"/>
        </w:rPr>
        <w:t> </w:t>
      </w:r>
      <w:r>
        <w:rPr/>
        <w:t>lokaciji</w:t>
      </w:r>
      <w:r>
        <w:rPr>
          <w:spacing w:val="80"/>
        </w:rPr>
        <w:t> </w:t>
      </w:r>
      <w:r>
        <w:rPr/>
        <w:t>kompleksa</w:t>
      </w:r>
      <w:r>
        <w:rPr>
          <w:spacing w:val="80"/>
        </w:rPr>
        <w:t> </w:t>
      </w:r>
      <w:r>
        <w:rPr/>
        <w:t>će</w:t>
      </w:r>
      <w:r>
        <w:rPr>
          <w:spacing w:val="80"/>
        </w:rPr>
        <w:t> </w:t>
      </w:r>
      <w:r>
        <w:rPr/>
        <w:t>se</w:t>
      </w:r>
      <w:r>
        <w:rPr>
          <w:spacing w:val="80"/>
        </w:rPr>
        <w:t> </w:t>
      </w:r>
      <w:r>
        <w:rPr/>
        <w:t>uvesti</w:t>
      </w:r>
      <w:r>
        <w:rPr>
          <w:spacing w:val="80"/>
        </w:rPr>
        <w:t> </w:t>
      </w:r>
      <w:r>
        <w:rPr/>
        <w:t>odgovarajuće</w:t>
      </w:r>
      <w:r>
        <w:rPr>
          <w:spacing w:val="80"/>
        </w:rPr>
        <w:t> </w:t>
      </w:r>
      <w:r>
        <w:rPr/>
        <w:t>mjere</w:t>
      </w:r>
      <w:r>
        <w:rPr>
          <w:spacing w:val="80"/>
        </w:rPr>
        <w:t> </w:t>
      </w:r>
      <w:r>
        <w:rPr/>
        <w:t>kontrole</w:t>
      </w:r>
      <w:r>
        <w:rPr>
          <w:spacing w:val="80"/>
        </w:rPr>
        <w:t> </w:t>
      </w:r>
      <w:r>
        <w:rPr/>
        <w:t>i upravljanja</w:t>
      </w:r>
      <w:r>
        <w:rPr>
          <w:spacing w:val="72"/>
        </w:rPr>
        <w:t> </w:t>
      </w:r>
      <w:r>
        <w:rPr/>
        <w:t>kako</w:t>
      </w:r>
      <w:r>
        <w:rPr>
          <w:spacing w:val="72"/>
        </w:rPr>
        <w:t> </w:t>
      </w:r>
      <w:r>
        <w:rPr/>
        <w:t>bi</w:t>
      </w:r>
      <w:r>
        <w:rPr>
          <w:spacing w:val="73"/>
        </w:rPr>
        <w:t> </w:t>
      </w:r>
      <w:r>
        <w:rPr/>
        <w:t>se</w:t>
      </w:r>
      <w:r>
        <w:rPr>
          <w:spacing w:val="74"/>
        </w:rPr>
        <w:t> </w:t>
      </w:r>
      <w:r>
        <w:rPr/>
        <w:t>kontrolisala</w:t>
      </w:r>
      <w:r>
        <w:rPr>
          <w:spacing w:val="73"/>
        </w:rPr>
        <w:t> </w:t>
      </w:r>
      <w:r>
        <w:rPr/>
        <w:t>emisija</w:t>
      </w:r>
      <w:r>
        <w:rPr>
          <w:spacing w:val="72"/>
        </w:rPr>
        <w:t> </w:t>
      </w:r>
      <w:r>
        <w:rPr/>
        <w:t>prašine.</w:t>
      </w:r>
      <w:r>
        <w:rPr>
          <w:spacing w:val="72"/>
        </w:rPr>
        <w:t> </w:t>
      </w:r>
      <w:r>
        <w:rPr/>
        <w:t>Građevinske</w:t>
      </w:r>
      <w:r>
        <w:rPr>
          <w:spacing w:val="74"/>
        </w:rPr>
        <w:t> </w:t>
      </w:r>
      <w:r>
        <w:rPr/>
        <w:t>operacije</w:t>
      </w:r>
      <w:r>
        <w:rPr>
          <w:spacing w:val="73"/>
        </w:rPr>
        <w:t> </w:t>
      </w:r>
      <w:r>
        <w:rPr/>
        <w:t>će</w:t>
      </w:r>
      <w:r>
        <w:rPr>
          <w:spacing w:val="72"/>
        </w:rPr>
        <w:t> </w:t>
      </w:r>
      <w:r>
        <w:rPr/>
        <w:t>se</w:t>
      </w:r>
      <w:r>
        <w:rPr>
          <w:spacing w:val="73"/>
        </w:rPr>
        <w:t> </w:t>
      </w:r>
      <w:r>
        <w:rPr>
          <w:spacing w:val="-4"/>
        </w:rPr>
        <w:t>tako</w:t>
      </w:r>
    </w:p>
    <w:p>
      <w:pPr>
        <w:spacing w:after="0"/>
        <w:sectPr>
          <w:pgSz w:w="11910" w:h="16850"/>
          <w:pgMar w:header="0" w:footer="1103" w:top="1060" w:bottom="1300" w:left="1020" w:right="300"/>
        </w:sectPr>
      </w:pPr>
    </w:p>
    <w:p>
      <w:pPr>
        <w:pStyle w:val="BodyText"/>
        <w:spacing w:before="72"/>
        <w:ind w:left="228"/>
      </w:pPr>
      <w:r>
        <w:rPr/>
        <w:t>definisati</w:t>
      </w:r>
      <w:r>
        <w:rPr>
          <w:spacing w:val="71"/>
        </w:rPr>
        <w:t> </w:t>
      </w:r>
      <w:r>
        <w:rPr/>
        <w:t>da</w:t>
      </w:r>
      <w:r>
        <w:rPr>
          <w:spacing w:val="73"/>
        </w:rPr>
        <w:t> </w:t>
      </w:r>
      <w:r>
        <w:rPr/>
        <w:t>nema</w:t>
      </w:r>
      <w:r>
        <w:rPr>
          <w:spacing w:val="70"/>
        </w:rPr>
        <w:t> </w:t>
      </w:r>
      <w:r>
        <w:rPr/>
        <w:t>nepotrebnih</w:t>
      </w:r>
      <w:r>
        <w:rPr>
          <w:spacing w:val="73"/>
        </w:rPr>
        <w:t> </w:t>
      </w:r>
      <w:r>
        <w:rPr/>
        <w:t>kretanja</w:t>
      </w:r>
      <w:r>
        <w:rPr>
          <w:spacing w:val="70"/>
        </w:rPr>
        <w:t> </w:t>
      </w:r>
      <w:r>
        <w:rPr/>
        <w:t>materijala</w:t>
      </w:r>
      <w:r>
        <w:rPr>
          <w:spacing w:val="73"/>
        </w:rPr>
        <w:t> </w:t>
      </w:r>
      <w:r>
        <w:rPr/>
        <w:t>i</w:t>
      </w:r>
      <w:r>
        <w:rPr>
          <w:spacing w:val="71"/>
        </w:rPr>
        <w:t> </w:t>
      </w:r>
      <w:r>
        <w:rPr/>
        <w:t>opreme</w:t>
      </w:r>
      <w:r>
        <w:rPr>
          <w:spacing w:val="73"/>
        </w:rPr>
        <w:t> </w:t>
      </w:r>
      <w:r>
        <w:rPr/>
        <w:t>koji</w:t>
      </w:r>
      <w:r>
        <w:rPr>
          <w:spacing w:val="71"/>
        </w:rPr>
        <w:t> </w:t>
      </w:r>
      <w:r>
        <w:rPr/>
        <w:t>su</w:t>
      </w:r>
      <w:r>
        <w:rPr>
          <w:spacing w:val="73"/>
        </w:rPr>
        <w:t> </w:t>
      </w:r>
      <w:r>
        <w:rPr/>
        <w:t>potencijalni</w:t>
      </w:r>
      <w:r>
        <w:rPr>
          <w:spacing w:val="71"/>
        </w:rPr>
        <w:t> </w:t>
      </w:r>
      <w:r>
        <w:rPr/>
        <w:t>izvori stvaranja prašine (radi se o veoma malim količinama prašine usled radova na iskopu).</w:t>
      </w:r>
    </w:p>
    <w:p>
      <w:pPr>
        <w:pStyle w:val="BodyText"/>
        <w:spacing w:line="266" w:lineRule="exact"/>
        <w:ind w:left="228"/>
      </w:pPr>
      <w:r>
        <w:rPr/>
        <w:t>Uopšteno,</w:t>
      </w:r>
      <w:r>
        <w:rPr>
          <w:spacing w:val="-6"/>
        </w:rPr>
        <w:t> </w:t>
      </w:r>
      <w:r>
        <w:rPr/>
        <w:t>mjere</w:t>
      </w:r>
      <w:r>
        <w:rPr>
          <w:spacing w:val="-3"/>
        </w:rPr>
        <w:t> </w:t>
      </w:r>
      <w:r>
        <w:rPr/>
        <w:t>ublažavanja</w:t>
      </w:r>
      <w:r>
        <w:rPr>
          <w:spacing w:val="-3"/>
        </w:rPr>
        <w:t> </w:t>
      </w:r>
      <w:r>
        <w:rPr/>
        <w:t>će</w:t>
      </w:r>
      <w:r>
        <w:rPr>
          <w:spacing w:val="-1"/>
        </w:rPr>
        <w:t> </w:t>
      </w:r>
      <w:r>
        <w:rPr/>
        <w:t>se</w:t>
      </w:r>
      <w:r>
        <w:rPr>
          <w:spacing w:val="-3"/>
        </w:rPr>
        <w:t> </w:t>
      </w:r>
      <w:r>
        <w:rPr/>
        <w:t>sprovoditi</w:t>
      </w:r>
      <w:r>
        <w:rPr>
          <w:spacing w:val="-5"/>
        </w:rPr>
        <w:t> </w:t>
      </w:r>
      <w:r>
        <w:rPr/>
        <w:t>gdje</w:t>
      </w:r>
      <w:r>
        <w:rPr>
          <w:spacing w:val="-1"/>
        </w:rPr>
        <w:t> </w:t>
      </w:r>
      <w:r>
        <w:rPr/>
        <w:t>je</w:t>
      </w:r>
      <w:r>
        <w:rPr>
          <w:spacing w:val="-1"/>
        </w:rPr>
        <w:t> </w:t>
      </w:r>
      <w:r>
        <w:rPr/>
        <w:t>to</w:t>
      </w:r>
      <w:r>
        <w:rPr>
          <w:spacing w:val="-3"/>
        </w:rPr>
        <w:t> </w:t>
      </w:r>
      <w:r>
        <w:rPr/>
        <w:t>god</w:t>
      </w:r>
      <w:r>
        <w:rPr>
          <w:spacing w:val="-3"/>
        </w:rPr>
        <w:t> </w:t>
      </w:r>
      <w:r>
        <w:rPr/>
        <w:t>moguće</w:t>
      </w:r>
      <w:r>
        <w:rPr>
          <w:spacing w:val="-3"/>
        </w:rPr>
        <w:t> </w:t>
      </w:r>
      <w:r>
        <w:rPr/>
        <w:t>praktično</w:t>
      </w:r>
      <w:r>
        <w:rPr>
          <w:spacing w:val="-2"/>
        </w:rPr>
        <w:t> izvesti:</w:t>
      </w:r>
    </w:p>
    <w:p>
      <w:pPr>
        <w:pStyle w:val="ListParagraph"/>
        <w:numPr>
          <w:ilvl w:val="0"/>
          <w:numId w:val="12"/>
        </w:numPr>
        <w:tabs>
          <w:tab w:pos="1127" w:val="left" w:leader="none"/>
        </w:tabs>
        <w:spacing w:line="310" w:lineRule="exact" w:before="0" w:after="0"/>
        <w:ind w:left="1127" w:right="0" w:hanging="359"/>
        <w:jc w:val="left"/>
        <w:rPr>
          <w:sz w:val="24"/>
        </w:rPr>
      </w:pPr>
      <w:r>
        <w:rPr>
          <w:sz w:val="24"/>
        </w:rPr>
        <w:t>Uklanjanje</w:t>
      </w:r>
      <w:r>
        <w:rPr>
          <w:spacing w:val="-7"/>
          <w:sz w:val="24"/>
        </w:rPr>
        <w:t> </w:t>
      </w:r>
      <w:r>
        <w:rPr>
          <w:sz w:val="24"/>
        </w:rPr>
        <w:t>nagomilanog</w:t>
      </w:r>
      <w:r>
        <w:rPr>
          <w:spacing w:val="-4"/>
          <w:sz w:val="24"/>
        </w:rPr>
        <w:t> </w:t>
      </w:r>
      <w:r>
        <w:rPr>
          <w:spacing w:val="-2"/>
          <w:sz w:val="24"/>
        </w:rPr>
        <w:t>materijala;</w:t>
      </w:r>
    </w:p>
    <w:p>
      <w:pPr>
        <w:pStyle w:val="ListParagraph"/>
        <w:numPr>
          <w:ilvl w:val="0"/>
          <w:numId w:val="12"/>
        </w:numPr>
        <w:tabs>
          <w:tab w:pos="1127" w:val="left" w:leader="none"/>
        </w:tabs>
        <w:spacing w:line="280" w:lineRule="exact" w:before="0" w:after="0"/>
        <w:ind w:left="1127" w:right="0" w:hanging="359"/>
        <w:jc w:val="left"/>
        <w:rPr>
          <w:sz w:val="24"/>
        </w:rPr>
      </w:pPr>
      <w:r>
        <w:rPr>
          <w:sz w:val="24"/>
        </w:rPr>
        <w:t>Upravljanje</w:t>
      </w:r>
      <w:r>
        <w:rPr>
          <w:spacing w:val="-4"/>
          <w:sz w:val="24"/>
        </w:rPr>
        <w:t> </w:t>
      </w:r>
      <w:r>
        <w:rPr>
          <w:sz w:val="24"/>
        </w:rPr>
        <w:t>emisijom</w:t>
      </w:r>
      <w:r>
        <w:rPr>
          <w:spacing w:val="-4"/>
          <w:sz w:val="24"/>
        </w:rPr>
        <w:t> </w:t>
      </w:r>
      <w:r>
        <w:rPr>
          <w:sz w:val="24"/>
        </w:rPr>
        <w:t>prašine</w:t>
      </w:r>
      <w:r>
        <w:rPr>
          <w:spacing w:val="-4"/>
          <w:sz w:val="24"/>
        </w:rPr>
        <w:t> </w:t>
      </w:r>
      <w:r>
        <w:rPr>
          <w:sz w:val="24"/>
        </w:rPr>
        <w:t>tokom</w:t>
      </w:r>
      <w:r>
        <w:rPr>
          <w:spacing w:val="-4"/>
          <w:sz w:val="24"/>
        </w:rPr>
        <w:t> </w:t>
      </w:r>
      <w:r>
        <w:rPr>
          <w:spacing w:val="-2"/>
          <w:sz w:val="24"/>
        </w:rPr>
        <w:t>iskopa;</w:t>
      </w:r>
    </w:p>
    <w:p>
      <w:pPr>
        <w:pStyle w:val="ListParagraph"/>
        <w:numPr>
          <w:ilvl w:val="0"/>
          <w:numId w:val="12"/>
        </w:numPr>
        <w:tabs>
          <w:tab w:pos="1127" w:val="left" w:leader="none"/>
        </w:tabs>
        <w:spacing w:line="280" w:lineRule="exact" w:before="0" w:after="0"/>
        <w:ind w:left="1127" w:right="0" w:hanging="359"/>
        <w:jc w:val="left"/>
        <w:rPr>
          <w:sz w:val="24"/>
        </w:rPr>
      </w:pPr>
      <w:r>
        <w:rPr>
          <w:sz w:val="24"/>
        </w:rPr>
        <w:t>Čišćenje</w:t>
      </w:r>
      <w:r>
        <w:rPr>
          <w:spacing w:val="-6"/>
          <w:sz w:val="24"/>
        </w:rPr>
        <w:t> </w:t>
      </w:r>
      <w:r>
        <w:rPr>
          <w:sz w:val="24"/>
        </w:rPr>
        <w:t>lokacije,</w:t>
      </w:r>
      <w:r>
        <w:rPr>
          <w:spacing w:val="-6"/>
          <w:sz w:val="24"/>
        </w:rPr>
        <w:t> </w:t>
      </w:r>
      <w:r>
        <w:rPr>
          <w:sz w:val="24"/>
        </w:rPr>
        <w:t>poravnavanje</w:t>
      </w:r>
      <w:r>
        <w:rPr>
          <w:spacing w:val="-3"/>
          <w:sz w:val="24"/>
        </w:rPr>
        <w:t> </w:t>
      </w:r>
      <w:r>
        <w:rPr>
          <w:sz w:val="24"/>
        </w:rPr>
        <w:t>i</w:t>
      </w:r>
      <w:r>
        <w:rPr>
          <w:spacing w:val="-4"/>
          <w:sz w:val="24"/>
        </w:rPr>
        <w:t> </w:t>
      </w:r>
      <w:r>
        <w:rPr>
          <w:sz w:val="24"/>
        </w:rPr>
        <w:t>upravljanje</w:t>
      </w:r>
      <w:r>
        <w:rPr>
          <w:spacing w:val="-5"/>
          <w:sz w:val="24"/>
        </w:rPr>
        <w:t> </w:t>
      </w:r>
      <w:r>
        <w:rPr>
          <w:sz w:val="24"/>
        </w:rPr>
        <w:t>otpadnim</w:t>
      </w:r>
      <w:r>
        <w:rPr>
          <w:spacing w:val="-2"/>
          <w:sz w:val="24"/>
        </w:rPr>
        <w:t> materijalom;</w:t>
      </w:r>
    </w:p>
    <w:p>
      <w:pPr>
        <w:pStyle w:val="ListParagraph"/>
        <w:numPr>
          <w:ilvl w:val="0"/>
          <w:numId w:val="12"/>
        </w:numPr>
        <w:tabs>
          <w:tab w:pos="1127" w:val="left" w:leader="none"/>
        </w:tabs>
        <w:spacing w:line="320" w:lineRule="exact" w:before="0" w:after="0"/>
        <w:ind w:left="1127" w:right="0" w:hanging="359"/>
        <w:jc w:val="left"/>
        <w:rPr>
          <w:sz w:val="24"/>
        </w:rPr>
      </w:pPr>
      <w:r>
        <w:rPr>
          <w:sz w:val="24"/>
        </w:rPr>
        <w:t>Vizuelna</w:t>
      </w:r>
      <w:r>
        <w:rPr>
          <w:spacing w:val="-6"/>
          <w:sz w:val="24"/>
        </w:rPr>
        <w:t> </w:t>
      </w:r>
      <w:r>
        <w:rPr>
          <w:sz w:val="24"/>
        </w:rPr>
        <w:t>kontrola</w:t>
      </w:r>
      <w:r>
        <w:rPr>
          <w:spacing w:val="-3"/>
          <w:sz w:val="24"/>
        </w:rPr>
        <w:t> </w:t>
      </w:r>
      <w:r>
        <w:rPr>
          <w:sz w:val="24"/>
        </w:rPr>
        <w:t>emisije</w:t>
      </w:r>
      <w:r>
        <w:rPr>
          <w:spacing w:val="-3"/>
          <w:sz w:val="24"/>
        </w:rPr>
        <w:t> </w:t>
      </w:r>
      <w:r>
        <w:rPr>
          <w:spacing w:val="-2"/>
          <w:sz w:val="24"/>
        </w:rPr>
        <w:t>zagađivača.</w:t>
      </w:r>
    </w:p>
    <w:p>
      <w:pPr>
        <w:pStyle w:val="BodyText"/>
        <w:spacing w:before="216"/>
        <w:ind w:left="228"/>
      </w:pPr>
      <w:r>
        <w:rPr/>
        <w:t>Predviđene</w:t>
      </w:r>
      <w:r>
        <w:rPr>
          <w:spacing w:val="-5"/>
        </w:rPr>
        <w:t> </w:t>
      </w:r>
      <w:r>
        <w:rPr/>
        <w:t>mjere</w:t>
      </w:r>
      <w:r>
        <w:rPr>
          <w:spacing w:val="-2"/>
        </w:rPr>
        <w:t> </w:t>
      </w:r>
      <w:r>
        <w:rPr/>
        <w:t>zaštite</w:t>
      </w:r>
      <w:r>
        <w:rPr>
          <w:spacing w:val="-2"/>
        </w:rPr>
        <w:t> </w:t>
      </w:r>
      <w:r>
        <w:rPr/>
        <w:t>od</w:t>
      </w:r>
      <w:r>
        <w:rPr>
          <w:spacing w:val="-2"/>
        </w:rPr>
        <w:t> </w:t>
      </w:r>
      <w:r>
        <w:rPr>
          <w:spacing w:val="-4"/>
        </w:rPr>
        <w:t>buke</w:t>
      </w:r>
    </w:p>
    <w:p>
      <w:pPr>
        <w:pStyle w:val="BodyText"/>
        <w:ind w:left="0"/>
      </w:pPr>
    </w:p>
    <w:p>
      <w:pPr>
        <w:pStyle w:val="BodyText"/>
        <w:ind w:left="228"/>
      </w:pPr>
      <w:r>
        <w:rPr/>
        <w:t>Da</w:t>
      </w:r>
      <w:r>
        <w:rPr>
          <w:spacing w:val="46"/>
        </w:rPr>
        <w:t> </w:t>
      </w:r>
      <w:r>
        <w:rPr/>
        <w:t>bi</w:t>
      </w:r>
      <w:r>
        <w:rPr>
          <w:spacing w:val="46"/>
        </w:rPr>
        <w:t> </w:t>
      </w:r>
      <w:r>
        <w:rPr/>
        <w:t>se</w:t>
      </w:r>
      <w:r>
        <w:rPr>
          <w:spacing w:val="46"/>
        </w:rPr>
        <w:t> </w:t>
      </w:r>
      <w:r>
        <w:rPr/>
        <w:t>minimizirao</w:t>
      </w:r>
      <w:r>
        <w:rPr>
          <w:spacing w:val="45"/>
        </w:rPr>
        <w:t> </w:t>
      </w:r>
      <w:r>
        <w:rPr/>
        <w:t>uticaj</w:t>
      </w:r>
      <w:r>
        <w:rPr>
          <w:spacing w:val="47"/>
        </w:rPr>
        <w:t> </w:t>
      </w:r>
      <w:r>
        <w:rPr/>
        <w:t>buke</w:t>
      </w:r>
      <w:r>
        <w:rPr>
          <w:spacing w:val="48"/>
        </w:rPr>
        <w:t> </w:t>
      </w:r>
      <w:r>
        <w:rPr/>
        <w:t>tokom</w:t>
      </w:r>
      <w:r>
        <w:rPr>
          <w:spacing w:val="48"/>
        </w:rPr>
        <w:t> </w:t>
      </w:r>
      <w:r>
        <w:rPr/>
        <w:t>izvođenja</w:t>
      </w:r>
      <w:r>
        <w:rPr>
          <w:spacing w:val="49"/>
        </w:rPr>
        <w:t> </w:t>
      </w:r>
      <w:r>
        <w:rPr/>
        <w:t>radova,</w:t>
      </w:r>
      <w:r>
        <w:rPr>
          <w:spacing w:val="45"/>
        </w:rPr>
        <w:t> </w:t>
      </w:r>
      <w:r>
        <w:rPr/>
        <w:t>izvršiće</w:t>
      </w:r>
      <w:r>
        <w:rPr>
          <w:spacing w:val="49"/>
        </w:rPr>
        <w:t> </w:t>
      </w:r>
      <w:r>
        <w:rPr/>
        <w:t>se</w:t>
      </w:r>
      <w:r>
        <w:rPr>
          <w:spacing w:val="48"/>
        </w:rPr>
        <w:t> </w:t>
      </w:r>
      <w:r>
        <w:rPr/>
        <w:t>izbor</w:t>
      </w:r>
      <w:r>
        <w:rPr>
          <w:spacing w:val="47"/>
        </w:rPr>
        <w:t> </w:t>
      </w:r>
      <w:r>
        <w:rPr>
          <w:spacing w:val="-2"/>
        </w:rPr>
        <w:t>građevinske</w:t>
      </w:r>
    </w:p>
    <w:p>
      <w:pPr>
        <w:pStyle w:val="BodyText"/>
        <w:spacing w:line="480" w:lineRule="auto"/>
        <w:ind w:left="228" w:right="4953"/>
      </w:pPr>
      <w:r>
        <w:rPr/>
        <w:t>opreme</w:t>
      </w:r>
      <w:r>
        <w:rPr>
          <w:spacing w:val="-9"/>
        </w:rPr>
        <w:t> </w:t>
      </w:r>
      <w:r>
        <w:rPr/>
        <w:t>sa</w:t>
      </w:r>
      <w:r>
        <w:rPr>
          <w:spacing w:val="-9"/>
        </w:rPr>
        <w:t> </w:t>
      </w:r>
      <w:r>
        <w:rPr/>
        <w:t>dobrim</w:t>
      </w:r>
      <w:r>
        <w:rPr>
          <w:spacing w:val="-10"/>
        </w:rPr>
        <w:t> </w:t>
      </w:r>
      <w:r>
        <w:rPr/>
        <w:t>akustičnim</w:t>
      </w:r>
      <w:r>
        <w:rPr>
          <w:spacing w:val="-8"/>
        </w:rPr>
        <w:t> </w:t>
      </w:r>
      <w:r>
        <w:rPr/>
        <w:t>karakteristikama. </w:t>
      </w:r>
      <w:bookmarkStart w:name="Predviđene mjere - zemljište" w:id="22"/>
      <w:bookmarkEnd w:id="22"/>
      <w:r>
        <w:rPr/>
        <w:t>P</w:t>
      </w:r>
      <w:r>
        <w:rPr/>
        <w:t>redviđene mjere - zemljište</w:t>
      </w:r>
    </w:p>
    <w:p>
      <w:pPr>
        <w:pStyle w:val="BodyText"/>
        <w:ind w:left="228"/>
      </w:pPr>
      <w:r>
        <w:rPr/>
        <w:t>Vršiće se stalna kontrola eventualnog iscurivanja ulja i goriva iz mašina koje rade na ovom </w:t>
      </w:r>
      <w:r>
        <w:rPr>
          <w:spacing w:val="-2"/>
        </w:rPr>
        <w:t>projektu.</w:t>
      </w:r>
    </w:p>
    <w:p>
      <w:pPr>
        <w:pStyle w:val="BodyText"/>
        <w:ind w:left="228"/>
      </w:pPr>
      <w:r>
        <w:rPr/>
        <w:t>Građevinski</w:t>
      </w:r>
      <w:r>
        <w:rPr>
          <w:spacing w:val="-7"/>
        </w:rPr>
        <w:t> </w:t>
      </w:r>
      <w:r>
        <w:rPr/>
        <w:t>otpad</w:t>
      </w:r>
      <w:r>
        <w:rPr>
          <w:spacing w:val="-2"/>
        </w:rPr>
        <w:t> </w:t>
      </w:r>
      <w:r>
        <w:rPr/>
        <w:t>će</w:t>
      </w:r>
      <w:r>
        <w:rPr>
          <w:spacing w:val="-2"/>
        </w:rPr>
        <w:t> </w:t>
      </w:r>
      <w:r>
        <w:rPr/>
        <w:t>se</w:t>
      </w:r>
      <w:r>
        <w:rPr>
          <w:spacing w:val="-2"/>
        </w:rPr>
        <w:t> </w:t>
      </w:r>
      <w:r>
        <w:rPr/>
        <w:t>predavati</w:t>
      </w:r>
      <w:r>
        <w:rPr>
          <w:spacing w:val="-6"/>
        </w:rPr>
        <w:t> </w:t>
      </w:r>
      <w:r>
        <w:rPr/>
        <w:t>ovlašćenom</w:t>
      </w:r>
      <w:r>
        <w:rPr>
          <w:spacing w:val="-1"/>
        </w:rPr>
        <w:t> </w:t>
      </w:r>
      <w:r>
        <w:rPr>
          <w:spacing w:val="-2"/>
        </w:rPr>
        <w:t>sakupljaču.</w:t>
      </w:r>
    </w:p>
    <w:p>
      <w:pPr>
        <w:pStyle w:val="BodyText"/>
        <w:ind w:left="228"/>
      </w:pPr>
      <w:r>
        <w:rPr/>
        <w:t>Sav komunalni otpad koji se javlja se sakuplja u kontejnerima i redovno odvozi na gradsku </w:t>
      </w:r>
      <w:r>
        <w:rPr>
          <w:spacing w:val="-2"/>
        </w:rPr>
        <w:t>deponiju.</w:t>
      </w:r>
    </w:p>
    <w:p>
      <w:pPr>
        <w:pStyle w:val="BodyText"/>
        <w:ind w:left="0"/>
      </w:pPr>
    </w:p>
    <w:p>
      <w:pPr>
        <w:pStyle w:val="BodyText"/>
        <w:ind w:left="228"/>
      </w:pPr>
      <w:bookmarkStart w:name="Predviđene mjere - lokalno stanovništvo" w:id="23"/>
      <w:bookmarkEnd w:id="23"/>
      <w:r>
        <w:rPr/>
      </w:r>
      <w:r>
        <w:rPr/>
        <w:t>Predviđene</w:t>
      </w:r>
      <w:r>
        <w:rPr>
          <w:spacing w:val="-4"/>
        </w:rPr>
        <w:t> </w:t>
      </w:r>
      <w:r>
        <w:rPr/>
        <w:t>mjere</w:t>
      </w:r>
      <w:r>
        <w:rPr>
          <w:spacing w:val="-1"/>
        </w:rPr>
        <w:t> </w:t>
      </w:r>
      <w:r>
        <w:rPr/>
        <w:t>-</w:t>
      </w:r>
      <w:r>
        <w:rPr>
          <w:spacing w:val="-4"/>
        </w:rPr>
        <w:t> </w:t>
      </w:r>
      <w:r>
        <w:rPr/>
        <w:t>lokalno</w:t>
      </w:r>
      <w:r>
        <w:rPr>
          <w:spacing w:val="-1"/>
        </w:rPr>
        <w:t> </w:t>
      </w:r>
      <w:r>
        <w:rPr>
          <w:spacing w:val="-2"/>
        </w:rPr>
        <w:t>stanovništvo</w:t>
      </w:r>
    </w:p>
    <w:p>
      <w:pPr>
        <w:pStyle w:val="BodyText"/>
        <w:ind w:left="0"/>
      </w:pPr>
    </w:p>
    <w:p>
      <w:pPr>
        <w:pStyle w:val="BodyText"/>
        <w:spacing w:line="480" w:lineRule="auto"/>
        <w:ind w:left="228" w:right="4497"/>
        <w:jc w:val="both"/>
      </w:pPr>
      <w:r>
        <w:rPr/>
        <w:t>Izvođenje</w:t>
      </w:r>
      <w:r>
        <w:rPr>
          <w:spacing w:val="-5"/>
        </w:rPr>
        <w:t> </w:t>
      </w:r>
      <w:r>
        <w:rPr/>
        <w:t>radova</w:t>
      </w:r>
      <w:r>
        <w:rPr>
          <w:spacing w:val="-7"/>
        </w:rPr>
        <w:t> </w:t>
      </w:r>
      <w:r>
        <w:rPr/>
        <w:t>treba</w:t>
      </w:r>
      <w:r>
        <w:rPr>
          <w:spacing w:val="-7"/>
        </w:rPr>
        <w:t> </w:t>
      </w:r>
      <w:r>
        <w:rPr/>
        <w:t>sprovoditi</w:t>
      </w:r>
      <w:r>
        <w:rPr>
          <w:spacing w:val="-8"/>
        </w:rPr>
        <w:t> </w:t>
      </w:r>
      <w:r>
        <w:rPr/>
        <w:t>u</w:t>
      </w:r>
      <w:r>
        <w:rPr>
          <w:spacing w:val="-5"/>
        </w:rPr>
        <w:t> </w:t>
      </w:r>
      <w:r>
        <w:rPr/>
        <w:t>dnevnim</w:t>
      </w:r>
      <w:r>
        <w:rPr>
          <w:spacing w:val="-4"/>
        </w:rPr>
        <w:t> </w:t>
      </w:r>
      <w:r>
        <w:rPr/>
        <w:t>časovima. </w:t>
      </w:r>
      <w:bookmarkStart w:name="Predviđene mjere - ekosistemi i geološka" w:id="24"/>
      <w:bookmarkEnd w:id="24"/>
      <w:r>
        <w:rPr/>
        <w:t>P</w:t>
      </w:r>
      <w:r>
        <w:rPr/>
        <w:t>redviđene mjere - ekosistemi i geološka sredina</w:t>
      </w:r>
    </w:p>
    <w:p>
      <w:pPr>
        <w:pStyle w:val="BodyText"/>
        <w:ind w:left="228" w:right="573"/>
        <w:jc w:val="both"/>
      </w:pPr>
      <w:r>
        <w:rPr/>
        <w:t>Ideja iza uređenje vanjskih prostora masterplana je stvaranje nove, ekskluzivne urbane</w:t>
      </w:r>
      <w:r>
        <w:rPr>
          <w:spacing w:val="40"/>
        </w:rPr>
        <w:t> </w:t>
      </w:r>
      <w:r>
        <w:rPr/>
        <w:t>zone u Porto Montenegru koja bi aktivno funkcionisala ne samo tokom sezone, već i tokom cijele godine, sve u skladu sa potrebama stanovnika, posjetilaca i drugih korisnika. Sastoji se iz zona uređenog zelenila oplemenjenog odraslim primjercima mediteranske i tropske vegetacije, atraktivnih vodenih površina inkorporiranih sa zonom Muzeja pomorskog naslijeđa i multifunkcionalnih popločanih platoa. Uzete su u obzir i kontaktne zone sa neizgrađenim susjednim parcelama, atraktivnost obalne zone i Synchro retail plaza, postojeći pejzaž i neometani protok i komunikacija korisnika.</w:t>
      </w:r>
    </w:p>
    <w:p>
      <w:pPr>
        <w:pStyle w:val="BodyText"/>
        <w:spacing w:before="1"/>
        <w:ind w:left="228" w:right="573"/>
        <w:jc w:val="both"/>
      </w:pPr>
      <w:r>
        <w:rPr/>
        <w:t>Masterplan uređenog terena je podijeljen više zona koje pokrivaju strategije ozeljenjavanja kako eksterijera tako i zona enterijera.</w:t>
      </w:r>
      <w:r>
        <w:rPr>
          <w:spacing w:val="40"/>
        </w:rPr>
        <w:t> </w:t>
      </w:r>
      <w:r>
        <w:rPr/>
        <w:t>Svaka od njih ima specifičan karakter i njihovo oblikovanje zavisi od karaktera objekta uz koji se nalazi, njegove arhitekture, privatnog ili javnog karaktera i dostupnosti ne-rezidentima.</w:t>
      </w:r>
    </w:p>
    <w:p>
      <w:pPr>
        <w:pStyle w:val="BodyText"/>
        <w:ind w:left="228"/>
        <w:jc w:val="both"/>
      </w:pPr>
      <w:r>
        <w:rPr/>
        <w:t>Popločanje</w:t>
      </w:r>
      <w:r>
        <w:rPr>
          <w:spacing w:val="-2"/>
        </w:rPr>
        <w:t> </w:t>
      </w:r>
      <w:r>
        <w:rPr/>
        <w:t>i</w:t>
      </w:r>
      <w:r>
        <w:rPr>
          <w:spacing w:val="-5"/>
        </w:rPr>
        <w:t> </w:t>
      </w:r>
      <w:r>
        <w:rPr>
          <w:spacing w:val="-2"/>
        </w:rPr>
        <w:t>materijalizacija:</w:t>
      </w:r>
    </w:p>
    <w:p>
      <w:pPr>
        <w:pStyle w:val="ListParagraph"/>
        <w:numPr>
          <w:ilvl w:val="0"/>
          <w:numId w:val="13"/>
        </w:numPr>
        <w:tabs>
          <w:tab w:pos="948" w:val="left" w:leader="none"/>
        </w:tabs>
        <w:spacing w:line="240" w:lineRule="auto" w:before="0" w:after="0"/>
        <w:ind w:left="948" w:right="575" w:hanging="360"/>
        <w:jc w:val="left"/>
        <w:rPr>
          <w:sz w:val="24"/>
        </w:rPr>
      </w:pPr>
      <w:r>
        <w:rPr>
          <w:sz w:val="24"/>
        </w:rPr>
        <w:t>Predviđeno je korištenje lokalnih materijala -</w:t>
      </w:r>
      <w:r>
        <w:rPr>
          <w:spacing w:val="-1"/>
          <w:sz w:val="24"/>
        </w:rPr>
        <w:t> </w:t>
      </w:r>
      <w:r>
        <w:rPr>
          <w:sz w:val="24"/>
        </w:rPr>
        <w:t>kamenih ploča, oblutaka, opeke i sličnih izdržljivih materijala;</w:t>
      </w:r>
    </w:p>
    <w:p>
      <w:pPr>
        <w:pStyle w:val="ListParagraph"/>
        <w:numPr>
          <w:ilvl w:val="0"/>
          <w:numId w:val="13"/>
        </w:numPr>
        <w:tabs>
          <w:tab w:pos="948" w:val="left" w:leader="none"/>
        </w:tabs>
        <w:spacing w:line="240" w:lineRule="auto" w:before="0" w:after="0"/>
        <w:ind w:left="948" w:right="576" w:hanging="360"/>
        <w:jc w:val="left"/>
        <w:rPr>
          <w:sz w:val="24"/>
        </w:rPr>
      </w:pPr>
      <w:r>
        <w:rPr>
          <w:sz w:val="24"/>
        </w:rPr>
        <w:t>Izbjegavaju se oštre forme i pravilna geometrija i potenciraju organski oblici i fluidne </w:t>
      </w:r>
      <w:r>
        <w:rPr>
          <w:spacing w:val="-2"/>
          <w:sz w:val="24"/>
        </w:rPr>
        <w:t>linije;</w:t>
      </w:r>
    </w:p>
    <w:p>
      <w:pPr>
        <w:pStyle w:val="ListParagraph"/>
        <w:numPr>
          <w:ilvl w:val="0"/>
          <w:numId w:val="13"/>
        </w:numPr>
        <w:tabs>
          <w:tab w:pos="947" w:val="left" w:leader="none"/>
        </w:tabs>
        <w:spacing w:line="240" w:lineRule="auto" w:before="0" w:after="0"/>
        <w:ind w:left="947" w:right="0" w:hanging="359"/>
        <w:jc w:val="left"/>
        <w:rPr>
          <w:sz w:val="24"/>
        </w:rPr>
      </w:pPr>
      <w:r>
        <w:rPr>
          <w:sz w:val="24"/>
        </w:rPr>
        <w:t>Birani</w:t>
      </w:r>
      <w:r>
        <w:rPr>
          <w:spacing w:val="-4"/>
          <w:sz w:val="24"/>
        </w:rPr>
        <w:t> </w:t>
      </w:r>
      <w:r>
        <w:rPr>
          <w:sz w:val="24"/>
        </w:rPr>
        <w:t>su</w:t>
      </w:r>
      <w:r>
        <w:rPr>
          <w:spacing w:val="-3"/>
          <w:sz w:val="24"/>
        </w:rPr>
        <w:t> </w:t>
      </w:r>
      <w:r>
        <w:rPr>
          <w:sz w:val="24"/>
        </w:rPr>
        <w:t>materijali</w:t>
      </w:r>
      <w:r>
        <w:rPr>
          <w:spacing w:val="-1"/>
          <w:sz w:val="24"/>
        </w:rPr>
        <w:t> </w:t>
      </w:r>
      <w:r>
        <w:rPr>
          <w:sz w:val="24"/>
        </w:rPr>
        <w:t>koji</w:t>
      </w:r>
      <w:r>
        <w:rPr>
          <w:spacing w:val="-2"/>
          <w:sz w:val="24"/>
        </w:rPr>
        <w:t> </w:t>
      </w:r>
      <w:r>
        <w:rPr>
          <w:sz w:val="24"/>
        </w:rPr>
        <w:t>su istrajni</w:t>
      </w:r>
      <w:r>
        <w:rPr>
          <w:spacing w:val="-2"/>
          <w:sz w:val="24"/>
        </w:rPr>
        <w:t> </w:t>
      </w:r>
      <w:r>
        <w:rPr>
          <w:sz w:val="24"/>
        </w:rPr>
        <w:t>i</w:t>
      </w:r>
      <w:r>
        <w:rPr>
          <w:spacing w:val="-1"/>
          <w:sz w:val="24"/>
        </w:rPr>
        <w:t> </w:t>
      </w:r>
      <w:r>
        <w:rPr>
          <w:sz w:val="24"/>
        </w:rPr>
        <w:t>laki</w:t>
      </w:r>
      <w:r>
        <w:rPr>
          <w:spacing w:val="-2"/>
          <w:sz w:val="24"/>
        </w:rPr>
        <w:t> </w:t>
      </w:r>
      <w:r>
        <w:rPr>
          <w:sz w:val="24"/>
        </w:rPr>
        <w:t>za</w:t>
      </w:r>
      <w:r>
        <w:rPr>
          <w:spacing w:val="-2"/>
          <w:sz w:val="24"/>
        </w:rPr>
        <w:t> </w:t>
      </w:r>
      <w:r>
        <w:rPr>
          <w:sz w:val="24"/>
        </w:rPr>
        <w:t>održavanje</w:t>
      </w:r>
      <w:r>
        <w:rPr>
          <w:spacing w:val="-3"/>
          <w:sz w:val="24"/>
        </w:rPr>
        <w:t> </w:t>
      </w:r>
      <w:r>
        <w:rPr>
          <w:sz w:val="24"/>
        </w:rPr>
        <w:t>gdje</w:t>
      </w:r>
      <w:r>
        <w:rPr>
          <w:spacing w:val="-2"/>
          <w:sz w:val="24"/>
        </w:rPr>
        <w:t> </w:t>
      </w:r>
      <w:r>
        <w:rPr>
          <w:sz w:val="24"/>
        </w:rPr>
        <w:t>god</w:t>
      </w:r>
      <w:r>
        <w:rPr>
          <w:spacing w:val="-1"/>
          <w:sz w:val="24"/>
        </w:rPr>
        <w:t> </w:t>
      </w:r>
      <w:r>
        <w:rPr>
          <w:sz w:val="24"/>
        </w:rPr>
        <w:t>je</w:t>
      </w:r>
      <w:r>
        <w:rPr>
          <w:spacing w:val="-2"/>
          <w:sz w:val="24"/>
        </w:rPr>
        <w:t> moguće;</w:t>
      </w:r>
    </w:p>
    <w:p>
      <w:pPr>
        <w:pStyle w:val="ListParagraph"/>
        <w:numPr>
          <w:ilvl w:val="0"/>
          <w:numId w:val="13"/>
        </w:numPr>
        <w:tabs>
          <w:tab w:pos="947" w:val="left" w:leader="none"/>
        </w:tabs>
        <w:spacing w:line="240" w:lineRule="auto" w:before="0" w:after="0"/>
        <w:ind w:left="947" w:right="0" w:hanging="359"/>
        <w:jc w:val="left"/>
        <w:rPr>
          <w:sz w:val="24"/>
        </w:rPr>
      </w:pPr>
      <w:r>
        <w:rPr>
          <w:sz w:val="24"/>
        </w:rPr>
        <w:t>Korištena</w:t>
      </w:r>
      <w:r>
        <w:rPr>
          <w:spacing w:val="43"/>
          <w:sz w:val="24"/>
        </w:rPr>
        <w:t> </w:t>
      </w:r>
      <w:r>
        <w:rPr>
          <w:sz w:val="24"/>
        </w:rPr>
        <w:t>je</w:t>
      </w:r>
      <w:r>
        <w:rPr>
          <w:spacing w:val="46"/>
          <w:sz w:val="24"/>
        </w:rPr>
        <w:t> </w:t>
      </w:r>
      <w:r>
        <w:rPr>
          <w:sz w:val="24"/>
        </w:rPr>
        <w:t>kombinacija</w:t>
      </w:r>
      <w:r>
        <w:rPr>
          <w:spacing w:val="46"/>
          <w:sz w:val="24"/>
        </w:rPr>
        <w:t> </w:t>
      </w:r>
      <w:r>
        <w:rPr>
          <w:sz w:val="24"/>
        </w:rPr>
        <w:t>materijala</w:t>
      </w:r>
      <w:r>
        <w:rPr>
          <w:spacing w:val="46"/>
          <w:sz w:val="24"/>
        </w:rPr>
        <w:t> </w:t>
      </w:r>
      <w:r>
        <w:rPr>
          <w:sz w:val="24"/>
        </w:rPr>
        <w:t>različitih</w:t>
      </w:r>
      <w:r>
        <w:rPr>
          <w:spacing w:val="46"/>
          <w:sz w:val="24"/>
        </w:rPr>
        <w:t> </w:t>
      </w:r>
      <w:r>
        <w:rPr>
          <w:sz w:val="24"/>
        </w:rPr>
        <w:t>obrada</w:t>
      </w:r>
      <w:r>
        <w:rPr>
          <w:spacing w:val="45"/>
          <w:sz w:val="24"/>
        </w:rPr>
        <w:t> </w:t>
      </w:r>
      <w:r>
        <w:rPr>
          <w:sz w:val="24"/>
        </w:rPr>
        <w:t>i</w:t>
      </w:r>
      <w:r>
        <w:rPr>
          <w:spacing w:val="45"/>
          <w:sz w:val="24"/>
        </w:rPr>
        <w:t> </w:t>
      </w:r>
      <w:r>
        <w:rPr>
          <w:sz w:val="24"/>
        </w:rPr>
        <w:t>tonova</w:t>
      </w:r>
      <w:r>
        <w:rPr>
          <w:spacing w:val="46"/>
          <w:sz w:val="24"/>
        </w:rPr>
        <w:t> </w:t>
      </w:r>
      <w:r>
        <w:rPr>
          <w:sz w:val="24"/>
        </w:rPr>
        <w:t>kako</w:t>
      </w:r>
      <w:r>
        <w:rPr>
          <w:spacing w:val="46"/>
          <w:sz w:val="24"/>
        </w:rPr>
        <w:t> </w:t>
      </w:r>
      <w:r>
        <w:rPr>
          <w:sz w:val="24"/>
        </w:rPr>
        <w:t>bi</w:t>
      </w:r>
      <w:r>
        <w:rPr>
          <w:spacing w:val="45"/>
          <w:sz w:val="24"/>
        </w:rPr>
        <w:t> </w:t>
      </w:r>
      <w:r>
        <w:rPr>
          <w:sz w:val="24"/>
        </w:rPr>
        <w:t>se</w:t>
      </w:r>
      <w:r>
        <w:rPr>
          <w:spacing w:val="46"/>
          <w:sz w:val="24"/>
        </w:rPr>
        <w:t> </w:t>
      </w:r>
      <w:r>
        <w:rPr>
          <w:sz w:val="24"/>
        </w:rPr>
        <w:t>što</w:t>
      </w:r>
      <w:r>
        <w:rPr>
          <w:spacing w:val="46"/>
          <w:sz w:val="24"/>
        </w:rPr>
        <w:t> </w:t>
      </w:r>
      <w:r>
        <w:rPr>
          <w:spacing w:val="-2"/>
          <w:sz w:val="24"/>
        </w:rPr>
        <w:t>bolje</w:t>
      </w:r>
    </w:p>
    <w:p>
      <w:pPr>
        <w:pStyle w:val="BodyText"/>
        <w:ind w:left="948"/>
      </w:pPr>
      <w:r>
        <w:rPr/>
        <w:t>uklopili</w:t>
      </w:r>
      <w:r>
        <w:rPr>
          <w:spacing w:val="-4"/>
        </w:rPr>
        <w:t> </w:t>
      </w:r>
      <w:r>
        <w:rPr/>
        <w:t>u</w:t>
      </w:r>
      <w:r>
        <w:rPr>
          <w:spacing w:val="-2"/>
        </w:rPr>
        <w:t> </w:t>
      </w:r>
      <w:r>
        <w:rPr/>
        <w:t>okruženje</w:t>
      </w:r>
      <w:r>
        <w:rPr>
          <w:spacing w:val="-4"/>
        </w:rPr>
        <w:t> </w:t>
      </w:r>
      <w:r>
        <w:rPr/>
        <w:t>i</w:t>
      </w:r>
      <w:r>
        <w:rPr>
          <w:spacing w:val="-3"/>
        </w:rPr>
        <w:t> </w:t>
      </w:r>
      <w:r>
        <w:rPr/>
        <w:t>korespondirali</w:t>
      </w:r>
      <w:r>
        <w:rPr>
          <w:spacing w:val="-3"/>
        </w:rPr>
        <w:t> </w:t>
      </w:r>
      <w:r>
        <w:rPr/>
        <w:t>sa</w:t>
      </w:r>
      <w:r>
        <w:rPr>
          <w:spacing w:val="-2"/>
        </w:rPr>
        <w:t> </w:t>
      </w:r>
      <w:r>
        <w:rPr/>
        <w:t>fasadama</w:t>
      </w:r>
      <w:r>
        <w:rPr>
          <w:spacing w:val="-4"/>
        </w:rPr>
        <w:t> </w:t>
      </w:r>
      <w:r>
        <w:rPr>
          <w:spacing w:val="-2"/>
        </w:rPr>
        <w:t>objekata.</w:t>
      </w:r>
    </w:p>
    <w:p>
      <w:pPr>
        <w:pStyle w:val="BodyText"/>
        <w:ind w:right="574"/>
        <w:jc w:val="both"/>
      </w:pPr>
      <w:r>
        <w:rPr/>
        <w:t>Zelene zone predstavljaju kombinaciju miks odraslih mediteranskih,</w:t>
      </w:r>
      <w:r>
        <w:rPr>
          <w:spacing w:val="40"/>
        </w:rPr>
        <w:t> </w:t>
      </w:r>
      <w:r>
        <w:rPr/>
        <w:t>i tropskih i autohtonih vrsta drveća, niskog i žbunastog rastinja. Lokalno prisutne i visoko zastupljene relevantne vrste poput mediteranskih borova i palmi će regulisati neophodnu potrošnju vode, a krošnje drveća</w:t>
      </w:r>
      <w:r>
        <w:rPr>
          <w:spacing w:val="28"/>
        </w:rPr>
        <w:t> </w:t>
      </w:r>
      <w:r>
        <w:rPr/>
        <w:t>omogućiti</w:t>
      </w:r>
      <w:r>
        <w:rPr>
          <w:spacing w:val="28"/>
        </w:rPr>
        <w:t> </w:t>
      </w:r>
      <w:r>
        <w:rPr/>
        <w:t>zasjenčenje.</w:t>
      </w:r>
      <w:r>
        <w:rPr>
          <w:spacing w:val="29"/>
        </w:rPr>
        <w:t> </w:t>
      </w:r>
      <w:r>
        <w:rPr/>
        <w:t>Upotrebom</w:t>
      </w:r>
      <w:r>
        <w:rPr>
          <w:spacing w:val="31"/>
        </w:rPr>
        <w:t> </w:t>
      </w:r>
      <w:r>
        <w:rPr/>
        <w:t>žbunja</w:t>
      </w:r>
      <w:r>
        <w:rPr>
          <w:spacing w:val="28"/>
        </w:rPr>
        <w:t> </w:t>
      </w:r>
      <w:r>
        <w:rPr/>
        <w:t>cvijetnog</w:t>
      </w:r>
      <w:r>
        <w:rPr>
          <w:spacing w:val="28"/>
        </w:rPr>
        <w:t> </w:t>
      </w:r>
      <w:r>
        <w:rPr/>
        <w:t>karaktera</w:t>
      </w:r>
      <w:r>
        <w:rPr>
          <w:spacing w:val="30"/>
        </w:rPr>
        <w:t> </w:t>
      </w:r>
      <w:r>
        <w:rPr/>
        <w:t>se</w:t>
      </w:r>
      <w:r>
        <w:rPr>
          <w:spacing w:val="28"/>
        </w:rPr>
        <w:t> </w:t>
      </w:r>
      <w:r>
        <w:rPr/>
        <w:t>ostvaruje</w:t>
      </w:r>
      <w:r>
        <w:rPr>
          <w:spacing w:val="28"/>
        </w:rPr>
        <w:t> </w:t>
      </w:r>
      <w:r>
        <w:rPr/>
        <w:t>bogata</w:t>
      </w:r>
    </w:p>
    <w:p>
      <w:pPr>
        <w:spacing w:after="0"/>
        <w:jc w:val="both"/>
        <w:sectPr>
          <w:pgSz w:w="11910" w:h="16850"/>
          <w:pgMar w:header="0" w:footer="1103" w:top="1060" w:bottom="1300" w:left="1020" w:right="300"/>
        </w:sectPr>
      </w:pPr>
    </w:p>
    <w:p>
      <w:pPr>
        <w:pStyle w:val="BodyText"/>
        <w:spacing w:before="72"/>
        <w:ind w:right="573"/>
        <w:jc w:val="both"/>
      </w:pPr>
      <w:r>
        <w:rPr/>
        <w:t>biljna raznovrsnost predjela i kreira autentično</w:t>
      </w:r>
      <w:r>
        <w:rPr>
          <w:spacing w:val="40"/>
        </w:rPr>
        <w:t> </w:t>
      </w:r>
      <w:r>
        <w:rPr/>
        <w:t>mikroklimatsko okruženje. Mediteranske i egzotične vrste poput Rajske ptice, Tritome, Talasaste, Cikas i Madagaskarske palme i stabla Zmaj dracene, zajedno sa autohtonim vrstama poput Maginje i timijana upotpuniće estetiku ovog predjela.</w:t>
      </w:r>
    </w:p>
    <w:p>
      <w:pPr>
        <w:pStyle w:val="BodyText"/>
        <w:ind w:left="0"/>
      </w:pPr>
    </w:p>
    <w:p>
      <w:pPr>
        <w:pStyle w:val="BodyText"/>
        <w:jc w:val="both"/>
      </w:pPr>
      <w:r>
        <w:rPr/>
        <w:t>Mjere</w:t>
      </w:r>
      <w:r>
        <w:rPr>
          <w:spacing w:val="-1"/>
        </w:rPr>
        <w:t> </w:t>
      </w:r>
      <w:r>
        <w:rPr/>
        <w:t>zaštite</w:t>
      </w:r>
      <w:r>
        <w:rPr>
          <w:spacing w:val="-3"/>
        </w:rPr>
        <w:t> </w:t>
      </w:r>
      <w:r>
        <w:rPr/>
        <w:t>na </w:t>
      </w:r>
      <w:r>
        <w:rPr>
          <w:spacing w:val="-4"/>
        </w:rPr>
        <w:t>radu</w:t>
      </w:r>
    </w:p>
    <w:p>
      <w:pPr>
        <w:pStyle w:val="BodyText"/>
        <w:ind w:left="0"/>
      </w:pPr>
    </w:p>
    <w:p>
      <w:pPr>
        <w:pStyle w:val="BodyText"/>
        <w:ind w:left="228" w:right="576"/>
        <w:jc w:val="both"/>
      </w:pPr>
      <w:r>
        <w:rPr/>
        <w:t>Zakonom o zaštiti na radu propisana je obaveza izrade normativa i uputstava za zaštitu na radu pri izvođenju svih radova koji mogu imati rizik po život i zdravlje radnika.</w:t>
      </w:r>
    </w:p>
    <w:p>
      <w:pPr>
        <w:pStyle w:val="BodyText"/>
        <w:ind w:right="574"/>
        <w:jc w:val="both"/>
      </w:pPr>
      <w:r>
        <w:rPr/>
        <w:t>Tokom realizacije mogući uticaj na građevinske radnike se izražava kroz fizičku opasnost. Za radnike na lokaciji</w:t>
      </w:r>
      <w:r>
        <w:rPr>
          <w:spacing w:val="-1"/>
        </w:rPr>
        <w:t> </w:t>
      </w:r>
      <w:r>
        <w:rPr/>
        <w:t>biće pripremljena procjena rizika i</w:t>
      </w:r>
      <w:r>
        <w:rPr>
          <w:spacing w:val="-3"/>
        </w:rPr>
        <w:t> </w:t>
      </w:r>
      <w:r>
        <w:rPr/>
        <w:t>plan</w:t>
      </w:r>
      <w:r>
        <w:rPr>
          <w:spacing w:val="-2"/>
        </w:rPr>
        <w:t> </w:t>
      </w:r>
      <w:r>
        <w:rPr/>
        <w:t>zaštite</w:t>
      </w:r>
      <w:r>
        <w:rPr>
          <w:spacing w:val="-2"/>
        </w:rPr>
        <w:t> </w:t>
      </w:r>
      <w:r>
        <w:rPr/>
        <w:t>na radu.</w:t>
      </w:r>
      <w:r>
        <w:rPr>
          <w:spacing w:val="-3"/>
        </w:rPr>
        <w:t> </w:t>
      </w:r>
      <w:r>
        <w:rPr/>
        <w:t>Procjena rizika i plan zaštite na radu obuhvataju bezbjednosna pravila koje se moraju sprovoditi na lokaciji, obuku, izdavanje i korišćenje ličnih zaštitnih sredstava, oznake za opasnost, obezbjeđenje mokrog čvora i čistih prostorija za jelo i piće.</w:t>
      </w:r>
    </w:p>
    <w:p>
      <w:pPr>
        <w:tabs>
          <w:tab w:pos="947" w:val="left" w:leader="none"/>
        </w:tabs>
        <w:spacing w:before="256"/>
        <w:ind w:left="587" w:right="0" w:firstLine="0"/>
        <w:jc w:val="left"/>
        <w:rPr>
          <w:i/>
          <w:sz w:val="24"/>
        </w:rPr>
      </w:pPr>
      <w:r>
        <w:rPr>
          <w:rFonts w:ascii="BPG DedaEna Block GPL&amp;GNU"/>
          <w:spacing w:val="-10"/>
          <w:sz w:val="24"/>
        </w:rPr>
        <w:t>-</w:t>
      </w:r>
      <w:r>
        <w:rPr>
          <w:rFonts w:ascii="BPG DedaEna Block GPL&amp;GNU"/>
          <w:sz w:val="24"/>
        </w:rPr>
        <w:tab/>
      </w:r>
      <w:r>
        <w:rPr>
          <w:i/>
          <w:sz w:val="24"/>
        </w:rPr>
        <w:t>Mjere</w:t>
      </w:r>
      <w:r>
        <w:rPr>
          <w:i/>
          <w:spacing w:val="-3"/>
          <w:sz w:val="24"/>
        </w:rPr>
        <w:t> </w:t>
      </w:r>
      <w:r>
        <w:rPr>
          <w:i/>
          <w:sz w:val="24"/>
        </w:rPr>
        <w:t>pri</w:t>
      </w:r>
      <w:r>
        <w:rPr>
          <w:i/>
          <w:spacing w:val="-3"/>
          <w:sz w:val="24"/>
        </w:rPr>
        <w:t> </w:t>
      </w:r>
      <w:r>
        <w:rPr>
          <w:i/>
          <w:sz w:val="24"/>
        </w:rPr>
        <w:t>realizaciji</w:t>
      </w:r>
      <w:r>
        <w:rPr>
          <w:i/>
          <w:spacing w:val="-2"/>
          <w:sz w:val="24"/>
        </w:rPr>
        <w:t> objekata</w:t>
      </w:r>
    </w:p>
    <w:p>
      <w:pPr>
        <w:pStyle w:val="BodyText"/>
        <w:spacing w:before="219"/>
      </w:pPr>
      <w:r>
        <w:rPr/>
        <w:t>Pri radu na realizaciji objekta moraju se strogo primjenjivati odredbe Pravilnika o tehničkim normativima za ovu vrstu posla i mjerama zaštite na radu.</w:t>
      </w:r>
    </w:p>
    <w:p>
      <w:pPr>
        <w:pStyle w:val="BodyText"/>
      </w:pPr>
      <w:r>
        <w:rPr/>
        <w:t>Opšta</w:t>
      </w:r>
      <w:r>
        <w:rPr>
          <w:spacing w:val="80"/>
        </w:rPr>
        <w:t> </w:t>
      </w:r>
      <w:r>
        <w:rPr/>
        <w:t>mjere</w:t>
      </w:r>
      <w:r>
        <w:rPr>
          <w:spacing w:val="80"/>
        </w:rPr>
        <w:t> </w:t>
      </w:r>
      <w:r>
        <w:rPr/>
        <w:t>zaštite</w:t>
      </w:r>
      <w:r>
        <w:rPr>
          <w:spacing w:val="80"/>
        </w:rPr>
        <w:t> </w:t>
      </w:r>
      <w:r>
        <w:rPr/>
        <w:t>odnosi</w:t>
      </w:r>
      <w:r>
        <w:rPr>
          <w:spacing w:val="80"/>
        </w:rPr>
        <w:t> </w:t>
      </w:r>
      <w:r>
        <w:rPr/>
        <w:t>se</w:t>
      </w:r>
      <w:r>
        <w:rPr>
          <w:spacing w:val="80"/>
        </w:rPr>
        <w:t> </w:t>
      </w:r>
      <w:r>
        <w:rPr/>
        <w:t>na</w:t>
      </w:r>
      <w:r>
        <w:rPr>
          <w:spacing w:val="80"/>
        </w:rPr>
        <w:t> </w:t>
      </w:r>
      <w:r>
        <w:rPr/>
        <w:t>pridržavanje</w:t>
      </w:r>
      <w:r>
        <w:rPr>
          <w:spacing w:val="80"/>
        </w:rPr>
        <w:t> </w:t>
      </w:r>
      <w:r>
        <w:rPr/>
        <w:t>posebnih</w:t>
      </w:r>
      <w:r>
        <w:rPr>
          <w:spacing w:val="80"/>
        </w:rPr>
        <w:t> </w:t>
      </w:r>
      <w:r>
        <w:rPr/>
        <w:t>mjera</w:t>
      </w:r>
      <w:r>
        <w:rPr>
          <w:spacing w:val="80"/>
        </w:rPr>
        <w:t> </w:t>
      </w:r>
      <w:r>
        <w:rPr/>
        <w:t>zaštite</w:t>
      </w:r>
      <w:r>
        <w:rPr>
          <w:spacing w:val="80"/>
        </w:rPr>
        <w:t> </w:t>
      </w:r>
      <w:r>
        <w:rPr/>
        <w:t>na</w:t>
      </w:r>
      <w:r>
        <w:rPr>
          <w:spacing w:val="80"/>
        </w:rPr>
        <w:t> </w:t>
      </w:r>
      <w:r>
        <w:rPr/>
        <w:t>radu</w:t>
      </w:r>
      <w:r>
        <w:rPr>
          <w:spacing w:val="80"/>
        </w:rPr>
        <w:t> </w:t>
      </w:r>
      <w:r>
        <w:rPr/>
        <w:t>sa</w:t>
      </w:r>
      <w:r>
        <w:rPr>
          <w:spacing w:val="40"/>
        </w:rPr>
        <w:t> </w:t>
      </w:r>
      <w:r>
        <w:rPr/>
        <w:t>primjenjenim vrstama građevinske operative.</w:t>
      </w:r>
    </w:p>
    <w:p>
      <w:pPr>
        <w:pStyle w:val="BodyText"/>
        <w:ind w:right="576"/>
      </w:pPr>
      <w:r>
        <w:rPr/>
        <w:t>Rukovaoci građevinskih mašina moraju biti lica sa odgovarajućom kvalifikacijom, i pri radu se moraju pridržavati uputstva za rukovanje građevinskim mašinama.</w:t>
      </w:r>
    </w:p>
    <w:p>
      <w:pPr>
        <w:pStyle w:val="BodyText"/>
      </w:pPr>
      <w:r>
        <w:rPr/>
        <w:t>U</w:t>
      </w:r>
      <w:r>
        <w:rPr>
          <w:spacing w:val="-5"/>
        </w:rPr>
        <w:t> </w:t>
      </w:r>
      <w:r>
        <w:rPr/>
        <w:t>blizini</w:t>
      </w:r>
      <w:r>
        <w:rPr>
          <w:spacing w:val="-2"/>
        </w:rPr>
        <w:t> </w:t>
      </w:r>
      <w:r>
        <w:rPr/>
        <w:t>se</w:t>
      </w:r>
      <w:r>
        <w:rPr>
          <w:spacing w:val="-2"/>
        </w:rPr>
        <w:t> </w:t>
      </w:r>
      <w:r>
        <w:rPr/>
        <w:t>mora</w:t>
      </w:r>
      <w:r>
        <w:rPr>
          <w:spacing w:val="-1"/>
        </w:rPr>
        <w:t> </w:t>
      </w:r>
      <w:r>
        <w:rPr/>
        <w:t>nalaziti</w:t>
      </w:r>
      <w:r>
        <w:rPr>
          <w:spacing w:val="-2"/>
        </w:rPr>
        <w:t> </w:t>
      </w:r>
      <w:r>
        <w:rPr/>
        <w:t>aparat</w:t>
      </w:r>
      <w:r>
        <w:rPr>
          <w:spacing w:val="-4"/>
        </w:rPr>
        <w:t> </w:t>
      </w:r>
      <w:r>
        <w:rPr/>
        <w:t>za</w:t>
      </w:r>
      <w:r>
        <w:rPr>
          <w:spacing w:val="-4"/>
        </w:rPr>
        <w:t> </w:t>
      </w:r>
      <w:r>
        <w:rPr/>
        <w:t>gašenje</w:t>
      </w:r>
      <w:r>
        <w:rPr>
          <w:spacing w:val="-2"/>
        </w:rPr>
        <w:t> požara.</w:t>
      </w:r>
    </w:p>
    <w:p>
      <w:pPr>
        <w:tabs>
          <w:tab w:pos="947" w:val="left" w:leader="none"/>
        </w:tabs>
        <w:spacing w:before="162"/>
        <w:ind w:left="588" w:right="0" w:firstLine="0"/>
        <w:jc w:val="left"/>
        <w:rPr>
          <w:i/>
          <w:sz w:val="24"/>
        </w:rPr>
      </w:pPr>
      <w:r>
        <w:rPr>
          <w:rFonts w:ascii="BPG DedaEna Block GPL&amp;GNU" w:hAnsi="BPG DedaEna Block GPL&amp;GNU"/>
          <w:spacing w:val="-10"/>
          <w:sz w:val="24"/>
        </w:rPr>
        <w:t>-</w:t>
      </w:r>
      <w:r>
        <w:rPr>
          <w:rFonts w:ascii="BPG DedaEna Block GPL&amp;GNU" w:hAnsi="BPG DedaEna Block GPL&amp;GNU"/>
          <w:sz w:val="24"/>
        </w:rPr>
        <w:tab/>
      </w:r>
      <w:r>
        <w:rPr>
          <w:i/>
          <w:sz w:val="24"/>
        </w:rPr>
        <w:t>Lična</w:t>
      </w:r>
      <w:r>
        <w:rPr>
          <w:i/>
          <w:spacing w:val="-2"/>
          <w:sz w:val="24"/>
        </w:rPr>
        <w:t> </w:t>
      </w:r>
      <w:r>
        <w:rPr>
          <w:i/>
          <w:sz w:val="24"/>
        </w:rPr>
        <w:t>zaštitna</w:t>
      </w:r>
      <w:r>
        <w:rPr>
          <w:i/>
          <w:spacing w:val="-4"/>
          <w:sz w:val="24"/>
        </w:rPr>
        <w:t> </w:t>
      </w:r>
      <w:r>
        <w:rPr>
          <w:i/>
          <w:sz w:val="24"/>
        </w:rPr>
        <w:t>sredstva</w:t>
      </w:r>
      <w:r>
        <w:rPr>
          <w:i/>
          <w:spacing w:val="-3"/>
          <w:sz w:val="24"/>
        </w:rPr>
        <w:t> </w:t>
      </w:r>
      <w:r>
        <w:rPr>
          <w:i/>
          <w:sz w:val="24"/>
        </w:rPr>
        <w:t>i</w:t>
      </w:r>
      <w:r>
        <w:rPr>
          <w:i/>
          <w:spacing w:val="-2"/>
          <w:sz w:val="24"/>
        </w:rPr>
        <w:t> oprema</w:t>
      </w:r>
    </w:p>
    <w:p>
      <w:pPr>
        <w:pStyle w:val="BodyText"/>
        <w:spacing w:before="125"/>
        <w:ind w:right="572"/>
        <w:jc w:val="both"/>
      </w:pPr>
      <w:r>
        <w:rPr/>
        <w:t>Na radnim mjestima gdje su radnici izloženi opasnostima, a ne postoji mogućnost sprovođenja tehničkih mjera zaštite, radnicima se moraju staviti na raspologanje lična zaštitna sredstva i to: zaštitno odijelo, zaštitne cipele, zaštitne kožne rukavice, zaštitni opasač, zaštitni šlem, zaštitne naočari za rad na autogenom aparatu, pojasi sa zakivkama, zaštitna pasta za ruke.</w:t>
      </w:r>
    </w:p>
    <w:p>
      <w:pPr>
        <w:pStyle w:val="BodyText"/>
        <w:ind w:right="577"/>
        <w:jc w:val="both"/>
      </w:pPr>
      <w:r>
        <w:rPr/>
        <w:t>Svim radnicima na objektu kao zaštitna oprema se daje za zimski period krzneni grudnjaci, bunde ili vindjakne, kabanice po potrebi i kape.</w:t>
      </w:r>
    </w:p>
    <w:p>
      <w:pPr>
        <w:pStyle w:val="BodyText"/>
        <w:jc w:val="both"/>
      </w:pPr>
      <w:r>
        <w:rPr>
          <w:spacing w:val="-2"/>
        </w:rPr>
        <w:t>Precizniji</w:t>
      </w:r>
      <w:r>
        <w:rPr>
          <w:spacing w:val="-16"/>
        </w:rPr>
        <w:t> </w:t>
      </w:r>
      <w:r>
        <w:rPr>
          <w:spacing w:val="-2"/>
        </w:rPr>
        <w:t>opis</w:t>
      </w:r>
      <w:r>
        <w:rPr>
          <w:spacing w:val="-13"/>
        </w:rPr>
        <w:t> </w:t>
      </w:r>
      <w:r>
        <w:rPr>
          <w:spacing w:val="-2"/>
        </w:rPr>
        <w:t>ličnih</w:t>
      </w:r>
      <w:r>
        <w:rPr>
          <w:spacing w:val="-11"/>
        </w:rPr>
        <w:t> </w:t>
      </w:r>
      <w:r>
        <w:rPr>
          <w:spacing w:val="-2"/>
        </w:rPr>
        <w:t>zaštitnih</w:t>
      </w:r>
      <w:r>
        <w:rPr>
          <w:spacing w:val="-12"/>
        </w:rPr>
        <w:t> </w:t>
      </w:r>
      <w:r>
        <w:rPr>
          <w:spacing w:val="-2"/>
        </w:rPr>
        <w:t>sredstava</w:t>
      </w:r>
      <w:r>
        <w:rPr>
          <w:spacing w:val="-12"/>
        </w:rPr>
        <w:t> </w:t>
      </w:r>
      <w:r>
        <w:rPr>
          <w:spacing w:val="-2"/>
        </w:rPr>
        <w:t>će</w:t>
      </w:r>
      <w:r>
        <w:rPr>
          <w:spacing w:val="-10"/>
        </w:rPr>
        <w:t> </w:t>
      </w:r>
      <w:r>
        <w:rPr>
          <w:spacing w:val="-2"/>
        </w:rPr>
        <w:t>se</w:t>
      </w:r>
      <w:r>
        <w:rPr>
          <w:spacing w:val="-11"/>
        </w:rPr>
        <w:t> </w:t>
      </w:r>
      <w:r>
        <w:rPr>
          <w:spacing w:val="-2"/>
        </w:rPr>
        <w:t>definisati</w:t>
      </w:r>
      <w:r>
        <w:rPr>
          <w:spacing w:val="-14"/>
        </w:rPr>
        <w:t> </w:t>
      </w:r>
      <w:r>
        <w:rPr>
          <w:spacing w:val="-2"/>
        </w:rPr>
        <w:t>Elaboratom</w:t>
      </w:r>
      <w:r>
        <w:rPr>
          <w:spacing w:val="-9"/>
        </w:rPr>
        <w:t> </w:t>
      </w:r>
      <w:r>
        <w:rPr>
          <w:spacing w:val="-2"/>
        </w:rPr>
        <w:t>zaštite</w:t>
      </w:r>
      <w:r>
        <w:rPr>
          <w:spacing w:val="-12"/>
        </w:rPr>
        <w:t> </w:t>
      </w:r>
      <w:r>
        <w:rPr>
          <w:spacing w:val="-2"/>
        </w:rPr>
        <w:t>na</w:t>
      </w:r>
      <w:r>
        <w:rPr>
          <w:spacing w:val="-9"/>
        </w:rPr>
        <w:t> </w:t>
      </w:r>
      <w:r>
        <w:rPr>
          <w:spacing w:val="-2"/>
        </w:rPr>
        <w:t>radu.</w:t>
      </w:r>
    </w:p>
    <w:p>
      <w:pPr>
        <w:pStyle w:val="BodyText"/>
        <w:spacing w:before="185"/>
      </w:pPr>
      <w:r>
        <w:rPr/>
        <w:t>Odlaganje</w:t>
      </w:r>
      <w:r>
        <w:rPr>
          <w:spacing w:val="-5"/>
        </w:rPr>
        <w:t> </w:t>
      </w:r>
      <w:r>
        <w:rPr>
          <w:spacing w:val="-2"/>
        </w:rPr>
        <w:t>otpada</w:t>
      </w:r>
    </w:p>
    <w:p>
      <w:pPr>
        <w:pStyle w:val="BodyText"/>
        <w:spacing w:before="184"/>
        <w:ind w:right="574"/>
        <w:jc w:val="both"/>
      </w:pPr>
      <w:r>
        <w:rPr/>
        <w:t>Građevinski otpad koji će nastati usled radova će se predavati ovlašćenom sakupljaču. Opasni otpad koji može nastati usled realizacije projekta će se sakupljati u nepropusnim posudama i predavati ovlašćenom sakupljaču otpada. Sav komunalni otpad koji se javlja se sakuplja u kontejnerima.</w:t>
      </w:r>
    </w:p>
    <w:p>
      <w:pPr>
        <w:pStyle w:val="BodyText"/>
        <w:spacing w:before="1"/>
        <w:ind w:right="574"/>
        <w:jc w:val="both"/>
      </w:pPr>
      <w:r>
        <w:rPr/>
        <w:t>O predaji otpada će se voditi Djelovodnik otpada (evidencija otpada) u svemu prema Pravilniku o načinu vođenja evidencije otpada i sadržaju formulara o transportu otpada „Sl. list Crne Gore, br. 50/12“.</w:t>
      </w:r>
    </w:p>
    <w:p>
      <w:pPr>
        <w:pStyle w:val="BodyText"/>
        <w:jc w:val="both"/>
      </w:pPr>
      <w:r>
        <w:rPr/>
        <w:t>Komunalni</w:t>
      </w:r>
      <w:r>
        <w:rPr>
          <w:spacing w:val="39"/>
        </w:rPr>
        <w:t> </w:t>
      </w:r>
      <w:r>
        <w:rPr/>
        <w:t>otpad</w:t>
      </w:r>
      <w:r>
        <w:rPr>
          <w:spacing w:val="43"/>
        </w:rPr>
        <w:t> </w:t>
      </w:r>
      <w:r>
        <w:rPr/>
        <w:t>se</w:t>
      </w:r>
      <w:r>
        <w:rPr>
          <w:spacing w:val="40"/>
        </w:rPr>
        <w:t> </w:t>
      </w:r>
      <w:r>
        <w:rPr/>
        <w:t>odlaže</w:t>
      </w:r>
      <w:r>
        <w:rPr>
          <w:spacing w:val="44"/>
        </w:rPr>
        <w:t> </w:t>
      </w:r>
      <w:r>
        <w:rPr/>
        <w:t>u</w:t>
      </w:r>
      <w:r>
        <w:rPr>
          <w:spacing w:val="43"/>
        </w:rPr>
        <w:t> </w:t>
      </w:r>
      <w:r>
        <w:rPr/>
        <w:t>kontejnere</w:t>
      </w:r>
      <w:r>
        <w:rPr>
          <w:spacing w:val="43"/>
        </w:rPr>
        <w:t> </w:t>
      </w:r>
      <w:r>
        <w:rPr/>
        <w:t>u</w:t>
      </w:r>
      <w:r>
        <w:rPr>
          <w:spacing w:val="43"/>
        </w:rPr>
        <w:t> </w:t>
      </w:r>
      <w:r>
        <w:rPr/>
        <w:t>skladu</w:t>
      </w:r>
      <w:r>
        <w:rPr>
          <w:spacing w:val="46"/>
        </w:rPr>
        <w:t> </w:t>
      </w:r>
      <w:r>
        <w:rPr/>
        <w:t>sa</w:t>
      </w:r>
      <w:r>
        <w:rPr>
          <w:spacing w:val="45"/>
        </w:rPr>
        <w:t> </w:t>
      </w:r>
      <w:r>
        <w:rPr/>
        <w:t>„Zakonom</w:t>
      </w:r>
      <w:r>
        <w:rPr>
          <w:spacing w:val="44"/>
        </w:rPr>
        <w:t> </w:t>
      </w:r>
      <w:r>
        <w:rPr/>
        <w:t>o</w:t>
      </w:r>
      <w:r>
        <w:rPr>
          <w:spacing w:val="43"/>
        </w:rPr>
        <w:t> </w:t>
      </w:r>
      <w:r>
        <w:rPr/>
        <w:t>upravljanju</w:t>
      </w:r>
      <w:r>
        <w:rPr>
          <w:spacing w:val="44"/>
        </w:rPr>
        <w:t> </w:t>
      </w:r>
      <w:r>
        <w:rPr>
          <w:spacing w:val="-2"/>
        </w:rPr>
        <w:t>otpadom”</w:t>
      </w:r>
    </w:p>
    <w:p>
      <w:pPr>
        <w:pStyle w:val="BodyText"/>
        <w:jc w:val="both"/>
      </w:pPr>
      <w:r>
        <w:rPr/>
        <w:t>(„Sl.list</w:t>
      </w:r>
      <w:r>
        <w:rPr>
          <w:spacing w:val="-2"/>
        </w:rPr>
        <w:t> </w:t>
      </w:r>
      <w:r>
        <w:rPr/>
        <w:t>CG”,</w:t>
      </w:r>
      <w:r>
        <w:rPr>
          <w:spacing w:val="-1"/>
        </w:rPr>
        <w:t> </w:t>
      </w:r>
      <w:r>
        <w:rPr/>
        <w:t>br. 64/11</w:t>
      </w:r>
      <w:r>
        <w:rPr>
          <w:spacing w:val="-1"/>
        </w:rPr>
        <w:t> </w:t>
      </w:r>
      <w:r>
        <w:rPr/>
        <w:t>i</w:t>
      </w:r>
      <w:r>
        <w:rPr>
          <w:spacing w:val="-4"/>
        </w:rPr>
        <w:t> </w:t>
      </w:r>
      <w:r>
        <w:rPr>
          <w:spacing w:val="-2"/>
        </w:rPr>
        <w:t>39/16).</w:t>
      </w:r>
    </w:p>
    <w:p>
      <w:pPr>
        <w:pStyle w:val="BodyText"/>
        <w:ind w:left="0"/>
      </w:pPr>
    </w:p>
    <w:p>
      <w:pPr>
        <w:pStyle w:val="BodyText"/>
        <w:ind w:left="0"/>
      </w:pPr>
    </w:p>
    <w:p>
      <w:pPr>
        <w:pStyle w:val="Heading1"/>
        <w:numPr>
          <w:ilvl w:val="0"/>
          <w:numId w:val="11"/>
        </w:numPr>
        <w:tabs>
          <w:tab w:pos="933" w:val="left" w:leader="none"/>
        </w:tabs>
        <w:spacing w:line="240" w:lineRule="auto" w:before="0" w:after="0"/>
        <w:ind w:left="933" w:right="0" w:hanging="358"/>
        <w:jc w:val="left"/>
        <w:rPr>
          <w:u w:val="none"/>
        </w:rPr>
      </w:pPr>
      <w:r>
        <w:rPr>
          <w:u w:val="single"/>
        </w:rPr>
        <w:t>Druge</w:t>
      </w:r>
      <w:r>
        <w:rPr>
          <w:spacing w:val="17"/>
          <w:u w:val="single"/>
        </w:rPr>
        <w:t> </w:t>
      </w:r>
      <w:r>
        <w:rPr>
          <w:u w:val="single"/>
        </w:rPr>
        <w:t>mjere</w:t>
      </w:r>
      <w:r>
        <w:rPr>
          <w:spacing w:val="17"/>
          <w:u w:val="single"/>
        </w:rPr>
        <w:t> </w:t>
      </w:r>
      <w:r>
        <w:rPr>
          <w:u w:val="single"/>
        </w:rPr>
        <w:t>koje</w:t>
      </w:r>
      <w:r>
        <w:rPr>
          <w:spacing w:val="18"/>
          <w:u w:val="single"/>
        </w:rPr>
        <w:t> </w:t>
      </w:r>
      <w:r>
        <w:rPr>
          <w:u w:val="single"/>
        </w:rPr>
        <w:t>mogu</w:t>
      </w:r>
      <w:r>
        <w:rPr>
          <w:spacing w:val="17"/>
          <w:u w:val="single"/>
        </w:rPr>
        <w:t> </w:t>
      </w:r>
      <w:r>
        <w:rPr>
          <w:u w:val="single"/>
        </w:rPr>
        <w:t>uticati</w:t>
      </w:r>
      <w:r>
        <w:rPr>
          <w:spacing w:val="19"/>
          <w:u w:val="single"/>
        </w:rPr>
        <w:t> </w:t>
      </w:r>
      <w:r>
        <w:rPr>
          <w:u w:val="single"/>
        </w:rPr>
        <w:t>na</w:t>
      </w:r>
      <w:r>
        <w:rPr>
          <w:spacing w:val="17"/>
          <w:u w:val="single"/>
        </w:rPr>
        <w:t> </w:t>
      </w:r>
      <w:r>
        <w:rPr>
          <w:u w:val="single"/>
        </w:rPr>
        <w:t>sprječavanje</w:t>
      </w:r>
      <w:r>
        <w:rPr>
          <w:spacing w:val="18"/>
          <w:u w:val="single"/>
        </w:rPr>
        <w:t> </w:t>
      </w:r>
      <w:r>
        <w:rPr>
          <w:u w:val="single"/>
        </w:rPr>
        <w:t>ili</w:t>
      </w:r>
      <w:r>
        <w:rPr>
          <w:spacing w:val="17"/>
          <w:u w:val="single"/>
        </w:rPr>
        <w:t> </w:t>
      </w:r>
      <w:r>
        <w:rPr>
          <w:u w:val="single"/>
        </w:rPr>
        <w:t>smanjenje</w:t>
      </w:r>
      <w:r>
        <w:rPr>
          <w:spacing w:val="17"/>
          <w:u w:val="single"/>
        </w:rPr>
        <w:t> </w:t>
      </w:r>
      <w:r>
        <w:rPr>
          <w:u w:val="single"/>
        </w:rPr>
        <w:t>štetnih</w:t>
      </w:r>
      <w:r>
        <w:rPr>
          <w:spacing w:val="18"/>
          <w:u w:val="single"/>
        </w:rPr>
        <w:t> </w:t>
      </w:r>
      <w:r>
        <w:rPr>
          <w:u w:val="single"/>
        </w:rPr>
        <w:t>uticaja</w:t>
      </w:r>
      <w:r>
        <w:rPr>
          <w:spacing w:val="20"/>
          <w:u w:val="single"/>
        </w:rPr>
        <w:t> </w:t>
      </w:r>
      <w:r>
        <w:rPr>
          <w:spacing w:val="-5"/>
          <w:u w:val="single"/>
        </w:rPr>
        <w:t>na</w:t>
      </w:r>
    </w:p>
    <w:p>
      <w:pPr>
        <w:spacing w:before="0"/>
        <w:ind w:left="936" w:right="0" w:firstLine="0"/>
        <w:jc w:val="left"/>
        <w:rPr>
          <w:b/>
          <w:sz w:val="24"/>
        </w:rPr>
      </w:pPr>
      <w:r>
        <w:rPr>
          <w:b/>
          <w:sz w:val="24"/>
          <w:u w:val="thick"/>
        </w:rPr>
        <w:t>životnu</w:t>
      </w:r>
      <w:r>
        <w:rPr>
          <w:b/>
          <w:spacing w:val="-2"/>
          <w:sz w:val="24"/>
          <w:u w:val="thick"/>
        </w:rPr>
        <w:t> sredinu</w:t>
      </w:r>
    </w:p>
    <w:p>
      <w:pPr>
        <w:spacing w:after="0"/>
        <w:jc w:val="left"/>
        <w:rPr>
          <w:sz w:val="24"/>
        </w:rPr>
        <w:sectPr>
          <w:pgSz w:w="11910" w:h="16850"/>
          <w:pgMar w:header="0" w:footer="1103" w:top="1060" w:bottom="1300" w:left="1020" w:right="300"/>
        </w:sectPr>
      </w:pPr>
    </w:p>
    <w:p>
      <w:pPr>
        <w:pStyle w:val="BodyText"/>
        <w:spacing w:before="72"/>
      </w:pPr>
      <w:r>
        <w:rPr/>
        <w:t>Lokacija</w:t>
      </w:r>
      <w:r>
        <w:rPr>
          <w:spacing w:val="40"/>
        </w:rPr>
        <w:t> </w:t>
      </w:r>
      <w:r>
        <w:rPr/>
        <w:t>projekta</w:t>
      </w:r>
      <w:r>
        <w:rPr>
          <w:spacing w:val="40"/>
        </w:rPr>
        <w:t> </w:t>
      </w:r>
      <w:r>
        <w:rPr/>
        <w:t>je</w:t>
      </w:r>
      <w:r>
        <w:rPr>
          <w:spacing w:val="40"/>
        </w:rPr>
        <w:t> </w:t>
      </w:r>
      <w:r>
        <w:rPr/>
        <w:t>relativno</w:t>
      </w:r>
      <w:r>
        <w:rPr>
          <w:spacing w:val="40"/>
        </w:rPr>
        <w:t> </w:t>
      </w:r>
      <w:r>
        <w:rPr/>
        <w:t>povoljna</w:t>
      </w:r>
      <w:r>
        <w:rPr>
          <w:spacing w:val="40"/>
        </w:rPr>
        <w:t> </w:t>
      </w:r>
      <w:r>
        <w:rPr/>
        <w:t>sa</w:t>
      </w:r>
      <w:r>
        <w:rPr>
          <w:spacing w:val="40"/>
        </w:rPr>
        <w:t> </w:t>
      </w:r>
      <w:r>
        <w:rPr/>
        <w:t>aspekta</w:t>
      </w:r>
      <w:r>
        <w:rPr>
          <w:spacing w:val="40"/>
        </w:rPr>
        <w:t> </w:t>
      </w:r>
      <w:r>
        <w:rPr/>
        <w:t>protivpožarne</w:t>
      </w:r>
      <w:r>
        <w:rPr>
          <w:spacing w:val="40"/>
        </w:rPr>
        <w:t> </w:t>
      </w:r>
      <w:r>
        <w:rPr/>
        <w:t>zaštite</w:t>
      </w:r>
      <w:r>
        <w:rPr>
          <w:spacing w:val="40"/>
        </w:rPr>
        <w:t> </w:t>
      </w:r>
      <w:r>
        <w:rPr/>
        <w:t>s</w:t>
      </w:r>
      <w:r>
        <w:rPr>
          <w:spacing w:val="40"/>
        </w:rPr>
        <w:t> </w:t>
      </w:r>
      <w:r>
        <w:rPr/>
        <w:t>obzirom</w:t>
      </w:r>
      <w:r>
        <w:rPr>
          <w:spacing w:val="40"/>
        </w:rPr>
        <w:t> </w:t>
      </w:r>
      <w:r>
        <w:rPr/>
        <w:t>da</w:t>
      </w:r>
      <w:r>
        <w:rPr>
          <w:spacing w:val="40"/>
        </w:rPr>
        <w:t> </w:t>
      </w:r>
      <w:r>
        <w:rPr/>
        <w:t>je lokaciji moguće prići saobraćajnicom.</w:t>
      </w:r>
    </w:p>
    <w:p>
      <w:pPr>
        <w:pStyle w:val="BodyText"/>
        <w:ind w:left="0"/>
      </w:pPr>
    </w:p>
    <w:p>
      <w:pPr>
        <w:pStyle w:val="Heading1"/>
        <w:numPr>
          <w:ilvl w:val="0"/>
          <w:numId w:val="1"/>
        </w:numPr>
        <w:tabs>
          <w:tab w:pos="494" w:val="left" w:leader="none"/>
        </w:tabs>
        <w:spacing w:line="240" w:lineRule="auto" w:before="0" w:after="0"/>
        <w:ind w:left="494" w:right="0" w:hanging="267"/>
        <w:jc w:val="left"/>
        <w:rPr>
          <w:u w:val="none"/>
        </w:rPr>
      </w:pPr>
      <w:r>
        <w:rPr>
          <w:u w:val="none"/>
        </w:rPr>
        <w:t>Izvori</w:t>
      </w:r>
      <w:r>
        <w:rPr>
          <w:spacing w:val="-3"/>
          <w:u w:val="none"/>
        </w:rPr>
        <w:t> </w:t>
      </w:r>
      <w:r>
        <w:rPr>
          <w:spacing w:val="-2"/>
          <w:u w:val="none"/>
        </w:rPr>
        <w:t>podataka</w:t>
      </w:r>
    </w:p>
    <w:p>
      <w:pPr>
        <w:pStyle w:val="ListParagraph"/>
        <w:numPr>
          <w:ilvl w:val="0"/>
          <w:numId w:val="14"/>
        </w:numPr>
        <w:tabs>
          <w:tab w:pos="947" w:val="left" w:leader="none"/>
        </w:tabs>
        <w:spacing w:line="319" w:lineRule="exact" w:before="235" w:after="0"/>
        <w:ind w:left="947" w:right="0" w:hanging="359"/>
        <w:jc w:val="left"/>
        <w:rPr>
          <w:sz w:val="24"/>
        </w:rPr>
      </w:pPr>
      <w:r>
        <w:rPr>
          <w:sz w:val="24"/>
        </w:rPr>
        <w:t>Idejno</w:t>
      </w:r>
      <w:r>
        <w:rPr>
          <w:spacing w:val="-3"/>
          <w:sz w:val="24"/>
        </w:rPr>
        <w:t> </w:t>
      </w:r>
      <w:r>
        <w:rPr>
          <w:sz w:val="24"/>
        </w:rPr>
        <w:t>rješenje,</w:t>
      </w:r>
      <w:r>
        <w:rPr>
          <w:spacing w:val="-3"/>
          <w:sz w:val="24"/>
        </w:rPr>
        <w:t> </w:t>
      </w:r>
      <w:r>
        <w:rPr>
          <w:sz w:val="24"/>
        </w:rPr>
        <w:t>D.O.O.</w:t>
      </w:r>
      <w:r>
        <w:rPr>
          <w:spacing w:val="-6"/>
          <w:sz w:val="24"/>
        </w:rPr>
        <w:t> </w:t>
      </w:r>
      <w:r>
        <w:rPr>
          <w:sz w:val="24"/>
        </w:rPr>
        <w:t>MONCORE,</w:t>
      </w:r>
      <w:r>
        <w:rPr>
          <w:spacing w:val="-2"/>
          <w:sz w:val="24"/>
        </w:rPr>
        <w:t> Podgorica</w:t>
      </w:r>
    </w:p>
    <w:p>
      <w:pPr>
        <w:pStyle w:val="ListParagraph"/>
        <w:numPr>
          <w:ilvl w:val="0"/>
          <w:numId w:val="14"/>
        </w:numPr>
        <w:tabs>
          <w:tab w:pos="947" w:val="left" w:leader="none"/>
        </w:tabs>
        <w:spacing w:line="280" w:lineRule="exact" w:before="0" w:after="0"/>
        <w:ind w:left="947" w:right="0" w:hanging="359"/>
        <w:jc w:val="left"/>
        <w:rPr>
          <w:sz w:val="24"/>
        </w:rPr>
      </w:pPr>
      <w:r>
        <w:rPr>
          <w:sz w:val="24"/>
        </w:rPr>
        <w:t>Popis</w:t>
      </w:r>
      <w:r>
        <w:rPr>
          <w:spacing w:val="-3"/>
          <w:sz w:val="24"/>
        </w:rPr>
        <w:t> </w:t>
      </w:r>
      <w:r>
        <w:rPr>
          <w:sz w:val="24"/>
        </w:rPr>
        <w:t>stanovništva,</w:t>
      </w:r>
      <w:r>
        <w:rPr>
          <w:spacing w:val="-4"/>
          <w:sz w:val="24"/>
        </w:rPr>
        <w:t> </w:t>
      </w:r>
      <w:r>
        <w:rPr>
          <w:spacing w:val="-2"/>
          <w:sz w:val="24"/>
        </w:rPr>
        <w:t>2011.g.</w:t>
      </w:r>
    </w:p>
    <w:p>
      <w:pPr>
        <w:pStyle w:val="ListParagraph"/>
        <w:numPr>
          <w:ilvl w:val="0"/>
          <w:numId w:val="14"/>
        </w:numPr>
        <w:tabs>
          <w:tab w:pos="947" w:val="left" w:leader="none"/>
        </w:tabs>
        <w:spacing w:line="280" w:lineRule="exact" w:before="0" w:after="0"/>
        <w:ind w:left="947" w:right="0" w:hanging="359"/>
        <w:jc w:val="left"/>
        <w:rPr>
          <w:sz w:val="24"/>
        </w:rPr>
      </w:pPr>
      <w:hyperlink r:id="rId58">
        <w:r>
          <w:rPr>
            <w:spacing w:val="-2"/>
            <w:sz w:val="24"/>
          </w:rPr>
          <w:t>http://www.geoportal.co.me/</w:t>
        </w:r>
      </w:hyperlink>
    </w:p>
    <w:p>
      <w:pPr>
        <w:pStyle w:val="ListParagraph"/>
        <w:numPr>
          <w:ilvl w:val="0"/>
          <w:numId w:val="14"/>
        </w:numPr>
        <w:tabs>
          <w:tab w:pos="947" w:val="left" w:leader="none"/>
        </w:tabs>
        <w:spacing w:line="288" w:lineRule="exact" w:before="0" w:after="0"/>
        <w:ind w:left="947" w:right="0" w:hanging="359"/>
        <w:jc w:val="left"/>
        <w:rPr>
          <w:sz w:val="24"/>
        </w:rPr>
      </w:pPr>
      <w:r>
        <w:rPr>
          <w:sz w:val="24"/>
        </w:rPr>
        <w:t>Informacija</w:t>
      </w:r>
      <w:r>
        <w:rPr>
          <w:spacing w:val="8"/>
          <w:sz w:val="24"/>
        </w:rPr>
        <w:t> </w:t>
      </w:r>
      <w:r>
        <w:rPr>
          <w:sz w:val="24"/>
        </w:rPr>
        <w:t>o</w:t>
      </w:r>
      <w:r>
        <w:rPr>
          <w:spacing w:val="11"/>
          <w:sz w:val="24"/>
        </w:rPr>
        <w:t> </w:t>
      </w:r>
      <w:r>
        <w:rPr>
          <w:sz w:val="24"/>
        </w:rPr>
        <w:t>stanju</w:t>
      </w:r>
      <w:r>
        <w:rPr>
          <w:spacing w:val="10"/>
          <w:sz w:val="24"/>
        </w:rPr>
        <w:t> </w:t>
      </w:r>
      <w:r>
        <w:rPr>
          <w:sz w:val="24"/>
        </w:rPr>
        <w:t>životne</w:t>
      </w:r>
      <w:r>
        <w:rPr>
          <w:spacing w:val="11"/>
          <w:sz w:val="24"/>
        </w:rPr>
        <w:t> </w:t>
      </w:r>
      <w:r>
        <w:rPr>
          <w:sz w:val="24"/>
        </w:rPr>
        <w:t>sredine</w:t>
      </w:r>
      <w:r>
        <w:rPr>
          <w:spacing w:val="10"/>
          <w:sz w:val="24"/>
        </w:rPr>
        <w:t> </w:t>
      </w:r>
      <w:r>
        <w:rPr>
          <w:sz w:val="24"/>
        </w:rPr>
        <w:t>za</w:t>
      </w:r>
      <w:r>
        <w:rPr>
          <w:spacing w:val="11"/>
          <w:sz w:val="24"/>
        </w:rPr>
        <w:t> </w:t>
      </w:r>
      <w:r>
        <w:rPr>
          <w:sz w:val="24"/>
        </w:rPr>
        <w:t>2022.g.,</w:t>
      </w:r>
      <w:r>
        <w:rPr>
          <w:spacing w:val="10"/>
          <w:sz w:val="24"/>
        </w:rPr>
        <w:t> </w:t>
      </w:r>
      <w:r>
        <w:rPr>
          <w:sz w:val="24"/>
        </w:rPr>
        <w:t>Agencija</w:t>
      </w:r>
      <w:r>
        <w:rPr>
          <w:spacing w:val="11"/>
          <w:sz w:val="24"/>
        </w:rPr>
        <w:t> </w:t>
      </w:r>
      <w:r>
        <w:rPr>
          <w:sz w:val="24"/>
        </w:rPr>
        <w:t>za</w:t>
      </w:r>
      <w:r>
        <w:rPr>
          <w:spacing w:val="10"/>
          <w:sz w:val="24"/>
        </w:rPr>
        <w:t> </w:t>
      </w:r>
      <w:r>
        <w:rPr>
          <w:sz w:val="24"/>
        </w:rPr>
        <w:t>zaštitu</w:t>
      </w:r>
      <w:r>
        <w:rPr>
          <w:spacing w:val="8"/>
          <w:sz w:val="24"/>
        </w:rPr>
        <w:t> </w:t>
      </w:r>
      <w:r>
        <w:rPr>
          <w:sz w:val="24"/>
        </w:rPr>
        <w:t>životne</w:t>
      </w:r>
      <w:r>
        <w:rPr>
          <w:spacing w:val="11"/>
          <w:sz w:val="24"/>
        </w:rPr>
        <w:t> </w:t>
      </w:r>
      <w:r>
        <w:rPr>
          <w:spacing w:val="-2"/>
          <w:sz w:val="24"/>
        </w:rPr>
        <w:t>sredine,</w:t>
      </w:r>
    </w:p>
    <w:p>
      <w:pPr>
        <w:pStyle w:val="BodyText"/>
        <w:spacing w:line="246" w:lineRule="exact"/>
        <w:ind w:left="948"/>
      </w:pPr>
      <w:r>
        <w:rPr>
          <w:spacing w:val="-2"/>
        </w:rPr>
        <w:t>2023.g.</w:t>
      </w:r>
    </w:p>
    <w:sectPr>
      <w:pgSz w:w="11910" w:h="16850"/>
      <w:pgMar w:header="0" w:footer="1103" w:top="1060" w:bottom="1300" w:left="102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Liberation Sans Narrow">
    <w:altName w:val="Liberation Sans Narrow"/>
    <w:charset w:val="0"/>
    <w:family w:val="swiss"/>
    <w:pitch w:val="variable"/>
  </w:font>
  <w:font w:name="BPG DedaEna Block GPL&amp;GNU">
    <w:altName w:val="BPG DedaEna Block GPL&amp;GNU"/>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6526976">
              <wp:simplePos x="0" y="0"/>
              <wp:positionH relativeFrom="page">
                <wp:posOffset>774191</wp:posOffset>
              </wp:positionH>
              <wp:positionV relativeFrom="page">
                <wp:posOffset>9866376</wp:posOffset>
              </wp:positionV>
              <wp:extent cx="6247130" cy="635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6247130" cy="6350"/>
                      </a:xfrm>
                      <a:custGeom>
                        <a:avLst/>
                        <a:gdLst/>
                        <a:ahLst/>
                        <a:cxnLst/>
                        <a:rect l="l" t="t" r="r" b="b"/>
                        <a:pathLst>
                          <a:path w="6247130" h="6350">
                            <a:moveTo>
                              <a:pt x="6246888" y="0"/>
                            </a:moveTo>
                            <a:lnTo>
                              <a:pt x="0" y="0"/>
                            </a:lnTo>
                            <a:lnTo>
                              <a:pt x="0" y="6095"/>
                            </a:lnTo>
                            <a:lnTo>
                              <a:pt x="6246888" y="6095"/>
                            </a:lnTo>
                            <a:lnTo>
                              <a:pt x="62468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0.959999pt;margin-top:776.880005pt;width:491.881pt;height:.48pt;mso-position-horizontal-relative:page;mso-position-vertical-relative:page;z-index:-16789504" id="docshape1"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527488">
              <wp:simplePos x="0" y="0"/>
              <wp:positionH relativeFrom="page">
                <wp:posOffset>2899664</wp:posOffset>
              </wp:positionH>
              <wp:positionV relativeFrom="page">
                <wp:posOffset>9592267</wp:posOffset>
              </wp:positionV>
              <wp:extent cx="1942464" cy="19621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942464" cy="196215"/>
                      </a:xfrm>
                      <a:prstGeom prst="rect">
                        <a:avLst/>
                      </a:prstGeom>
                    </wps:spPr>
                    <wps:txbx>
                      <w:txbxContent>
                        <w:p>
                          <w:pPr>
                            <w:spacing w:before="12"/>
                            <w:ind w:left="20" w:right="0" w:firstLine="0"/>
                            <w:jc w:val="left"/>
                            <w:rPr>
                              <w:b/>
                              <w:sz w:val="24"/>
                            </w:rPr>
                          </w:pPr>
                          <w:r>
                            <w:rPr>
                              <w:b/>
                              <w:sz w:val="24"/>
                            </w:rPr>
                            <w:t>Podgorica,</w:t>
                          </w:r>
                          <w:r>
                            <w:rPr>
                              <w:b/>
                              <w:spacing w:val="-4"/>
                              <w:sz w:val="24"/>
                            </w:rPr>
                            <w:t> </w:t>
                          </w:r>
                          <w:r>
                            <w:rPr>
                              <w:b/>
                              <w:sz w:val="24"/>
                            </w:rPr>
                            <w:t>februar</w:t>
                          </w:r>
                          <w:r>
                            <w:rPr>
                              <w:b/>
                              <w:spacing w:val="-3"/>
                              <w:sz w:val="24"/>
                            </w:rPr>
                            <w:t> </w:t>
                          </w:r>
                          <w:r>
                            <w:rPr>
                              <w:b/>
                              <w:spacing w:val="-2"/>
                              <w:sz w:val="24"/>
                            </w:rPr>
                            <w:t>2024.g.</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28.320007pt;margin-top:755.296692pt;width:152.950pt;height:15.45pt;mso-position-horizontal-relative:page;mso-position-vertical-relative:page;z-index:-16788992" type="#_x0000_t202" id="docshape2" filled="false" stroked="false">
              <v:textbox inset="0,0,0,0">
                <w:txbxContent>
                  <w:p>
                    <w:pPr>
                      <w:spacing w:before="12"/>
                      <w:ind w:left="20" w:right="0" w:firstLine="0"/>
                      <w:jc w:val="left"/>
                      <w:rPr>
                        <w:b/>
                        <w:sz w:val="24"/>
                      </w:rPr>
                    </w:pPr>
                    <w:r>
                      <w:rPr>
                        <w:b/>
                        <w:sz w:val="24"/>
                      </w:rPr>
                      <w:t>Podgorica,</w:t>
                    </w:r>
                    <w:r>
                      <w:rPr>
                        <w:b/>
                        <w:spacing w:val="-4"/>
                        <w:sz w:val="24"/>
                      </w:rPr>
                      <w:t> </w:t>
                    </w:r>
                    <w:r>
                      <w:rPr>
                        <w:b/>
                        <w:sz w:val="24"/>
                      </w:rPr>
                      <w:t>februar</w:t>
                    </w:r>
                    <w:r>
                      <w:rPr>
                        <w:b/>
                        <w:spacing w:val="-3"/>
                        <w:sz w:val="24"/>
                      </w:rPr>
                      <w:t> </w:t>
                    </w:r>
                    <w:r>
                      <w:rPr>
                        <w:b/>
                        <w:spacing w:val="-2"/>
                        <w:sz w:val="24"/>
                      </w:rPr>
                      <w:t>2024.g.</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6528000">
              <wp:simplePos x="0" y="0"/>
              <wp:positionH relativeFrom="page">
                <wp:posOffset>774191</wp:posOffset>
              </wp:positionH>
              <wp:positionV relativeFrom="page">
                <wp:posOffset>9866376</wp:posOffset>
              </wp:positionV>
              <wp:extent cx="6247130" cy="635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6247130" cy="6350"/>
                      </a:xfrm>
                      <a:custGeom>
                        <a:avLst/>
                        <a:gdLst/>
                        <a:ahLst/>
                        <a:cxnLst/>
                        <a:rect l="l" t="t" r="r" b="b"/>
                        <a:pathLst>
                          <a:path w="6247130" h="6350">
                            <a:moveTo>
                              <a:pt x="6246888" y="0"/>
                            </a:moveTo>
                            <a:lnTo>
                              <a:pt x="0" y="0"/>
                            </a:lnTo>
                            <a:lnTo>
                              <a:pt x="0" y="6095"/>
                            </a:lnTo>
                            <a:lnTo>
                              <a:pt x="6246888" y="6095"/>
                            </a:lnTo>
                            <a:lnTo>
                              <a:pt x="62468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0.959999pt;margin-top:776.880005pt;width:491.881pt;height:.48pt;mso-position-horizontal-relative:page;mso-position-vertical-relative:page;z-index:-16788480" id="docshape3"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528512">
              <wp:simplePos x="0" y="0"/>
              <wp:positionH relativeFrom="page">
                <wp:posOffset>3625596</wp:posOffset>
              </wp:positionH>
              <wp:positionV relativeFrom="page">
                <wp:posOffset>9877256</wp:posOffset>
              </wp:positionV>
              <wp:extent cx="518795" cy="19621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518795" cy="196215"/>
                      </a:xfrm>
                      <a:prstGeom prst="rect">
                        <a:avLst/>
                      </a:prstGeom>
                    </wps:spPr>
                    <wps:txbx>
                      <w:txbxContent>
                        <w:p>
                          <w:pPr>
                            <w:pStyle w:val="BodyText"/>
                            <w:spacing w:before="12"/>
                            <w:ind w:left="60"/>
                          </w:pPr>
                          <w:r>
                            <w:rPr/>
                            <w:fldChar w:fldCharType="begin"/>
                          </w:r>
                          <w:r>
                            <w:rPr/>
                            <w:instrText> PAGE </w:instrText>
                          </w:r>
                          <w:r>
                            <w:rPr/>
                            <w:fldChar w:fldCharType="separate"/>
                          </w:r>
                          <w:r>
                            <w:rPr/>
                            <w:t>10</w:t>
                          </w:r>
                          <w:r>
                            <w:rPr/>
                            <w:fldChar w:fldCharType="end"/>
                          </w:r>
                          <w:r>
                            <w:rPr>
                              <w:spacing w:val="1"/>
                            </w:rPr>
                            <w:t> </w:t>
                          </w:r>
                          <w:r>
                            <w:rPr/>
                            <w:t>/</w:t>
                          </w:r>
                          <w:r>
                            <w:rPr>
                              <w:spacing w:val="-2"/>
                            </w:rPr>
                            <w:t> </w:t>
                          </w:r>
                          <w:r>
                            <w:rPr>
                              <w:spacing w:val="-5"/>
                            </w:rPr>
                            <w:fldChar w:fldCharType="begin"/>
                          </w:r>
                          <w:r>
                            <w:rPr>
                              <w:spacing w:val="-5"/>
                            </w:rPr>
                            <w:instrText> NUMPAGES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 style="position:absolute;margin-left:285.480011pt;margin-top:777.736694pt;width:40.85pt;height:15.45pt;mso-position-horizontal-relative:page;mso-position-vertical-relative:page;z-index:-16787968" type="#_x0000_t202" id="docshape4" filled="false" stroked="false">
              <v:textbox inset="0,0,0,0">
                <w:txbxContent>
                  <w:p>
                    <w:pPr>
                      <w:pStyle w:val="BodyText"/>
                      <w:spacing w:before="12"/>
                      <w:ind w:left="60"/>
                    </w:pPr>
                    <w:r>
                      <w:rPr/>
                      <w:fldChar w:fldCharType="begin"/>
                    </w:r>
                    <w:r>
                      <w:rPr/>
                      <w:instrText> PAGE </w:instrText>
                    </w:r>
                    <w:r>
                      <w:rPr/>
                      <w:fldChar w:fldCharType="separate"/>
                    </w:r>
                    <w:r>
                      <w:rPr/>
                      <w:t>10</w:t>
                    </w:r>
                    <w:r>
                      <w:rPr/>
                      <w:fldChar w:fldCharType="end"/>
                    </w:r>
                    <w:r>
                      <w:rPr>
                        <w:spacing w:val="1"/>
                      </w:rPr>
                      <w:t> </w:t>
                    </w:r>
                    <w:r>
                      <w:rPr/>
                      <w:t>/</w:t>
                    </w:r>
                    <w:r>
                      <w:rPr>
                        <w:spacing w:val="-2"/>
                      </w:rPr>
                      <w:t> </w:t>
                    </w:r>
                    <w:r>
                      <w:rPr>
                        <w:spacing w:val="-5"/>
                      </w:rPr>
                      <w:fldChar w:fldCharType="begin"/>
                    </w:r>
                    <w:r>
                      <w:rPr>
                        <w:spacing w:val="-5"/>
                      </w:rPr>
                      <w:instrText> NUMPAGES </w:instrText>
                    </w:r>
                    <w:r>
                      <w:rPr>
                        <w:spacing w:val="-5"/>
                      </w:rPr>
                      <w:fldChar w:fldCharType="separate"/>
                    </w:r>
                    <w:r>
                      <w:rPr>
                        <w:spacing w:val="-5"/>
                      </w:rPr>
                      <w:t>51</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lowerLetter"/>
      <w:lvlText w:val="%1)"/>
      <w:lvlJc w:val="left"/>
      <w:pPr>
        <w:ind w:left="936" w:hanging="360"/>
        <w:jc w:val="left"/>
      </w:pPr>
      <w:rPr>
        <w:rFonts w:hint="default" w:ascii="Arial" w:hAnsi="Arial" w:eastAsia="Arial" w:cs="Arial"/>
        <w:b/>
        <w:bCs/>
        <w:i w:val="0"/>
        <w:iCs w:val="0"/>
        <w:spacing w:val="0"/>
        <w:w w:val="100"/>
        <w:sz w:val="24"/>
        <w:szCs w:val="24"/>
        <w:lang w:val="hr-HR" w:eastAsia="en-US" w:bidi="ar-SA"/>
      </w:rPr>
    </w:lvl>
    <w:lvl w:ilvl="1">
      <w:start w:val="0"/>
      <w:numFmt w:val="bullet"/>
      <w:lvlText w:val="•"/>
      <w:lvlJc w:val="left"/>
      <w:pPr>
        <w:ind w:left="1904" w:hanging="360"/>
      </w:pPr>
      <w:rPr>
        <w:rFonts w:hint="default"/>
        <w:lang w:val="hr-HR" w:eastAsia="en-US" w:bidi="ar-SA"/>
      </w:rPr>
    </w:lvl>
    <w:lvl w:ilvl="2">
      <w:start w:val="0"/>
      <w:numFmt w:val="bullet"/>
      <w:lvlText w:val="•"/>
      <w:lvlJc w:val="left"/>
      <w:pPr>
        <w:ind w:left="2869" w:hanging="360"/>
      </w:pPr>
      <w:rPr>
        <w:rFonts w:hint="default"/>
        <w:lang w:val="hr-HR" w:eastAsia="en-US" w:bidi="ar-SA"/>
      </w:rPr>
    </w:lvl>
    <w:lvl w:ilvl="3">
      <w:start w:val="0"/>
      <w:numFmt w:val="bullet"/>
      <w:lvlText w:val="•"/>
      <w:lvlJc w:val="left"/>
      <w:pPr>
        <w:ind w:left="3833" w:hanging="360"/>
      </w:pPr>
      <w:rPr>
        <w:rFonts w:hint="default"/>
        <w:lang w:val="hr-HR" w:eastAsia="en-US" w:bidi="ar-SA"/>
      </w:rPr>
    </w:lvl>
    <w:lvl w:ilvl="4">
      <w:start w:val="0"/>
      <w:numFmt w:val="bullet"/>
      <w:lvlText w:val="•"/>
      <w:lvlJc w:val="left"/>
      <w:pPr>
        <w:ind w:left="4798" w:hanging="360"/>
      </w:pPr>
      <w:rPr>
        <w:rFonts w:hint="default"/>
        <w:lang w:val="hr-HR" w:eastAsia="en-US" w:bidi="ar-SA"/>
      </w:rPr>
    </w:lvl>
    <w:lvl w:ilvl="5">
      <w:start w:val="0"/>
      <w:numFmt w:val="bullet"/>
      <w:lvlText w:val="•"/>
      <w:lvlJc w:val="left"/>
      <w:pPr>
        <w:ind w:left="5763" w:hanging="360"/>
      </w:pPr>
      <w:rPr>
        <w:rFonts w:hint="default"/>
        <w:lang w:val="hr-HR" w:eastAsia="en-US" w:bidi="ar-SA"/>
      </w:rPr>
    </w:lvl>
    <w:lvl w:ilvl="6">
      <w:start w:val="0"/>
      <w:numFmt w:val="bullet"/>
      <w:lvlText w:val="•"/>
      <w:lvlJc w:val="left"/>
      <w:pPr>
        <w:ind w:left="6727" w:hanging="360"/>
      </w:pPr>
      <w:rPr>
        <w:rFonts w:hint="default"/>
        <w:lang w:val="hr-HR" w:eastAsia="en-US" w:bidi="ar-SA"/>
      </w:rPr>
    </w:lvl>
    <w:lvl w:ilvl="7">
      <w:start w:val="0"/>
      <w:numFmt w:val="bullet"/>
      <w:lvlText w:val="•"/>
      <w:lvlJc w:val="left"/>
      <w:pPr>
        <w:ind w:left="7692" w:hanging="360"/>
      </w:pPr>
      <w:rPr>
        <w:rFonts w:hint="default"/>
        <w:lang w:val="hr-HR" w:eastAsia="en-US" w:bidi="ar-SA"/>
      </w:rPr>
    </w:lvl>
    <w:lvl w:ilvl="8">
      <w:start w:val="0"/>
      <w:numFmt w:val="bullet"/>
      <w:lvlText w:val="•"/>
      <w:lvlJc w:val="left"/>
      <w:pPr>
        <w:ind w:left="8657" w:hanging="360"/>
      </w:pPr>
      <w:rPr>
        <w:rFonts w:hint="default"/>
        <w:lang w:val="hr-HR" w:eastAsia="en-US" w:bidi="ar-SA"/>
      </w:rPr>
    </w:lvl>
  </w:abstractNum>
  <w:abstractNum w:abstractNumId="2">
    <w:multiLevelType w:val="hybridMultilevel"/>
    <w:lvl w:ilvl="0">
      <w:start w:val="1"/>
      <w:numFmt w:val="decimal"/>
      <w:lvlText w:val="%1-"/>
      <w:lvlJc w:val="left"/>
      <w:pPr>
        <w:ind w:left="228" w:hanging="334"/>
        <w:jc w:val="left"/>
      </w:pPr>
      <w:rPr>
        <w:rFonts w:hint="default" w:ascii="Arial" w:hAnsi="Arial" w:eastAsia="Arial" w:cs="Arial"/>
        <w:b w:val="0"/>
        <w:bCs w:val="0"/>
        <w:i w:val="0"/>
        <w:iCs w:val="0"/>
        <w:spacing w:val="0"/>
        <w:w w:val="100"/>
        <w:sz w:val="24"/>
        <w:szCs w:val="24"/>
        <w:lang w:val="hr-HR" w:eastAsia="en-US" w:bidi="ar-SA"/>
      </w:rPr>
    </w:lvl>
    <w:lvl w:ilvl="1">
      <w:start w:val="0"/>
      <w:numFmt w:val="bullet"/>
      <w:lvlText w:val="•"/>
      <w:lvlJc w:val="left"/>
      <w:pPr>
        <w:ind w:left="1256" w:hanging="334"/>
      </w:pPr>
      <w:rPr>
        <w:rFonts w:hint="default"/>
        <w:lang w:val="hr-HR" w:eastAsia="en-US" w:bidi="ar-SA"/>
      </w:rPr>
    </w:lvl>
    <w:lvl w:ilvl="2">
      <w:start w:val="0"/>
      <w:numFmt w:val="bullet"/>
      <w:lvlText w:val="•"/>
      <w:lvlJc w:val="left"/>
      <w:pPr>
        <w:ind w:left="2293" w:hanging="334"/>
      </w:pPr>
      <w:rPr>
        <w:rFonts w:hint="default"/>
        <w:lang w:val="hr-HR" w:eastAsia="en-US" w:bidi="ar-SA"/>
      </w:rPr>
    </w:lvl>
    <w:lvl w:ilvl="3">
      <w:start w:val="0"/>
      <w:numFmt w:val="bullet"/>
      <w:lvlText w:val="•"/>
      <w:lvlJc w:val="left"/>
      <w:pPr>
        <w:ind w:left="3329" w:hanging="334"/>
      </w:pPr>
      <w:rPr>
        <w:rFonts w:hint="default"/>
        <w:lang w:val="hr-HR" w:eastAsia="en-US" w:bidi="ar-SA"/>
      </w:rPr>
    </w:lvl>
    <w:lvl w:ilvl="4">
      <w:start w:val="0"/>
      <w:numFmt w:val="bullet"/>
      <w:lvlText w:val="•"/>
      <w:lvlJc w:val="left"/>
      <w:pPr>
        <w:ind w:left="4366" w:hanging="334"/>
      </w:pPr>
      <w:rPr>
        <w:rFonts w:hint="default"/>
        <w:lang w:val="hr-HR" w:eastAsia="en-US" w:bidi="ar-SA"/>
      </w:rPr>
    </w:lvl>
    <w:lvl w:ilvl="5">
      <w:start w:val="0"/>
      <w:numFmt w:val="bullet"/>
      <w:lvlText w:val="•"/>
      <w:lvlJc w:val="left"/>
      <w:pPr>
        <w:ind w:left="5403" w:hanging="334"/>
      </w:pPr>
      <w:rPr>
        <w:rFonts w:hint="default"/>
        <w:lang w:val="hr-HR" w:eastAsia="en-US" w:bidi="ar-SA"/>
      </w:rPr>
    </w:lvl>
    <w:lvl w:ilvl="6">
      <w:start w:val="0"/>
      <w:numFmt w:val="bullet"/>
      <w:lvlText w:val="•"/>
      <w:lvlJc w:val="left"/>
      <w:pPr>
        <w:ind w:left="6439" w:hanging="334"/>
      </w:pPr>
      <w:rPr>
        <w:rFonts w:hint="default"/>
        <w:lang w:val="hr-HR" w:eastAsia="en-US" w:bidi="ar-SA"/>
      </w:rPr>
    </w:lvl>
    <w:lvl w:ilvl="7">
      <w:start w:val="0"/>
      <w:numFmt w:val="bullet"/>
      <w:lvlText w:val="•"/>
      <w:lvlJc w:val="left"/>
      <w:pPr>
        <w:ind w:left="7476" w:hanging="334"/>
      </w:pPr>
      <w:rPr>
        <w:rFonts w:hint="default"/>
        <w:lang w:val="hr-HR" w:eastAsia="en-US" w:bidi="ar-SA"/>
      </w:rPr>
    </w:lvl>
    <w:lvl w:ilvl="8">
      <w:start w:val="0"/>
      <w:numFmt w:val="bullet"/>
      <w:lvlText w:val="•"/>
      <w:lvlJc w:val="left"/>
      <w:pPr>
        <w:ind w:left="8513" w:hanging="334"/>
      </w:pPr>
      <w:rPr>
        <w:rFonts w:hint="default"/>
        <w:lang w:val="hr-HR" w:eastAsia="en-US" w:bidi="ar-SA"/>
      </w:rPr>
    </w:lvl>
  </w:abstractNum>
  <w:abstractNum w:abstractNumId="13">
    <w:multiLevelType w:val="hybridMultilevel"/>
    <w:lvl w:ilvl="0">
      <w:start w:val="0"/>
      <w:numFmt w:val="bullet"/>
      <w:lvlText w:val="-"/>
      <w:lvlJc w:val="left"/>
      <w:pPr>
        <w:ind w:left="948" w:hanging="360"/>
      </w:pPr>
      <w:rPr>
        <w:rFonts w:hint="default" w:ascii="BPG DedaEna Block GPL&amp;GNU" w:hAnsi="BPG DedaEna Block GPL&amp;GNU" w:eastAsia="BPG DedaEna Block GPL&amp;GNU" w:cs="BPG DedaEna Block GPL&amp;GNU"/>
        <w:b w:val="0"/>
        <w:bCs w:val="0"/>
        <w:i w:val="0"/>
        <w:iCs w:val="0"/>
        <w:spacing w:val="0"/>
        <w:w w:val="103"/>
        <w:sz w:val="24"/>
        <w:szCs w:val="24"/>
        <w:lang w:val="hr-HR" w:eastAsia="en-US" w:bidi="ar-SA"/>
      </w:rPr>
    </w:lvl>
    <w:lvl w:ilvl="1">
      <w:start w:val="0"/>
      <w:numFmt w:val="bullet"/>
      <w:lvlText w:val="•"/>
      <w:lvlJc w:val="left"/>
      <w:pPr>
        <w:ind w:left="1904" w:hanging="360"/>
      </w:pPr>
      <w:rPr>
        <w:rFonts w:hint="default"/>
        <w:lang w:val="hr-HR" w:eastAsia="en-US" w:bidi="ar-SA"/>
      </w:rPr>
    </w:lvl>
    <w:lvl w:ilvl="2">
      <w:start w:val="0"/>
      <w:numFmt w:val="bullet"/>
      <w:lvlText w:val="•"/>
      <w:lvlJc w:val="left"/>
      <w:pPr>
        <w:ind w:left="2869" w:hanging="360"/>
      </w:pPr>
      <w:rPr>
        <w:rFonts w:hint="default"/>
        <w:lang w:val="hr-HR" w:eastAsia="en-US" w:bidi="ar-SA"/>
      </w:rPr>
    </w:lvl>
    <w:lvl w:ilvl="3">
      <w:start w:val="0"/>
      <w:numFmt w:val="bullet"/>
      <w:lvlText w:val="•"/>
      <w:lvlJc w:val="left"/>
      <w:pPr>
        <w:ind w:left="3833" w:hanging="360"/>
      </w:pPr>
      <w:rPr>
        <w:rFonts w:hint="default"/>
        <w:lang w:val="hr-HR" w:eastAsia="en-US" w:bidi="ar-SA"/>
      </w:rPr>
    </w:lvl>
    <w:lvl w:ilvl="4">
      <w:start w:val="0"/>
      <w:numFmt w:val="bullet"/>
      <w:lvlText w:val="•"/>
      <w:lvlJc w:val="left"/>
      <w:pPr>
        <w:ind w:left="4798" w:hanging="360"/>
      </w:pPr>
      <w:rPr>
        <w:rFonts w:hint="default"/>
        <w:lang w:val="hr-HR" w:eastAsia="en-US" w:bidi="ar-SA"/>
      </w:rPr>
    </w:lvl>
    <w:lvl w:ilvl="5">
      <w:start w:val="0"/>
      <w:numFmt w:val="bullet"/>
      <w:lvlText w:val="•"/>
      <w:lvlJc w:val="left"/>
      <w:pPr>
        <w:ind w:left="5763" w:hanging="360"/>
      </w:pPr>
      <w:rPr>
        <w:rFonts w:hint="default"/>
        <w:lang w:val="hr-HR" w:eastAsia="en-US" w:bidi="ar-SA"/>
      </w:rPr>
    </w:lvl>
    <w:lvl w:ilvl="6">
      <w:start w:val="0"/>
      <w:numFmt w:val="bullet"/>
      <w:lvlText w:val="•"/>
      <w:lvlJc w:val="left"/>
      <w:pPr>
        <w:ind w:left="6727" w:hanging="360"/>
      </w:pPr>
      <w:rPr>
        <w:rFonts w:hint="default"/>
        <w:lang w:val="hr-HR" w:eastAsia="en-US" w:bidi="ar-SA"/>
      </w:rPr>
    </w:lvl>
    <w:lvl w:ilvl="7">
      <w:start w:val="0"/>
      <w:numFmt w:val="bullet"/>
      <w:lvlText w:val="•"/>
      <w:lvlJc w:val="left"/>
      <w:pPr>
        <w:ind w:left="7692" w:hanging="360"/>
      </w:pPr>
      <w:rPr>
        <w:rFonts w:hint="default"/>
        <w:lang w:val="hr-HR" w:eastAsia="en-US" w:bidi="ar-SA"/>
      </w:rPr>
    </w:lvl>
    <w:lvl w:ilvl="8">
      <w:start w:val="0"/>
      <w:numFmt w:val="bullet"/>
      <w:lvlText w:val="•"/>
      <w:lvlJc w:val="left"/>
      <w:pPr>
        <w:ind w:left="8657" w:hanging="360"/>
      </w:pPr>
      <w:rPr>
        <w:rFonts w:hint="default"/>
        <w:lang w:val="hr-HR" w:eastAsia="en-US" w:bidi="ar-SA"/>
      </w:rPr>
    </w:lvl>
  </w:abstractNum>
  <w:abstractNum w:abstractNumId="12">
    <w:multiLevelType w:val="hybridMultilevel"/>
    <w:lvl w:ilvl="0">
      <w:start w:val="0"/>
      <w:numFmt w:val="bullet"/>
      <w:lvlText w:val="-"/>
      <w:lvlJc w:val="left"/>
      <w:pPr>
        <w:ind w:left="948" w:hanging="360"/>
      </w:pPr>
      <w:rPr>
        <w:rFonts w:hint="default" w:ascii="Arial" w:hAnsi="Arial" w:eastAsia="Arial" w:cs="Arial"/>
        <w:b w:val="0"/>
        <w:bCs w:val="0"/>
        <w:i w:val="0"/>
        <w:iCs w:val="0"/>
        <w:spacing w:val="0"/>
        <w:w w:val="100"/>
        <w:sz w:val="24"/>
        <w:szCs w:val="24"/>
        <w:lang w:val="hr-HR" w:eastAsia="en-US" w:bidi="ar-SA"/>
      </w:rPr>
    </w:lvl>
    <w:lvl w:ilvl="1">
      <w:start w:val="0"/>
      <w:numFmt w:val="bullet"/>
      <w:lvlText w:val="•"/>
      <w:lvlJc w:val="left"/>
      <w:pPr>
        <w:ind w:left="1904" w:hanging="360"/>
      </w:pPr>
      <w:rPr>
        <w:rFonts w:hint="default"/>
        <w:lang w:val="hr-HR" w:eastAsia="en-US" w:bidi="ar-SA"/>
      </w:rPr>
    </w:lvl>
    <w:lvl w:ilvl="2">
      <w:start w:val="0"/>
      <w:numFmt w:val="bullet"/>
      <w:lvlText w:val="•"/>
      <w:lvlJc w:val="left"/>
      <w:pPr>
        <w:ind w:left="2869" w:hanging="360"/>
      </w:pPr>
      <w:rPr>
        <w:rFonts w:hint="default"/>
        <w:lang w:val="hr-HR" w:eastAsia="en-US" w:bidi="ar-SA"/>
      </w:rPr>
    </w:lvl>
    <w:lvl w:ilvl="3">
      <w:start w:val="0"/>
      <w:numFmt w:val="bullet"/>
      <w:lvlText w:val="•"/>
      <w:lvlJc w:val="left"/>
      <w:pPr>
        <w:ind w:left="3833" w:hanging="360"/>
      </w:pPr>
      <w:rPr>
        <w:rFonts w:hint="default"/>
        <w:lang w:val="hr-HR" w:eastAsia="en-US" w:bidi="ar-SA"/>
      </w:rPr>
    </w:lvl>
    <w:lvl w:ilvl="4">
      <w:start w:val="0"/>
      <w:numFmt w:val="bullet"/>
      <w:lvlText w:val="•"/>
      <w:lvlJc w:val="left"/>
      <w:pPr>
        <w:ind w:left="4798" w:hanging="360"/>
      </w:pPr>
      <w:rPr>
        <w:rFonts w:hint="default"/>
        <w:lang w:val="hr-HR" w:eastAsia="en-US" w:bidi="ar-SA"/>
      </w:rPr>
    </w:lvl>
    <w:lvl w:ilvl="5">
      <w:start w:val="0"/>
      <w:numFmt w:val="bullet"/>
      <w:lvlText w:val="•"/>
      <w:lvlJc w:val="left"/>
      <w:pPr>
        <w:ind w:left="5763" w:hanging="360"/>
      </w:pPr>
      <w:rPr>
        <w:rFonts w:hint="default"/>
        <w:lang w:val="hr-HR" w:eastAsia="en-US" w:bidi="ar-SA"/>
      </w:rPr>
    </w:lvl>
    <w:lvl w:ilvl="6">
      <w:start w:val="0"/>
      <w:numFmt w:val="bullet"/>
      <w:lvlText w:val="•"/>
      <w:lvlJc w:val="left"/>
      <w:pPr>
        <w:ind w:left="6727" w:hanging="360"/>
      </w:pPr>
      <w:rPr>
        <w:rFonts w:hint="default"/>
        <w:lang w:val="hr-HR" w:eastAsia="en-US" w:bidi="ar-SA"/>
      </w:rPr>
    </w:lvl>
    <w:lvl w:ilvl="7">
      <w:start w:val="0"/>
      <w:numFmt w:val="bullet"/>
      <w:lvlText w:val="•"/>
      <w:lvlJc w:val="left"/>
      <w:pPr>
        <w:ind w:left="7692" w:hanging="360"/>
      </w:pPr>
      <w:rPr>
        <w:rFonts w:hint="default"/>
        <w:lang w:val="hr-HR" w:eastAsia="en-US" w:bidi="ar-SA"/>
      </w:rPr>
    </w:lvl>
    <w:lvl w:ilvl="8">
      <w:start w:val="0"/>
      <w:numFmt w:val="bullet"/>
      <w:lvlText w:val="•"/>
      <w:lvlJc w:val="left"/>
      <w:pPr>
        <w:ind w:left="8657" w:hanging="360"/>
      </w:pPr>
      <w:rPr>
        <w:rFonts w:hint="default"/>
        <w:lang w:val="hr-HR" w:eastAsia="en-US" w:bidi="ar-SA"/>
      </w:rPr>
    </w:lvl>
  </w:abstractNum>
  <w:abstractNum w:abstractNumId="11">
    <w:multiLevelType w:val="hybridMultilevel"/>
    <w:lvl w:ilvl="0">
      <w:start w:val="0"/>
      <w:numFmt w:val="bullet"/>
      <w:lvlText w:val="-"/>
      <w:lvlJc w:val="left"/>
      <w:pPr>
        <w:ind w:left="1128" w:hanging="360"/>
      </w:pPr>
      <w:rPr>
        <w:rFonts w:hint="default" w:ascii="BPG DedaEna Block GPL&amp;GNU" w:hAnsi="BPG DedaEna Block GPL&amp;GNU" w:eastAsia="BPG DedaEna Block GPL&amp;GNU" w:cs="BPG DedaEna Block GPL&amp;GNU"/>
        <w:b w:val="0"/>
        <w:bCs w:val="0"/>
        <w:i w:val="0"/>
        <w:iCs w:val="0"/>
        <w:spacing w:val="0"/>
        <w:w w:val="103"/>
        <w:sz w:val="24"/>
        <w:szCs w:val="24"/>
        <w:lang w:val="hr-HR" w:eastAsia="en-US" w:bidi="ar-SA"/>
      </w:rPr>
    </w:lvl>
    <w:lvl w:ilvl="1">
      <w:start w:val="0"/>
      <w:numFmt w:val="bullet"/>
      <w:lvlText w:val="•"/>
      <w:lvlJc w:val="left"/>
      <w:pPr>
        <w:ind w:left="2066" w:hanging="360"/>
      </w:pPr>
      <w:rPr>
        <w:rFonts w:hint="default"/>
        <w:lang w:val="hr-HR" w:eastAsia="en-US" w:bidi="ar-SA"/>
      </w:rPr>
    </w:lvl>
    <w:lvl w:ilvl="2">
      <w:start w:val="0"/>
      <w:numFmt w:val="bullet"/>
      <w:lvlText w:val="•"/>
      <w:lvlJc w:val="left"/>
      <w:pPr>
        <w:ind w:left="3013" w:hanging="360"/>
      </w:pPr>
      <w:rPr>
        <w:rFonts w:hint="default"/>
        <w:lang w:val="hr-HR" w:eastAsia="en-US" w:bidi="ar-SA"/>
      </w:rPr>
    </w:lvl>
    <w:lvl w:ilvl="3">
      <w:start w:val="0"/>
      <w:numFmt w:val="bullet"/>
      <w:lvlText w:val="•"/>
      <w:lvlJc w:val="left"/>
      <w:pPr>
        <w:ind w:left="3959" w:hanging="360"/>
      </w:pPr>
      <w:rPr>
        <w:rFonts w:hint="default"/>
        <w:lang w:val="hr-HR" w:eastAsia="en-US" w:bidi="ar-SA"/>
      </w:rPr>
    </w:lvl>
    <w:lvl w:ilvl="4">
      <w:start w:val="0"/>
      <w:numFmt w:val="bullet"/>
      <w:lvlText w:val="•"/>
      <w:lvlJc w:val="left"/>
      <w:pPr>
        <w:ind w:left="4906" w:hanging="360"/>
      </w:pPr>
      <w:rPr>
        <w:rFonts w:hint="default"/>
        <w:lang w:val="hr-HR" w:eastAsia="en-US" w:bidi="ar-SA"/>
      </w:rPr>
    </w:lvl>
    <w:lvl w:ilvl="5">
      <w:start w:val="0"/>
      <w:numFmt w:val="bullet"/>
      <w:lvlText w:val="•"/>
      <w:lvlJc w:val="left"/>
      <w:pPr>
        <w:ind w:left="5853" w:hanging="360"/>
      </w:pPr>
      <w:rPr>
        <w:rFonts w:hint="default"/>
        <w:lang w:val="hr-HR" w:eastAsia="en-US" w:bidi="ar-SA"/>
      </w:rPr>
    </w:lvl>
    <w:lvl w:ilvl="6">
      <w:start w:val="0"/>
      <w:numFmt w:val="bullet"/>
      <w:lvlText w:val="•"/>
      <w:lvlJc w:val="left"/>
      <w:pPr>
        <w:ind w:left="6799" w:hanging="360"/>
      </w:pPr>
      <w:rPr>
        <w:rFonts w:hint="default"/>
        <w:lang w:val="hr-HR" w:eastAsia="en-US" w:bidi="ar-SA"/>
      </w:rPr>
    </w:lvl>
    <w:lvl w:ilvl="7">
      <w:start w:val="0"/>
      <w:numFmt w:val="bullet"/>
      <w:lvlText w:val="•"/>
      <w:lvlJc w:val="left"/>
      <w:pPr>
        <w:ind w:left="7746" w:hanging="360"/>
      </w:pPr>
      <w:rPr>
        <w:rFonts w:hint="default"/>
        <w:lang w:val="hr-HR" w:eastAsia="en-US" w:bidi="ar-SA"/>
      </w:rPr>
    </w:lvl>
    <w:lvl w:ilvl="8">
      <w:start w:val="0"/>
      <w:numFmt w:val="bullet"/>
      <w:lvlText w:val="•"/>
      <w:lvlJc w:val="left"/>
      <w:pPr>
        <w:ind w:left="8693" w:hanging="360"/>
      </w:pPr>
      <w:rPr>
        <w:rFonts w:hint="default"/>
        <w:lang w:val="hr-HR" w:eastAsia="en-US" w:bidi="ar-SA"/>
      </w:rPr>
    </w:lvl>
  </w:abstractNum>
  <w:abstractNum w:abstractNumId="9">
    <w:multiLevelType w:val="hybridMultilevel"/>
    <w:lvl w:ilvl="0">
      <w:start w:val="0"/>
      <w:numFmt w:val="bullet"/>
      <w:lvlText w:val="-"/>
      <w:lvlJc w:val="left"/>
      <w:pPr>
        <w:ind w:left="936" w:hanging="348"/>
      </w:pPr>
      <w:rPr>
        <w:rFonts w:hint="default" w:ascii="Arial" w:hAnsi="Arial" w:eastAsia="Arial" w:cs="Arial"/>
        <w:b w:val="0"/>
        <w:bCs w:val="0"/>
        <w:i w:val="0"/>
        <w:iCs w:val="0"/>
        <w:spacing w:val="0"/>
        <w:w w:val="100"/>
        <w:sz w:val="24"/>
        <w:szCs w:val="24"/>
        <w:lang w:val="hr-HR" w:eastAsia="en-US" w:bidi="ar-SA"/>
      </w:rPr>
    </w:lvl>
    <w:lvl w:ilvl="1">
      <w:start w:val="0"/>
      <w:numFmt w:val="bullet"/>
      <w:lvlText w:val="•"/>
      <w:lvlJc w:val="left"/>
      <w:pPr>
        <w:ind w:left="1904" w:hanging="348"/>
      </w:pPr>
      <w:rPr>
        <w:rFonts w:hint="default"/>
        <w:lang w:val="hr-HR" w:eastAsia="en-US" w:bidi="ar-SA"/>
      </w:rPr>
    </w:lvl>
    <w:lvl w:ilvl="2">
      <w:start w:val="0"/>
      <w:numFmt w:val="bullet"/>
      <w:lvlText w:val="•"/>
      <w:lvlJc w:val="left"/>
      <w:pPr>
        <w:ind w:left="2869" w:hanging="348"/>
      </w:pPr>
      <w:rPr>
        <w:rFonts w:hint="default"/>
        <w:lang w:val="hr-HR" w:eastAsia="en-US" w:bidi="ar-SA"/>
      </w:rPr>
    </w:lvl>
    <w:lvl w:ilvl="3">
      <w:start w:val="0"/>
      <w:numFmt w:val="bullet"/>
      <w:lvlText w:val="•"/>
      <w:lvlJc w:val="left"/>
      <w:pPr>
        <w:ind w:left="3833" w:hanging="348"/>
      </w:pPr>
      <w:rPr>
        <w:rFonts w:hint="default"/>
        <w:lang w:val="hr-HR" w:eastAsia="en-US" w:bidi="ar-SA"/>
      </w:rPr>
    </w:lvl>
    <w:lvl w:ilvl="4">
      <w:start w:val="0"/>
      <w:numFmt w:val="bullet"/>
      <w:lvlText w:val="•"/>
      <w:lvlJc w:val="left"/>
      <w:pPr>
        <w:ind w:left="4798" w:hanging="348"/>
      </w:pPr>
      <w:rPr>
        <w:rFonts w:hint="default"/>
        <w:lang w:val="hr-HR" w:eastAsia="en-US" w:bidi="ar-SA"/>
      </w:rPr>
    </w:lvl>
    <w:lvl w:ilvl="5">
      <w:start w:val="0"/>
      <w:numFmt w:val="bullet"/>
      <w:lvlText w:val="•"/>
      <w:lvlJc w:val="left"/>
      <w:pPr>
        <w:ind w:left="5763" w:hanging="348"/>
      </w:pPr>
      <w:rPr>
        <w:rFonts w:hint="default"/>
        <w:lang w:val="hr-HR" w:eastAsia="en-US" w:bidi="ar-SA"/>
      </w:rPr>
    </w:lvl>
    <w:lvl w:ilvl="6">
      <w:start w:val="0"/>
      <w:numFmt w:val="bullet"/>
      <w:lvlText w:val="•"/>
      <w:lvlJc w:val="left"/>
      <w:pPr>
        <w:ind w:left="6727" w:hanging="348"/>
      </w:pPr>
      <w:rPr>
        <w:rFonts w:hint="default"/>
        <w:lang w:val="hr-HR" w:eastAsia="en-US" w:bidi="ar-SA"/>
      </w:rPr>
    </w:lvl>
    <w:lvl w:ilvl="7">
      <w:start w:val="0"/>
      <w:numFmt w:val="bullet"/>
      <w:lvlText w:val="•"/>
      <w:lvlJc w:val="left"/>
      <w:pPr>
        <w:ind w:left="7692" w:hanging="348"/>
      </w:pPr>
      <w:rPr>
        <w:rFonts w:hint="default"/>
        <w:lang w:val="hr-HR" w:eastAsia="en-US" w:bidi="ar-SA"/>
      </w:rPr>
    </w:lvl>
    <w:lvl w:ilvl="8">
      <w:start w:val="0"/>
      <w:numFmt w:val="bullet"/>
      <w:lvlText w:val="•"/>
      <w:lvlJc w:val="left"/>
      <w:pPr>
        <w:ind w:left="8657" w:hanging="348"/>
      </w:pPr>
      <w:rPr>
        <w:rFonts w:hint="default"/>
        <w:lang w:val="hr-HR" w:eastAsia="en-US" w:bidi="ar-SA"/>
      </w:rPr>
    </w:lvl>
  </w:abstractNum>
  <w:abstractNum w:abstractNumId="8">
    <w:multiLevelType w:val="hybridMultilevel"/>
    <w:lvl w:ilvl="0">
      <w:start w:val="0"/>
      <w:numFmt w:val="bullet"/>
      <w:lvlText w:val="-"/>
      <w:lvlJc w:val="left"/>
      <w:pPr>
        <w:ind w:left="948" w:hanging="360"/>
      </w:pPr>
      <w:rPr>
        <w:rFonts w:hint="default" w:ascii="Arial" w:hAnsi="Arial" w:eastAsia="Arial" w:cs="Arial"/>
        <w:spacing w:val="0"/>
        <w:w w:val="100"/>
        <w:lang w:val="hr-HR" w:eastAsia="en-US" w:bidi="ar-SA"/>
      </w:rPr>
    </w:lvl>
    <w:lvl w:ilvl="1">
      <w:start w:val="0"/>
      <w:numFmt w:val="bullet"/>
      <w:lvlText w:val="•"/>
      <w:lvlJc w:val="left"/>
      <w:pPr>
        <w:ind w:left="1904" w:hanging="360"/>
      </w:pPr>
      <w:rPr>
        <w:rFonts w:hint="default"/>
        <w:lang w:val="hr-HR" w:eastAsia="en-US" w:bidi="ar-SA"/>
      </w:rPr>
    </w:lvl>
    <w:lvl w:ilvl="2">
      <w:start w:val="0"/>
      <w:numFmt w:val="bullet"/>
      <w:lvlText w:val="•"/>
      <w:lvlJc w:val="left"/>
      <w:pPr>
        <w:ind w:left="2869" w:hanging="360"/>
      </w:pPr>
      <w:rPr>
        <w:rFonts w:hint="default"/>
        <w:lang w:val="hr-HR" w:eastAsia="en-US" w:bidi="ar-SA"/>
      </w:rPr>
    </w:lvl>
    <w:lvl w:ilvl="3">
      <w:start w:val="0"/>
      <w:numFmt w:val="bullet"/>
      <w:lvlText w:val="•"/>
      <w:lvlJc w:val="left"/>
      <w:pPr>
        <w:ind w:left="3833" w:hanging="360"/>
      </w:pPr>
      <w:rPr>
        <w:rFonts w:hint="default"/>
        <w:lang w:val="hr-HR" w:eastAsia="en-US" w:bidi="ar-SA"/>
      </w:rPr>
    </w:lvl>
    <w:lvl w:ilvl="4">
      <w:start w:val="0"/>
      <w:numFmt w:val="bullet"/>
      <w:lvlText w:val="•"/>
      <w:lvlJc w:val="left"/>
      <w:pPr>
        <w:ind w:left="4798" w:hanging="360"/>
      </w:pPr>
      <w:rPr>
        <w:rFonts w:hint="default"/>
        <w:lang w:val="hr-HR" w:eastAsia="en-US" w:bidi="ar-SA"/>
      </w:rPr>
    </w:lvl>
    <w:lvl w:ilvl="5">
      <w:start w:val="0"/>
      <w:numFmt w:val="bullet"/>
      <w:lvlText w:val="•"/>
      <w:lvlJc w:val="left"/>
      <w:pPr>
        <w:ind w:left="5763" w:hanging="360"/>
      </w:pPr>
      <w:rPr>
        <w:rFonts w:hint="default"/>
        <w:lang w:val="hr-HR" w:eastAsia="en-US" w:bidi="ar-SA"/>
      </w:rPr>
    </w:lvl>
    <w:lvl w:ilvl="6">
      <w:start w:val="0"/>
      <w:numFmt w:val="bullet"/>
      <w:lvlText w:val="•"/>
      <w:lvlJc w:val="left"/>
      <w:pPr>
        <w:ind w:left="6727" w:hanging="360"/>
      </w:pPr>
      <w:rPr>
        <w:rFonts w:hint="default"/>
        <w:lang w:val="hr-HR" w:eastAsia="en-US" w:bidi="ar-SA"/>
      </w:rPr>
    </w:lvl>
    <w:lvl w:ilvl="7">
      <w:start w:val="0"/>
      <w:numFmt w:val="bullet"/>
      <w:lvlText w:val="•"/>
      <w:lvlJc w:val="left"/>
      <w:pPr>
        <w:ind w:left="7692" w:hanging="360"/>
      </w:pPr>
      <w:rPr>
        <w:rFonts w:hint="default"/>
        <w:lang w:val="hr-HR" w:eastAsia="en-US" w:bidi="ar-SA"/>
      </w:rPr>
    </w:lvl>
    <w:lvl w:ilvl="8">
      <w:start w:val="0"/>
      <w:numFmt w:val="bullet"/>
      <w:lvlText w:val="•"/>
      <w:lvlJc w:val="left"/>
      <w:pPr>
        <w:ind w:left="8657" w:hanging="360"/>
      </w:pPr>
      <w:rPr>
        <w:rFonts w:hint="default"/>
        <w:lang w:val="hr-HR" w:eastAsia="en-US" w:bidi="ar-SA"/>
      </w:rPr>
    </w:lvl>
  </w:abstractNum>
  <w:abstractNum w:abstractNumId="7">
    <w:multiLevelType w:val="hybridMultilevel"/>
    <w:lvl w:ilvl="0">
      <w:start w:val="0"/>
      <w:numFmt w:val="bullet"/>
      <w:lvlText w:val="-"/>
      <w:lvlJc w:val="left"/>
      <w:pPr>
        <w:ind w:left="948" w:hanging="360"/>
      </w:pPr>
      <w:rPr>
        <w:rFonts w:hint="default" w:ascii="Arial" w:hAnsi="Arial" w:eastAsia="Arial" w:cs="Arial"/>
        <w:b w:val="0"/>
        <w:bCs w:val="0"/>
        <w:i w:val="0"/>
        <w:iCs w:val="0"/>
        <w:spacing w:val="0"/>
        <w:w w:val="100"/>
        <w:sz w:val="24"/>
        <w:szCs w:val="24"/>
        <w:lang w:val="hr-HR" w:eastAsia="en-US" w:bidi="ar-SA"/>
      </w:rPr>
    </w:lvl>
    <w:lvl w:ilvl="1">
      <w:start w:val="0"/>
      <w:numFmt w:val="bullet"/>
      <w:lvlText w:val="-"/>
      <w:lvlJc w:val="left"/>
      <w:pPr>
        <w:ind w:left="1308" w:hanging="360"/>
      </w:pPr>
      <w:rPr>
        <w:rFonts w:hint="default" w:ascii="Arial" w:hAnsi="Arial" w:eastAsia="Arial" w:cs="Arial"/>
        <w:b w:val="0"/>
        <w:bCs w:val="0"/>
        <w:i w:val="0"/>
        <w:iCs w:val="0"/>
        <w:spacing w:val="0"/>
        <w:w w:val="100"/>
        <w:sz w:val="24"/>
        <w:szCs w:val="24"/>
        <w:lang w:val="hr-HR" w:eastAsia="en-US" w:bidi="ar-SA"/>
      </w:rPr>
    </w:lvl>
    <w:lvl w:ilvl="2">
      <w:start w:val="0"/>
      <w:numFmt w:val="bullet"/>
      <w:lvlText w:val="•"/>
      <w:lvlJc w:val="left"/>
      <w:pPr>
        <w:ind w:left="2331" w:hanging="360"/>
      </w:pPr>
      <w:rPr>
        <w:rFonts w:hint="default"/>
        <w:lang w:val="hr-HR" w:eastAsia="en-US" w:bidi="ar-SA"/>
      </w:rPr>
    </w:lvl>
    <w:lvl w:ilvl="3">
      <w:start w:val="0"/>
      <w:numFmt w:val="bullet"/>
      <w:lvlText w:val="•"/>
      <w:lvlJc w:val="left"/>
      <w:pPr>
        <w:ind w:left="3363" w:hanging="360"/>
      </w:pPr>
      <w:rPr>
        <w:rFonts w:hint="default"/>
        <w:lang w:val="hr-HR" w:eastAsia="en-US" w:bidi="ar-SA"/>
      </w:rPr>
    </w:lvl>
    <w:lvl w:ilvl="4">
      <w:start w:val="0"/>
      <w:numFmt w:val="bullet"/>
      <w:lvlText w:val="•"/>
      <w:lvlJc w:val="left"/>
      <w:pPr>
        <w:ind w:left="4395" w:hanging="360"/>
      </w:pPr>
      <w:rPr>
        <w:rFonts w:hint="default"/>
        <w:lang w:val="hr-HR" w:eastAsia="en-US" w:bidi="ar-SA"/>
      </w:rPr>
    </w:lvl>
    <w:lvl w:ilvl="5">
      <w:start w:val="0"/>
      <w:numFmt w:val="bullet"/>
      <w:lvlText w:val="•"/>
      <w:lvlJc w:val="left"/>
      <w:pPr>
        <w:ind w:left="5427" w:hanging="360"/>
      </w:pPr>
      <w:rPr>
        <w:rFonts w:hint="default"/>
        <w:lang w:val="hr-HR" w:eastAsia="en-US" w:bidi="ar-SA"/>
      </w:rPr>
    </w:lvl>
    <w:lvl w:ilvl="6">
      <w:start w:val="0"/>
      <w:numFmt w:val="bullet"/>
      <w:lvlText w:val="•"/>
      <w:lvlJc w:val="left"/>
      <w:pPr>
        <w:ind w:left="6459" w:hanging="360"/>
      </w:pPr>
      <w:rPr>
        <w:rFonts w:hint="default"/>
        <w:lang w:val="hr-HR" w:eastAsia="en-US" w:bidi="ar-SA"/>
      </w:rPr>
    </w:lvl>
    <w:lvl w:ilvl="7">
      <w:start w:val="0"/>
      <w:numFmt w:val="bullet"/>
      <w:lvlText w:val="•"/>
      <w:lvlJc w:val="left"/>
      <w:pPr>
        <w:ind w:left="7490" w:hanging="360"/>
      </w:pPr>
      <w:rPr>
        <w:rFonts w:hint="default"/>
        <w:lang w:val="hr-HR" w:eastAsia="en-US" w:bidi="ar-SA"/>
      </w:rPr>
    </w:lvl>
    <w:lvl w:ilvl="8">
      <w:start w:val="0"/>
      <w:numFmt w:val="bullet"/>
      <w:lvlText w:val="•"/>
      <w:lvlJc w:val="left"/>
      <w:pPr>
        <w:ind w:left="8522" w:hanging="360"/>
      </w:pPr>
      <w:rPr>
        <w:rFonts w:hint="default"/>
        <w:lang w:val="hr-HR" w:eastAsia="en-US" w:bidi="ar-SA"/>
      </w:rPr>
    </w:lvl>
  </w:abstractNum>
  <w:abstractNum w:abstractNumId="6">
    <w:multiLevelType w:val="hybridMultilevel"/>
    <w:lvl w:ilvl="0">
      <w:start w:val="0"/>
      <w:numFmt w:val="bullet"/>
      <w:lvlText w:val="-"/>
      <w:lvlJc w:val="left"/>
      <w:pPr>
        <w:ind w:left="948" w:hanging="360"/>
      </w:pPr>
      <w:rPr>
        <w:rFonts w:hint="default" w:ascii="Arial" w:hAnsi="Arial" w:eastAsia="Arial" w:cs="Arial"/>
        <w:b w:val="0"/>
        <w:bCs w:val="0"/>
        <w:i w:val="0"/>
        <w:iCs w:val="0"/>
        <w:spacing w:val="0"/>
        <w:w w:val="100"/>
        <w:sz w:val="24"/>
        <w:szCs w:val="24"/>
        <w:lang w:val="hr-HR" w:eastAsia="en-US" w:bidi="ar-SA"/>
      </w:rPr>
    </w:lvl>
    <w:lvl w:ilvl="1">
      <w:start w:val="0"/>
      <w:numFmt w:val="bullet"/>
      <w:lvlText w:val="•"/>
      <w:lvlJc w:val="left"/>
      <w:pPr>
        <w:ind w:left="1904" w:hanging="360"/>
      </w:pPr>
      <w:rPr>
        <w:rFonts w:hint="default"/>
        <w:lang w:val="hr-HR" w:eastAsia="en-US" w:bidi="ar-SA"/>
      </w:rPr>
    </w:lvl>
    <w:lvl w:ilvl="2">
      <w:start w:val="0"/>
      <w:numFmt w:val="bullet"/>
      <w:lvlText w:val="•"/>
      <w:lvlJc w:val="left"/>
      <w:pPr>
        <w:ind w:left="2869" w:hanging="360"/>
      </w:pPr>
      <w:rPr>
        <w:rFonts w:hint="default"/>
        <w:lang w:val="hr-HR" w:eastAsia="en-US" w:bidi="ar-SA"/>
      </w:rPr>
    </w:lvl>
    <w:lvl w:ilvl="3">
      <w:start w:val="0"/>
      <w:numFmt w:val="bullet"/>
      <w:lvlText w:val="•"/>
      <w:lvlJc w:val="left"/>
      <w:pPr>
        <w:ind w:left="3833" w:hanging="360"/>
      </w:pPr>
      <w:rPr>
        <w:rFonts w:hint="default"/>
        <w:lang w:val="hr-HR" w:eastAsia="en-US" w:bidi="ar-SA"/>
      </w:rPr>
    </w:lvl>
    <w:lvl w:ilvl="4">
      <w:start w:val="0"/>
      <w:numFmt w:val="bullet"/>
      <w:lvlText w:val="•"/>
      <w:lvlJc w:val="left"/>
      <w:pPr>
        <w:ind w:left="4798" w:hanging="360"/>
      </w:pPr>
      <w:rPr>
        <w:rFonts w:hint="default"/>
        <w:lang w:val="hr-HR" w:eastAsia="en-US" w:bidi="ar-SA"/>
      </w:rPr>
    </w:lvl>
    <w:lvl w:ilvl="5">
      <w:start w:val="0"/>
      <w:numFmt w:val="bullet"/>
      <w:lvlText w:val="•"/>
      <w:lvlJc w:val="left"/>
      <w:pPr>
        <w:ind w:left="5763" w:hanging="360"/>
      </w:pPr>
      <w:rPr>
        <w:rFonts w:hint="default"/>
        <w:lang w:val="hr-HR" w:eastAsia="en-US" w:bidi="ar-SA"/>
      </w:rPr>
    </w:lvl>
    <w:lvl w:ilvl="6">
      <w:start w:val="0"/>
      <w:numFmt w:val="bullet"/>
      <w:lvlText w:val="•"/>
      <w:lvlJc w:val="left"/>
      <w:pPr>
        <w:ind w:left="6727" w:hanging="360"/>
      </w:pPr>
      <w:rPr>
        <w:rFonts w:hint="default"/>
        <w:lang w:val="hr-HR" w:eastAsia="en-US" w:bidi="ar-SA"/>
      </w:rPr>
    </w:lvl>
    <w:lvl w:ilvl="7">
      <w:start w:val="0"/>
      <w:numFmt w:val="bullet"/>
      <w:lvlText w:val="•"/>
      <w:lvlJc w:val="left"/>
      <w:pPr>
        <w:ind w:left="7692" w:hanging="360"/>
      </w:pPr>
      <w:rPr>
        <w:rFonts w:hint="default"/>
        <w:lang w:val="hr-HR" w:eastAsia="en-US" w:bidi="ar-SA"/>
      </w:rPr>
    </w:lvl>
    <w:lvl w:ilvl="8">
      <w:start w:val="0"/>
      <w:numFmt w:val="bullet"/>
      <w:lvlText w:val="•"/>
      <w:lvlJc w:val="left"/>
      <w:pPr>
        <w:ind w:left="8657" w:hanging="360"/>
      </w:pPr>
      <w:rPr>
        <w:rFonts w:hint="default"/>
        <w:lang w:val="hr-HR" w:eastAsia="en-US" w:bidi="ar-SA"/>
      </w:rPr>
    </w:lvl>
  </w:abstractNum>
  <w:abstractNum w:abstractNumId="5">
    <w:multiLevelType w:val="hybridMultilevel"/>
    <w:lvl w:ilvl="0">
      <w:start w:val="0"/>
      <w:numFmt w:val="bullet"/>
      <w:lvlText w:val="-"/>
      <w:lvlJc w:val="left"/>
      <w:pPr>
        <w:ind w:left="936" w:hanging="360"/>
      </w:pPr>
      <w:rPr>
        <w:rFonts w:hint="default" w:ascii="Arial" w:hAnsi="Arial" w:eastAsia="Arial" w:cs="Arial"/>
        <w:b w:val="0"/>
        <w:bCs w:val="0"/>
        <w:i w:val="0"/>
        <w:iCs w:val="0"/>
        <w:spacing w:val="0"/>
        <w:w w:val="100"/>
        <w:sz w:val="24"/>
        <w:szCs w:val="24"/>
        <w:lang w:val="hr-HR" w:eastAsia="en-US" w:bidi="ar-SA"/>
      </w:rPr>
    </w:lvl>
    <w:lvl w:ilvl="1">
      <w:start w:val="0"/>
      <w:numFmt w:val="bullet"/>
      <w:lvlText w:val="-"/>
      <w:lvlJc w:val="left"/>
      <w:pPr>
        <w:ind w:left="1308" w:hanging="360"/>
      </w:pPr>
      <w:rPr>
        <w:rFonts w:hint="default" w:ascii="Arial" w:hAnsi="Arial" w:eastAsia="Arial" w:cs="Arial"/>
        <w:b w:val="0"/>
        <w:bCs w:val="0"/>
        <w:i w:val="0"/>
        <w:iCs w:val="0"/>
        <w:spacing w:val="0"/>
        <w:w w:val="100"/>
        <w:sz w:val="24"/>
        <w:szCs w:val="24"/>
        <w:lang w:val="hr-HR" w:eastAsia="en-US" w:bidi="ar-SA"/>
      </w:rPr>
    </w:lvl>
    <w:lvl w:ilvl="2">
      <w:start w:val="0"/>
      <w:numFmt w:val="bullet"/>
      <w:lvlText w:val="•"/>
      <w:lvlJc w:val="left"/>
      <w:pPr>
        <w:ind w:left="2331" w:hanging="360"/>
      </w:pPr>
      <w:rPr>
        <w:rFonts w:hint="default"/>
        <w:lang w:val="hr-HR" w:eastAsia="en-US" w:bidi="ar-SA"/>
      </w:rPr>
    </w:lvl>
    <w:lvl w:ilvl="3">
      <w:start w:val="0"/>
      <w:numFmt w:val="bullet"/>
      <w:lvlText w:val="•"/>
      <w:lvlJc w:val="left"/>
      <w:pPr>
        <w:ind w:left="3363" w:hanging="360"/>
      </w:pPr>
      <w:rPr>
        <w:rFonts w:hint="default"/>
        <w:lang w:val="hr-HR" w:eastAsia="en-US" w:bidi="ar-SA"/>
      </w:rPr>
    </w:lvl>
    <w:lvl w:ilvl="4">
      <w:start w:val="0"/>
      <w:numFmt w:val="bullet"/>
      <w:lvlText w:val="•"/>
      <w:lvlJc w:val="left"/>
      <w:pPr>
        <w:ind w:left="4395" w:hanging="360"/>
      </w:pPr>
      <w:rPr>
        <w:rFonts w:hint="default"/>
        <w:lang w:val="hr-HR" w:eastAsia="en-US" w:bidi="ar-SA"/>
      </w:rPr>
    </w:lvl>
    <w:lvl w:ilvl="5">
      <w:start w:val="0"/>
      <w:numFmt w:val="bullet"/>
      <w:lvlText w:val="•"/>
      <w:lvlJc w:val="left"/>
      <w:pPr>
        <w:ind w:left="5427" w:hanging="360"/>
      </w:pPr>
      <w:rPr>
        <w:rFonts w:hint="default"/>
        <w:lang w:val="hr-HR" w:eastAsia="en-US" w:bidi="ar-SA"/>
      </w:rPr>
    </w:lvl>
    <w:lvl w:ilvl="6">
      <w:start w:val="0"/>
      <w:numFmt w:val="bullet"/>
      <w:lvlText w:val="•"/>
      <w:lvlJc w:val="left"/>
      <w:pPr>
        <w:ind w:left="6459" w:hanging="360"/>
      </w:pPr>
      <w:rPr>
        <w:rFonts w:hint="default"/>
        <w:lang w:val="hr-HR" w:eastAsia="en-US" w:bidi="ar-SA"/>
      </w:rPr>
    </w:lvl>
    <w:lvl w:ilvl="7">
      <w:start w:val="0"/>
      <w:numFmt w:val="bullet"/>
      <w:lvlText w:val="•"/>
      <w:lvlJc w:val="left"/>
      <w:pPr>
        <w:ind w:left="7490" w:hanging="360"/>
      </w:pPr>
      <w:rPr>
        <w:rFonts w:hint="default"/>
        <w:lang w:val="hr-HR" w:eastAsia="en-US" w:bidi="ar-SA"/>
      </w:rPr>
    </w:lvl>
    <w:lvl w:ilvl="8">
      <w:start w:val="0"/>
      <w:numFmt w:val="bullet"/>
      <w:lvlText w:val="•"/>
      <w:lvlJc w:val="left"/>
      <w:pPr>
        <w:ind w:left="8522" w:hanging="360"/>
      </w:pPr>
      <w:rPr>
        <w:rFonts w:hint="default"/>
        <w:lang w:val="hr-HR" w:eastAsia="en-US" w:bidi="ar-SA"/>
      </w:rPr>
    </w:lvl>
  </w:abstractNum>
  <w:abstractNum w:abstractNumId="4">
    <w:multiLevelType w:val="hybridMultilevel"/>
    <w:lvl w:ilvl="0">
      <w:start w:val="0"/>
      <w:numFmt w:val="bullet"/>
      <w:lvlText w:val="-"/>
      <w:lvlJc w:val="left"/>
      <w:pPr>
        <w:ind w:left="948" w:hanging="360"/>
      </w:pPr>
      <w:rPr>
        <w:rFonts w:hint="default" w:ascii="Arial" w:hAnsi="Arial" w:eastAsia="Arial" w:cs="Arial"/>
        <w:b w:val="0"/>
        <w:bCs w:val="0"/>
        <w:i w:val="0"/>
        <w:iCs w:val="0"/>
        <w:spacing w:val="0"/>
        <w:w w:val="100"/>
        <w:sz w:val="24"/>
        <w:szCs w:val="24"/>
        <w:lang w:val="hr-HR" w:eastAsia="en-US" w:bidi="ar-SA"/>
      </w:rPr>
    </w:lvl>
    <w:lvl w:ilvl="1">
      <w:start w:val="0"/>
      <w:numFmt w:val="bullet"/>
      <w:lvlText w:val="•"/>
      <w:lvlJc w:val="left"/>
      <w:pPr>
        <w:ind w:left="1904" w:hanging="360"/>
      </w:pPr>
      <w:rPr>
        <w:rFonts w:hint="default"/>
        <w:lang w:val="hr-HR" w:eastAsia="en-US" w:bidi="ar-SA"/>
      </w:rPr>
    </w:lvl>
    <w:lvl w:ilvl="2">
      <w:start w:val="0"/>
      <w:numFmt w:val="bullet"/>
      <w:lvlText w:val="•"/>
      <w:lvlJc w:val="left"/>
      <w:pPr>
        <w:ind w:left="2869" w:hanging="360"/>
      </w:pPr>
      <w:rPr>
        <w:rFonts w:hint="default"/>
        <w:lang w:val="hr-HR" w:eastAsia="en-US" w:bidi="ar-SA"/>
      </w:rPr>
    </w:lvl>
    <w:lvl w:ilvl="3">
      <w:start w:val="0"/>
      <w:numFmt w:val="bullet"/>
      <w:lvlText w:val="•"/>
      <w:lvlJc w:val="left"/>
      <w:pPr>
        <w:ind w:left="3833" w:hanging="360"/>
      </w:pPr>
      <w:rPr>
        <w:rFonts w:hint="default"/>
        <w:lang w:val="hr-HR" w:eastAsia="en-US" w:bidi="ar-SA"/>
      </w:rPr>
    </w:lvl>
    <w:lvl w:ilvl="4">
      <w:start w:val="0"/>
      <w:numFmt w:val="bullet"/>
      <w:lvlText w:val="•"/>
      <w:lvlJc w:val="left"/>
      <w:pPr>
        <w:ind w:left="4798" w:hanging="360"/>
      </w:pPr>
      <w:rPr>
        <w:rFonts w:hint="default"/>
        <w:lang w:val="hr-HR" w:eastAsia="en-US" w:bidi="ar-SA"/>
      </w:rPr>
    </w:lvl>
    <w:lvl w:ilvl="5">
      <w:start w:val="0"/>
      <w:numFmt w:val="bullet"/>
      <w:lvlText w:val="•"/>
      <w:lvlJc w:val="left"/>
      <w:pPr>
        <w:ind w:left="5763" w:hanging="360"/>
      </w:pPr>
      <w:rPr>
        <w:rFonts w:hint="default"/>
        <w:lang w:val="hr-HR" w:eastAsia="en-US" w:bidi="ar-SA"/>
      </w:rPr>
    </w:lvl>
    <w:lvl w:ilvl="6">
      <w:start w:val="0"/>
      <w:numFmt w:val="bullet"/>
      <w:lvlText w:val="•"/>
      <w:lvlJc w:val="left"/>
      <w:pPr>
        <w:ind w:left="6727" w:hanging="360"/>
      </w:pPr>
      <w:rPr>
        <w:rFonts w:hint="default"/>
        <w:lang w:val="hr-HR" w:eastAsia="en-US" w:bidi="ar-SA"/>
      </w:rPr>
    </w:lvl>
    <w:lvl w:ilvl="7">
      <w:start w:val="0"/>
      <w:numFmt w:val="bullet"/>
      <w:lvlText w:val="•"/>
      <w:lvlJc w:val="left"/>
      <w:pPr>
        <w:ind w:left="7692" w:hanging="360"/>
      </w:pPr>
      <w:rPr>
        <w:rFonts w:hint="default"/>
        <w:lang w:val="hr-HR" w:eastAsia="en-US" w:bidi="ar-SA"/>
      </w:rPr>
    </w:lvl>
    <w:lvl w:ilvl="8">
      <w:start w:val="0"/>
      <w:numFmt w:val="bullet"/>
      <w:lvlText w:val="•"/>
      <w:lvlJc w:val="left"/>
      <w:pPr>
        <w:ind w:left="8657" w:hanging="360"/>
      </w:pPr>
      <w:rPr>
        <w:rFonts w:hint="default"/>
        <w:lang w:val="hr-HR" w:eastAsia="en-US" w:bidi="ar-SA"/>
      </w:rPr>
    </w:lvl>
  </w:abstractNum>
  <w:abstractNum w:abstractNumId="3">
    <w:multiLevelType w:val="hybridMultilevel"/>
    <w:lvl w:ilvl="0">
      <w:start w:val="1"/>
      <w:numFmt w:val="upperRoman"/>
      <w:lvlText w:val="%1."/>
      <w:lvlJc w:val="left"/>
      <w:pPr>
        <w:ind w:left="948" w:hanging="495"/>
        <w:jc w:val="left"/>
      </w:pPr>
      <w:rPr>
        <w:rFonts w:hint="default" w:ascii="Arial" w:hAnsi="Arial" w:eastAsia="Arial" w:cs="Arial"/>
        <w:b w:val="0"/>
        <w:bCs w:val="0"/>
        <w:i w:val="0"/>
        <w:iCs w:val="0"/>
        <w:spacing w:val="0"/>
        <w:w w:val="100"/>
        <w:sz w:val="24"/>
        <w:szCs w:val="24"/>
        <w:lang w:val="hr-HR" w:eastAsia="en-US" w:bidi="ar-SA"/>
      </w:rPr>
    </w:lvl>
    <w:lvl w:ilvl="1">
      <w:start w:val="1"/>
      <w:numFmt w:val="lowerLetter"/>
      <w:lvlText w:val="%2)"/>
      <w:lvlJc w:val="left"/>
      <w:pPr>
        <w:ind w:left="936" w:hanging="360"/>
        <w:jc w:val="left"/>
      </w:pPr>
      <w:rPr>
        <w:rFonts w:hint="default" w:ascii="Arial" w:hAnsi="Arial" w:eastAsia="Arial" w:cs="Arial"/>
        <w:b/>
        <w:bCs/>
        <w:i w:val="0"/>
        <w:iCs w:val="0"/>
        <w:spacing w:val="0"/>
        <w:w w:val="100"/>
        <w:sz w:val="24"/>
        <w:szCs w:val="24"/>
        <w:lang w:val="hr-HR" w:eastAsia="en-US" w:bidi="ar-SA"/>
      </w:rPr>
    </w:lvl>
    <w:lvl w:ilvl="2">
      <w:start w:val="0"/>
      <w:numFmt w:val="bullet"/>
      <w:lvlText w:val="•"/>
      <w:lvlJc w:val="left"/>
      <w:pPr>
        <w:ind w:left="2869" w:hanging="360"/>
      </w:pPr>
      <w:rPr>
        <w:rFonts w:hint="default"/>
        <w:lang w:val="hr-HR" w:eastAsia="en-US" w:bidi="ar-SA"/>
      </w:rPr>
    </w:lvl>
    <w:lvl w:ilvl="3">
      <w:start w:val="0"/>
      <w:numFmt w:val="bullet"/>
      <w:lvlText w:val="•"/>
      <w:lvlJc w:val="left"/>
      <w:pPr>
        <w:ind w:left="3833" w:hanging="360"/>
      </w:pPr>
      <w:rPr>
        <w:rFonts w:hint="default"/>
        <w:lang w:val="hr-HR" w:eastAsia="en-US" w:bidi="ar-SA"/>
      </w:rPr>
    </w:lvl>
    <w:lvl w:ilvl="4">
      <w:start w:val="0"/>
      <w:numFmt w:val="bullet"/>
      <w:lvlText w:val="•"/>
      <w:lvlJc w:val="left"/>
      <w:pPr>
        <w:ind w:left="4798" w:hanging="360"/>
      </w:pPr>
      <w:rPr>
        <w:rFonts w:hint="default"/>
        <w:lang w:val="hr-HR" w:eastAsia="en-US" w:bidi="ar-SA"/>
      </w:rPr>
    </w:lvl>
    <w:lvl w:ilvl="5">
      <w:start w:val="0"/>
      <w:numFmt w:val="bullet"/>
      <w:lvlText w:val="•"/>
      <w:lvlJc w:val="left"/>
      <w:pPr>
        <w:ind w:left="5763" w:hanging="360"/>
      </w:pPr>
      <w:rPr>
        <w:rFonts w:hint="default"/>
        <w:lang w:val="hr-HR" w:eastAsia="en-US" w:bidi="ar-SA"/>
      </w:rPr>
    </w:lvl>
    <w:lvl w:ilvl="6">
      <w:start w:val="0"/>
      <w:numFmt w:val="bullet"/>
      <w:lvlText w:val="•"/>
      <w:lvlJc w:val="left"/>
      <w:pPr>
        <w:ind w:left="6727" w:hanging="360"/>
      </w:pPr>
      <w:rPr>
        <w:rFonts w:hint="default"/>
        <w:lang w:val="hr-HR" w:eastAsia="en-US" w:bidi="ar-SA"/>
      </w:rPr>
    </w:lvl>
    <w:lvl w:ilvl="7">
      <w:start w:val="0"/>
      <w:numFmt w:val="bullet"/>
      <w:lvlText w:val="•"/>
      <w:lvlJc w:val="left"/>
      <w:pPr>
        <w:ind w:left="7692" w:hanging="360"/>
      </w:pPr>
      <w:rPr>
        <w:rFonts w:hint="default"/>
        <w:lang w:val="hr-HR" w:eastAsia="en-US" w:bidi="ar-SA"/>
      </w:rPr>
    </w:lvl>
    <w:lvl w:ilvl="8">
      <w:start w:val="0"/>
      <w:numFmt w:val="bullet"/>
      <w:lvlText w:val="•"/>
      <w:lvlJc w:val="left"/>
      <w:pPr>
        <w:ind w:left="8657" w:hanging="360"/>
      </w:pPr>
      <w:rPr>
        <w:rFonts w:hint="default"/>
        <w:lang w:val="hr-HR" w:eastAsia="en-US" w:bidi="ar-SA"/>
      </w:rPr>
    </w:lvl>
  </w:abstractNum>
  <w:abstractNum w:abstractNumId="1">
    <w:multiLevelType w:val="hybridMultilevel"/>
    <w:lvl w:ilvl="0">
      <w:start w:val="0"/>
      <w:numFmt w:val="bullet"/>
      <w:lvlText w:val="-"/>
      <w:lvlJc w:val="left"/>
      <w:pPr>
        <w:ind w:left="948" w:hanging="360"/>
      </w:pPr>
      <w:rPr>
        <w:rFonts w:hint="default" w:ascii="Arial" w:hAnsi="Arial" w:eastAsia="Arial" w:cs="Arial"/>
        <w:b w:val="0"/>
        <w:bCs w:val="0"/>
        <w:i w:val="0"/>
        <w:iCs w:val="0"/>
        <w:spacing w:val="0"/>
        <w:w w:val="100"/>
        <w:sz w:val="24"/>
        <w:szCs w:val="24"/>
        <w:lang w:val="hr-HR" w:eastAsia="en-US" w:bidi="ar-SA"/>
      </w:rPr>
    </w:lvl>
    <w:lvl w:ilvl="1">
      <w:start w:val="0"/>
      <w:numFmt w:val="bullet"/>
      <w:lvlText w:val="•"/>
      <w:lvlJc w:val="left"/>
      <w:pPr>
        <w:ind w:left="1904" w:hanging="360"/>
      </w:pPr>
      <w:rPr>
        <w:rFonts w:hint="default"/>
        <w:lang w:val="hr-HR" w:eastAsia="en-US" w:bidi="ar-SA"/>
      </w:rPr>
    </w:lvl>
    <w:lvl w:ilvl="2">
      <w:start w:val="0"/>
      <w:numFmt w:val="bullet"/>
      <w:lvlText w:val="•"/>
      <w:lvlJc w:val="left"/>
      <w:pPr>
        <w:ind w:left="2869" w:hanging="360"/>
      </w:pPr>
      <w:rPr>
        <w:rFonts w:hint="default"/>
        <w:lang w:val="hr-HR" w:eastAsia="en-US" w:bidi="ar-SA"/>
      </w:rPr>
    </w:lvl>
    <w:lvl w:ilvl="3">
      <w:start w:val="0"/>
      <w:numFmt w:val="bullet"/>
      <w:lvlText w:val="•"/>
      <w:lvlJc w:val="left"/>
      <w:pPr>
        <w:ind w:left="3833" w:hanging="360"/>
      </w:pPr>
      <w:rPr>
        <w:rFonts w:hint="default"/>
        <w:lang w:val="hr-HR" w:eastAsia="en-US" w:bidi="ar-SA"/>
      </w:rPr>
    </w:lvl>
    <w:lvl w:ilvl="4">
      <w:start w:val="0"/>
      <w:numFmt w:val="bullet"/>
      <w:lvlText w:val="•"/>
      <w:lvlJc w:val="left"/>
      <w:pPr>
        <w:ind w:left="4798" w:hanging="360"/>
      </w:pPr>
      <w:rPr>
        <w:rFonts w:hint="default"/>
        <w:lang w:val="hr-HR" w:eastAsia="en-US" w:bidi="ar-SA"/>
      </w:rPr>
    </w:lvl>
    <w:lvl w:ilvl="5">
      <w:start w:val="0"/>
      <w:numFmt w:val="bullet"/>
      <w:lvlText w:val="•"/>
      <w:lvlJc w:val="left"/>
      <w:pPr>
        <w:ind w:left="5763" w:hanging="360"/>
      </w:pPr>
      <w:rPr>
        <w:rFonts w:hint="default"/>
        <w:lang w:val="hr-HR" w:eastAsia="en-US" w:bidi="ar-SA"/>
      </w:rPr>
    </w:lvl>
    <w:lvl w:ilvl="6">
      <w:start w:val="0"/>
      <w:numFmt w:val="bullet"/>
      <w:lvlText w:val="•"/>
      <w:lvlJc w:val="left"/>
      <w:pPr>
        <w:ind w:left="6727" w:hanging="360"/>
      </w:pPr>
      <w:rPr>
        <w:rFonts w:hint="default"/>
        <w:lang w:val="hr-HR" w:eastAsia="en-US" w:bidi="ar-SA"/>
      </w:rPr>
    </w:lvl>
    <w:lvl w:ilvl="7">
      <w:start w:val="0"/>
      <w:numFmt w:val="bullet"/>
      <w:lvlText w:val="•"/>
      <w:lvlJc w:val="left"/>
      <w:pPr>
        <w:ind w:left="7692" w:hanging="360"/>
      </w:pPr>
      <w:rPr>
        <w:rFonts w:hint="default"/>
        <w:lang w:val="hr-HR" w:eastAsia="en-US" w:bidi="ar-SA"/>
      </w:rPr>
    </w:lvl>
    <w:lvl w:ilvl="8">
      <w:start w:val="0"/>
      <w:numFmt w:val="bullet"/>
      <w:lvlText w:val="•"/>
      <w:lvlJc w:val="left"/>
      <w:pPr>
        <w:ind w:left="8657" w:hanging="360"/>
      </w:pPr>
      <w:rPr>
        <w:rFonts w:hint="default"/>
        <w:lang w:val="hr-HR" w:eastAsia="en-US" w:bidi="ar-SA"/>
      </w:rPr>
    </w:lvl>
  </w:abstractNum>
  <w:abstractNum w:abstractNumId="0">
    <w:multiLevelType w:val="hybridMultilevel"/>
    <w:lvl w:ilvl="0">
      <w:start w:val="1"/>
      <w:numFmt w:val="decimal"/>
      <w:lvlText w:val="%1."/>
      <w:lvlJc w:val="left"/>
      <w:pPr>
        <w:ind w:left="564" w:hanging="336"/>
        <w:jc w:val="left"/>
      </w:pPr>
      <w:rPr>
        <w:rFonts w:hint="default" w:ascii="Arial" w:hAnsi="Arial" w:eastAsia="Arial" w:cs="Arial"/>
        <w:b/>
        <w:bCs/>
        <w:i w:val="0"/>
        <w:iCs w:val="0"/>
        <w:spacing w:val="0"/>
        <w:w w:val="100"/>
        <w:sz w:val="24"/>
        <w:szCs w:val="24"/>
        <w:lang w:val="hr-HR" w:eastAsia="en-US" w:bidi="ar-SA"/>
      </w:rPr>
    </w:lvl>
    <w:lvl w:ilvl="1">
      <w:start w:val="1"/>
      <w:numFmt w:val="lowerLetter"/>
      <w:lvlText w:val="%2)"/>
      <w:lvlJc w:val="left"/>
      <w:pPr>
        <w:ind w:left="948" w:hanging="360"/>
        <w:jc w:val="left"/>
      </w:pPr>
      <w:rPr>
        <w:rFonts w:hint="default" w:ascii="Arial" w:hAnsi="Arial" w:eastAsia="Arial" w:cs="Arial"/>
        <w:b/>
        <w:bCs/>
        <w:i w:val="0"/>
        <w:iCs w:val="0"/>
        <w:spacing w:val="0"/>
        <w:w w:val="100"/>
        <w:sz w:val="24"/>
        <w:szCs w:val="24"/>
        <w:lang w:val="hr-HR" w:eastAsia="en-US" w:bidi="ar-SA"/>
      </w:rPr>
    </w:lvl>
    <w:lvl w:ilvl="2">
      <w:start w:val="0"/>
      <w:numFmt w:val="bullet"/>
      <w:lvlText w:val="-"/>
      <w:lvlJc w:val="left"/>
      <w:pPr>
        <w:ind w:left="948" w:hanging="360"/>
      </w:pPr>
      <w:rPr>
        <w:rFonts w:hint="default" w:ascii="Arial" w:hAnsi="Arial" w:eastAsia="Arial" w:cs="Arial"/>
        <w:b w:val="0"/>
        <w:bCs w:val="0"/>
        <w:i w:val="0"/>
        <w:iCs w:val="0"/>
        <w:spacing w:val="0"/>
        <w:w w:val="100"/>
        <w:sz w:val="24"/>
        <w:szCs w:val="24"/>
        <w:lang w:val="hr-HR" w:eastAsia="en-US" w:bidi="ar-SA"/>
      </w:rPr>
    </w:lvl>
    <w:lvl w:ilvl="3">
      <w:start w:val="0"/>
      <w:numFmt w:val="bullet"/>
      <w:lvlText w:val="•"/>
      <w:lvlJc w:val="left"/>
      <w:pPr>
        <w:ind w:left="3083" w:hanging="360"/>
      </w:pPr>
      <w:rPr>
        <w:rFonts w:hint="default"/>
        <w:lang w:val="hr-HR" w:eastAsia="en-US" w:bidi="ar-SA"/>
      </w:rPr>
    </w:lvl>
    <w:lvl w:ilvl="4">
      <w:start w:val="0"/>
      <w:numFmt w:val="bullet"/>
      <w:lvlText w:val="•"/>
      <w:lvlJc w:val="left"/>
      <w:pPr>
        <w:ind w:left="4155" w:hanging="360"/>
      </w:pPr>
      <w:rPr>
        <w:rFonts w:hint="default"/>
        <w:lang w:val="hr-HR" w:eastAsia="en-US" w:bidi="ar-SA"/>
      </w:rPr>
    </w:lvl>
    <w:lvl w:ilvl="5">
      <w:start w:val="0"/>
      <w:numFmt w:val="bullet"/>
      <w:lvlText w:val="•"/>
      <w:lvlJc w:val="left"/>
      <w:pPr>
        <w:ind w:left="5227" w:hanging="360"/>
      </w:pPr>
      <w:rPr>
        <w:rFonts w:hint="default"/>
        <w:lang w:val="hr-HR" w:eastAsia="en-US" w:bidi="ar-SA"/>
      </w:rPr>
    </w:lvl>
    <w:lvl w:ilvl="6">
      <w:start w:val="0"/>
      <w:numFmt w:val="bullet"/>
      <w:lvlText w:val="•"/>
      <w:lvlJc w:val="left"/>
      <w:pPr>
        <w:ind w:left="6299" w:hanging="360"/>
      </w:pPr>
      <w:rPr>
        <w:rFonts w:hint="default"/>
        <w:lang w:val="hr-HR" w:eastAsia="en-US" w:bidi="ar-SA"/>
      </w:rPr>
    </w:lvl>
    <w:lvl w:ilvl="7">
      <w:start w:val="0"/>
      <w:numFmt w:val="bullet"/>
      <w:lvlText w:val="•"/>
      <w:lvlJc w:val="left"/>
      <w:pPr>
        <w:ind w:left="7370" w:hanging="360"/>
      </w:pPr>
      <w:rPr>
        <w:rFonts w:hint="default"/>
        <w:lang w:val="hr-HR" w:eastAsia="en-US" w:bidi="ar-SA"/>
      </w:rPr>
    </w:lvl>
    <w:lvl w:ilvl="8">
      <w:start w:val="0"/>
      <w:numFmt w:val="bullet"/>
      <w:lvlText w:val="•"/>
      <w:lvlJc w:val="left"/>
      <w:pPr>
        <w:ind w:left="8442" w:hanging="360"/>
      </w:pPr>
      <w:rPr>
        <w:rFonts w:hint="default"/>
        <w:lang w:val="hr-HR" w:eastAsia="en-US" w:bidi="ar-SA"/>
      </w:rPr>
    </w:lvl>
  </w:abstractNum>
  <w:num w:numId="11">
    <w:abstractNumId w:val="10"/>
  </w:num>
  <w:num w:numId="3">
    <w:abstractNumId w:val="2"/>
  </w:num>
  <w:num w:numId="14">
    <w:abstractNumId w:val="13"/>
  </w:num>
  <w:num w:numId="13">
    <w:abstractNumId w:val="12"/>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hr-HR" w:eastAsia="en-US" w:bidi="ar-SA"/>
    </w:rPr>
  </w:style>
  <w:style w:styleId="BodyText" w:type="paragraph">
    <w:name w:val="Body Text"/>
    <w:basedOn w:val="Normal"/>
    <w:uiPriority w:val="1"/>
    <w:qFormat/>
    <w:pPr>
      <w:ind w:left="227"/>
    </w:pPr>
    <w:rPr>
      <w:rFonts w:ascii="Arial" w:hAnsi="Arial" w:eastAsia="Arial" w:cs="Arial"/>
      <w:sz w:val="24"/>
      <w:szCs w:val="24"/>
      <w:lang w:val="hr-HR" w:eastAsia="en-US" w:bidi="ar-SA"/>
    </w:rPr>
  </w:style>
  <w:style w:styleId="Heading1" w:type="paragraph">
    <w:name w:val="Heading 1"/>
    <w:basedOn w:val="Normal"/>
    <w:uiPriority w:val="1"/>
    <w:qFormat/>
    <w:pPr>
      <w:ind w:left="933" w:hanging="358"/>
      <w:outlineLvl w:val="1"/>
    </w:pPr>
    <w:rPr>
      <w:rFonts w:ascii="Arial" w:hAnsi="Arial" w:eastAsia="Arial" w:cs="Arial"/>
      <w:b/>
      <w:bCs/>
      <w:sz w:val="24"/>
      <w:szCs w:val="24"/>
      <w:u w:val="single" w:color="000000"/>
      <w:lang w:val="hr-HR" w:eastAsia="en-US" w:bidi="ar-SA"/>
    </w:rPr>
  </w:style>
  <w:style w:styleId="ListParagraph" w:type="paragraph">
    <w:name w:val="List Paragraph"/>
    <w:basedOn w:val="Normal"/>
    <w:uiPriority w:val="1"/>
    <w:qFormat/>
    <w:pPr>
      <w:ind w:left="947" w:hanging="360"/>
    </w:pPr>
    <w:rPr>
      <w:rFonts w:ascii="Arial" w:hAnsi="Arial" w:eastAsia="Arial" w:cs="Arial"/>
      <w:lang w:val="hr-HR" w:eastAsia="en-US" w:bidi="ar-SA"/>
    </w:rPr>
  </w:style>
  <w:style w:styleId="TableParagraph" w:type="paragraph">
    <w:name w:val="Table Paragraph"/>
    <w:basedOn w:val="Normal"/>
    <w:uiPriority w:val="1"/>
    <w:qFormat/>
    <w:pPr/>
    <w:rPr>
      <w:rFonts w:ascii="Arial" w:hAnsi="Arial" w:eastAsia="Arial" w:cs="Arial"/>
      <w:lang w:val="hr-H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sradovic@portomontenegro.com" TargetMode="External"/><Relationship Id="rId7" Type="http://schemas.openxmlformats.org/officeDocument/2006/relationships/footer" Target="footer2.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pn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hyperlink" Target="http://www.geoportal.co.me/" TargetMode="External"/><Relationship Id="rId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HOME</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dc:creator>
  <dc:title>Prilog 1</dc:title>
  <dcterms:created xsi:type="dcterms:W3CDTF">2024-03-25T11:33:05Z</dcterms:created>
  <dcterms:modified xsi:type="dcterms:W3CDTF">2024-03-25T11:33:05Z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2024-02-15T00:00:00Z</vt:filetime>
  </property>
  <property fmtid="{D5CDD505-2E9C-101B-9397-08002B2CF9AE}" pid="3" name="Creator">
    <vt:lpwstr>Acrobat PDFMaker 20 for Word</vt:lpwstr>
  </property>
  <property fmtid="{D5CDD505-2E9C-101B-9397-08002B2CF9AE}" pid="4" name="LastSaved">
    <vt:filetime>2024-03-25T00:00:00Z</vt:filetime>
  </property>
  <property fmtid="{D5CDD505-2E9C-101B-9397-08002B2CF9AE}" pid="5" name="Producer">
    <vt:lpwstr>3-Heights(TM) PDF Security Shell 4.8.25.2 (http://www.pdf-tools.com)</vt:lpwstr>
  </property>
  <property fmtid="{D5CDD505-2E9C-101B-9397-08002B2CF9AE}" pid="6" name="SourceModified">
    <vt:lpwstr>D:20240215111937</vt:lpwstr>
  </property>
</Properties>
</file>