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2"/>
      </w:tblGrid>
      <w:tr w:rsidR="00AC72E5" w:rsidRPr="00762671" w14:paraId="7D239756" w14:textId="77777777" w:rsidTr="003C32E7">
        <w:trPr>
          <w:trHeight w:val="2932"/>
        </w:trPr>
        <w:tc>
          <w:tcPr>
            <w:tcW w:w="9242" w:type="dxa"/>
            <w:shd w:val="clear" w:color="auto" w:fill="FFFFFF" w:themeFill="background1"/>
          </w:tcPr>
          <w:p w14:paraId="210BC3FC" w14:textId="77777777" w:rsidR="00AC72E5" w:rsidRPr="006E504B" w:rsidRDefault="00AC72E5" w:rsidP="003C32E7">
            <w:pPr>
              <w:jc w:val="center"/>
              <w:rPr>
                <w:b/>
                <w:color w:val="FFFFFF" w:themeColor="background1"/>
                <w:sz w:val="30"/>
              </w:rPr>
            </w:pPr>
          </w:p>
          <w:p w14:paraId="5B6A6912" w14:textId="77777777" w:rsidR="00AC72E5" w:rsidRDefault="00AC72E5" w:rsidP="003C32E7">
            <w:pPr>
              <w:jc w:val="center"/>
              <w:rPr>
                <w:b/>
                <w:sz w:val="28"/>
              </w:rPr>
            </w:pPr>
            <w:r>
              <w:rPr>
                <w:noProof/>
                <w:lang w:eastAsia="en-GB"/>
              </w:rPr>
              <w:drawing>
                <wp:inline distT="0" distB="0" distL="0" distR="0" wp14:anchorId="1F7C9DE4" wp14:editId="0AC1FA57">
                  <wp:extent cx="762000" cy="9220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000" cy="922020"/>
                          </a:xfrm>
                          <a:prstGeom prst="rect">
                            <a:avLst/>
                          </a:prstGeom>
                        </pic:spPr>
                      </pic:pic>
                    </a:graphicData>
                  </a:graphic>
                </wp:inline>
              </w:drawing>
            </w:r>
          </w:p>
          <w:p w14:paraId="1C4DBF2B" w14:textId="77777777" w:rsidR="00AC72E5" w:rsidRDefault="00AC72E5" w:rsidP="003C32E7">
            <w:pPr>
              <w:jc w:val="center"/>
              <w:rPr>
                <w:b/>
                <w:color w:val="007EA2"/>
                <w:sz w:val="42"/>
              </w:rPr>
            </w:pPr>
          </w:p>
          <w:p w14:paraId="6DAB901D" w14:textId="77777777" w:rsidR="00AC72E5" w:rsidRPr="00B75719" w:rsidRDefault="00AC72E5" w:rsidP="003C32E7">
            <w:pPr>
              <w:jc w:val="center"/>
              <w:rPr>
                <w:b/>
                <w:color w:val="007EA2"/>
                <w:sz w:val="28"/>
                <w:szCs w:val="28"/>
              </w:rPr>
            </w:pPr>
            <w:r w:rsidRPr="00B75719">
              <w:rPr>
                <w:b/>
                <w:color w:val="007EA2"/>
                <w:sz w:val="28"/>
                <w:szCs w:val="28"/>
              </w:rPr>
              <w:t>Governor Application Form</w:t>
            </w:r>
            <w:r w:rsidR="00B76314" w:rsidRPr="00B75719">
              <w:rPr>
                <w:b/>
                <w:color w:val="007EA2"/>
                <w:sz w:val="28"/>
                <w:szCs w:val="28"/>
              </w:rPr>
              <w:t xml:space="preserve"> for </w:t>
            </w:r>
          </w:p>
          <w:p w14:paraId="69C48AEA" w14:textId="77777777" w:rsidR="00B76314" w:rsidRPr="00B75719" w:rsidRDefault="00B76314" w:rsidP="003C32E7">
            <w:pPr>
              <w:jc w:val="center"/>
              <w:rPr>
                <w:b/>
                <w:color w:val="007EA2"/>
                <w:sz w:val="28"/>
                <w:szCs w:val="28"/>
              </w:rPr>
            </w:pPr>
            <w:r w:rsidRPr="00B75719">
              <w:rPr>
                <w:b/>
                <w:color w:val="007EA2"/>
                <w:sz w:val="28"/>
                <w:szCs w:val="28"/>
              </w:rPr>
              <w:t>The Tiffin Girls’ School</w:t>
            </w:r>
          </w:p>
          <w:p w14:paraId="34121FE1" w14:textId="77777777" w:rsidR="00D746B7" w:rsidRPr="00B75719" w:rsidRDefault="00D746B7" w:rsidP="003C32E7">
            <w:pPr>
              <w:jc w:val="center"/>
              <w:rPr>
                <w:b/>
                <w:color w:val="007EA2"/>
                <w:sz w:val="28"/>
                <w:szCs w:val="28"/>
              </w:rPr>
            </w:pPr>
          </w:p>
          <w:p w14:paraId="365DD1A8" w14:textId="05FE1824" w:rsidR="00AC72E5" w:rsidRPr="00B75719" w:rsidRDefault="00D746B7" w:rsidP="00400E14">
            <w:pPr>
              <w:jc w:val="center"/>
              <w:rPr>
                <w:b/>
                <w:i/>
                <w:color w:val="007EA2"/>
                <w:sz w:val="28"/>
                <w:szCs w:val="28"/>
              </w:rPr>
            </w:pPr>
            <w:r w:rsidRPr="00B75719">
              <w:rPr>
                <w:b/>
                <w:i/>
                <w:color w:val="007EA2"/>
                <w:sz w:val="28"/>
                <w:szCs w:val="28"/>
              </w:rPr>
              <w:t xml:space="preserve">Closing date: </w:t>
            </w:r>
            <w:r w:rsidR="00E22F04">
              <w:rPr>
                <w:b/>
                <w:i/>
                <w:color w:val="007EA2"/>
                <w:sz w:val="28"/>
                <w:szCs w:val="28"/>
              </w:rPr>
              <w:t xml:space="preserve">Tuesday </w:t>
            </w:r>
            <w:r w:rsidR="00400E14">
              <w:rPr>
                <w:b/>
                <w:i/>
                <w:color w:val="007EA2"/>
                <w:sz w:val="28"/>
                <w:szCs w:val="28"/>
              </w:rPr>
              <w:t>19 May</w:t>
            </w:r>
            <w:r w:rsidR="0083535F">
              <w:rPr>
                <w:b/>
                <w:i/>
                <w:color w:val="007EA2"/>
                <w:sz w:val="28"/>
                <w:szCs w:val="28"/>
              </w:rPr>
              <w:t xml:space="preserve"> 202</w:t>
            </w:r>
            <w:r w:rsidR="00400E14">
              <w:rPr>
                <w:b/>
                <w:i/>
                <w:color w:val="007EA2"/>
                <w:sz w:val="28"/>
                <w:szCs w:val="28"/>
              </w:rPr>
              <w:t>6</w:t>
            </w:r>
            <w:r w:rsidR="0083535F">
              <w:rPr>
                <w:b/>
                <w:i/>
                <w:color w:val="007EA2"/>
                <w:sz w:val="28"/>
                <w:szCs w:val="28"/>
              </w:rPr>
              <w:t xml:space="preserve">, </w:t>
            </w:r>
            <w:r w:rsidR="00D44D65">
              <w:rPr>
                <w:b/>
                <w:i/>
                <w:color w:val="007EA2"/>
                <w:sz w:val="28"/>
                <w:szCs w:val="28"/>
              </w:rPr>
              <w:t>9</w:t>
            </w:r>
            <w:r w:rsidR="0083535F">
              <w:rPr>
                <w:b/>
                <w:i/>
                <w:color w:val="007EA2"/>
                <w:sz w:val="28"/>
                <w:szCs w:val="28"/>
              </w:rPr>
              <w:t>am</w:t>
            </w:r>
          </w:p>
          <w:p w14:paraId="4840E87B" w14:textId="77777777" w:rsidR="00AC72E5" w:rsidRPr="00762671" w:rsidRDefault="00AC72E5" w:rsidP="00015344">
            <w:pPr>
              <w:jc w:val="center"/>
              <w:rPr>
                <w:sz w:val="30"/>
              </w:rPr>
            </w:pPr>
          </w:p>
        </w:tc>
      </w:tr>
    </w:tbl>
    <w:p w14:paraId="5971CA95" w14:textId="77777777" w:rsidR="00AC72E5" w:rsidRPr="002C5385" w:rsidRDefault="00AC72E5" w:rsidP="00AC72E5">
      <w:pPr>
        <w:jc w:val="center"/>
        <w:rPr>
          <w:b/>
          <w:i/>
          <w:sz w:val="28"/>
        </w:rPr>
      </w:pPr>
    </w:p>
    <w:tbl>
      <w:tblPr>
        <w:tblStyle w:val="TableGrid"/>
        <w:tblW w:w="0" w:type="auto"/>
        <w:tblLook w:val="04A0" w:firstRow="1" w:lastRow="0" w:firstColumn="1" w:lastColumn="0" w:noHBand="0" w:noVBand="1"/>
      </w:tblPr>
      <w:tblGrid>
        <w:gridCol w:w="1785"/>
        <w:gridCol w:w="3030"/>
        <w:gridCol w:w="1276"/>
        <w:gridCol w:w="2925"/>
      </w:tblGrid>
      <w:tr w:rsidR="00AC72E5" w:rsidRPr="00B75719" w14:paraId="235D208B" w14:textId="77777777" w:rsidTr="003C135B">
        <w:tc>
          <w:tcPr>
            <w:tcW w:w="9016" w:type="dxa"/>
            <w:gridSpan w:val="4"/>
            <w:shd w:val="clear" w:color="auto" w:fill="007EA2"/>
          </w:tcPr>
          <w:p w14:paraId="7D759835" w14:textId="77777777" w:rsidR="00AC72E5" w:rsidRPr="00B75719" w:rsidRDefault="00AC72E5" w:rsidP="00AC72E5">
            <w:pPr>
              <w:pStyle w:val="ListParagraph"/>
              <w:numPr>
                <w:ilvl w:val="0"/>
                <w:numId w:val="2"/>
              </w:numPr>
              <w:spacing w:before="80" w:after="80"/>
              <w:rPr>
                <w:b/>
                <w:sz w:val="24"/>
                <w:szCs w:val="24"/>
              </w:rPr>
            </w:pPr>
            <w:r w:rsidRPr="00B75719">
              <w:rPr>
                <w:b/>
                <w:color w:val="FFFFFF" w:themeColor="background1"/>
                <w:sz w:val="24"/>
                <w:szCs w:val="24"/>
              </w:rPr>
              <w:t>PERSONAL DETAILS</w:t>
            </w:r>
          </w:p>
        </w:tc>
      </w:tr>
      <w:tr w:rsidR="00AC72E5" w14:paraId="13964D28" w14:textId="77777777" w:rsidTr="00B75719">
        <w:tc>
          <w:tcPr>
            <w:tcW w:w="1785" w:type="dxa"/>
          </w:tcPr>
          <w:p w14:paraId="46B62E91" w14:textId="77777777" w:rsidR="00AC72E5" w:rsidRDefault="003C135B" w:rsidP="003C32E7">
            <w:r w:rsidRPr="0005232E">
              <w:t>First name/s:</w:t>
            </w:r>
          </w:p>
          <w:p w14:paraId="562541BF" w14:textId="77777777" w:rsidR="003C135B" w:rsidRPr="0005232E" w:rsidRDefault="003C135B" w:rsidP="003C32E7"/>
        </w:tc>
        <w:tc>
          <w:tcPr>
            <w:tcW w:w="3030" w:type="dxa"/>
          </w:tcPr>
          <w:p w14:paraId="6E582AC1" w14:textId="77777777" w:rsidR="00AC72E5" w:rsidRPr="0005232E" w:rsidRDefault="00AC72E5" w:rsidP="003C32E7"/>
        </w:tc>
        <w:tc>
          <w:tcPr>
            <w:tcW w:w="1276" w:type="dxa"/>
          </w:tcPr>
          <w:p w14:paraId="476D1D4F" w14:textId="77777777" w:rsidR="00B75719" w:rsidRPr="0005232E" w:rsidRDefault="00B75719" w:rsidP="00B75719">
            <w:r w:rsidRPr="0005232E">
              <w:t>Surname:</w:t>
            </w:r>
          </w:p>
          <w:p w14:paraId="400A2874" w14:textId="77777777" w:rsidR="00AC72E5" w:rsidRPr="0005232E" w:rsidRDefault="00AC72E5" w:rsidP="003C32E7"/>
        </w:tc>
        <w:tc>
          <w:tcPr>
            <w:tcW w:w="2925" w:type="dxa"/>
          </w:tcPr>
          <w:p w14:paraId="60BED24A" w14:textId="77777777" w:rsidR="00AC72E5" w:rsidRPr="0005232E" w:rsidRDefault="00AC72E5" w:rsidP="003C32E7"/>
        </w:tc>
      </w:tr>
      <w:tr w:rsidR="003C135B" w14:paraId="5942BA4F" w14:textId="77777777" w:rsidTr="00B75719">
        <w:tc>
          <w:tcPr>
            <w:tcW w:w="1785" w:type="dxa"/>
          </w:tcPr>
          <w:p w14:paraId="081ABD12" w14:textId="77777777" w:rsidR="003C135B" w:rsidRPr="0005232E" w:rsidRDefault="00B75719" w:rsidP="00B75719">
            <w:r w:rsidRPr="0005232E">
              <w:t>Email:</w:t>
            </w:r>
          </w:p>
        </w:tc>
        <w:tc>
          <w:tcPr>
            <w:tcW w:w="3030" w:type="dxa"/>
          </w:tcPr>
          <w:p w14:paraId="04D3FE3C" w14:textId="77777777" w:rsidR="003C135B" w:rsidRPr="0005232E" w:rsidRDefault="003C135B" w:rsidP="003C32E7"/>
        </w:tc>
        <w:tc>
          <w:tcPr>
            <w:tcW w:w="1276" w:type="dxa"/>
          </w:tcPr>
          <w:p w14:paraId="53CCFB18" w14:textId="77777777" w:rsidR="003C135B" w:rsidRPr="0005232E" w:rsidRDefault="00B75719" w:rsidP="003C32E7">
            <w:r>
              <w:t>Telephone:</w:t>
            </w:r>
          </w:p>
        </w:tc>
        <w:tc>
          <w:tcPr>
            <w:tcW w:w="2925" w:type="dxa"/>
          </w:tcPr>
          <w:p w14:paraId="79C9A381" w14:textId="77777777" w:rsidR="003C135B" w:rsidRDefault="003C135B" w:rsidP="003C135B"/>
          <w:p w14:paraId="47927942" w14:textId="77777777" w:rsidR="00B75719" w:rsidRPr="0005232E" w:rsidRDefault="00B75719" w:rsidP="003C135B"/>
        </w:tc>
      </w:tr>
      <w:tr w:rsidR="003C135B" w14:paraId="7BD7BB3A" w14:textId="77777777" w:rsidTr="003C135B">
        <w:trPr>
          <w:trHeight w:val="1366"/>
        </w:trPr>
        <w:tc>
          <w:tcPr>
            <w:tcW w:w="1785" w:type="dxa"/>
          </w:tcPr>
          <w:p w14:paraId="6FF240AA" w14:textId="77777777" w:rsidR="003C135B" w:rsidRPr="0005232E" w:rsidRDefault="00B75719" w:rsidP="003C32E7">
            <w:r>
              <w:t>A</w:t>
            </w:r>
            <w:r w:rsidR="003C135B" w:rsidRPr="0005232E">
              <w:t>ddress:</w:t>
            </w:r>
          </w:p>
          <w:p w14:paraId="3BA79D0A" w14:textId="77777777" w:rsidR="003C135B" w:rsidRPr="0005232E" w:rsidRDefault="003C135B" w:rsidP="003C32E7"/>
          <w:p w14:paraId="28405609" w14:textId="77777777" w:rsidR="003C135B" w:rsidRPr="0005232E" w:rsidRDefault="003C135B" w:rsidP="003C32E7"/>
          <w:p w14:paraId="47316319" w14:textId="77777777" w:rsidR="003C135B" w:rsidRPr="0005232E" w:rsidRDefault="003C135B" w:rsidP="003C32E7"/>
        </w:tc>
        <w:tc>
          <w:tcPr>
            <w:tcW w:w="3030" w:type="dxa"/>
          </w:tcPr>
          <w:p w14:paraId="4CB38907" w14:textId="77777777" w:rsidR="003C135B" w:rsidRPr="0005232E" w:rsidRDefault="003C135B" w:rsidP="003C32E7"/>
        </w:tc>
        <w:tc>
          <w:tcPr>
            <w:tcW w:w="4201" w:type="dxa"/>
            <w:gridSpan w:val="2"/>
          </w:tcPr>
          <w:p w14:paraId="1E9CAE4E" w14:textId="77777777" w:rsidR="003C135B" w:rsidRPr="0005232E" w:rsidRDefault="00B75719" w:rsidP="003C32E7">
            <w:r>
              <w:t>Where did you hear about the vacancy?</w:t>
            </w:r>
          </w:p>
        </w:tc>
      </w:tr>
    </w:tbl>
    <w:p w14:paraId="1E36988F" w14:textId="77777777" w:rsidR="00AC72E5" w:rsidRDefault="00AC72E5" w:rsidP="00AC72E5"/>
    <w:p w14:paraId="2F875C6C" w14:textId="77777777" w:rsidR="00AC72E5" w:rsidRDefault="00AC72E5" w:rsidP="00AC72E5"/>
    <w:tbl>
      <w:tblPr>
        <w:tblStyle w:val="TableGrid"/>
        <w:tblW w:w="0" w:type="auto"/>
        <w:tblLook w:val="04A0" w:firstRow="1" w:lastRow="0" w:firstColumn="1" w:lastColumn="0" w:noHBand="0" w:noVBand="1"/>
      </w:tblPr>
      <w:tblGrid>
        <w:gridCol w:w="9016"/>
      </w:tblGrid>
      <w:tr w:rsidR="00AC5063" w:rsidRPr="00B75719" w14:paraId="2872C816" w14:textId="77777777" w:rsidTr="006A47B6">
        <w:tc>
          <w:tcPr>
            <w:tcW w:w="9016" w:type="dxa"/>
            <w:shd w:val="clear" w:color="auto" w:fill="007EA2"/>
          </w:tcPr>
          <w:p w14:paraId="76F17718" w14:textId="77777777" w:rsidR="00AC5063" w:rsidRPr="00B75719" w:rsidRDefault="00AC5063" w:rsidP="006A47B6">
            <w:pPr>
              <w:pStyle w:val="ListParagraph"/>
              <w:numPr>
                <w:ilvl w:val="0"/>
                <w:numId w:val="2"/>
              </w:numPr>
              <w:spacing w:before="80" w:after="80"/>
              <w:rPr>
                <w:b/>
                <w:sz w:val="24"/>
                <w:szCs w:val="24"/>
              </w:rPr>
            </w:pPr>
            <w:r>
              <w:rPr>
                <w:b/>
                <w:sz w:val="24"/>
                <w:szCs w:val="24"/>
              </w:rPr>
              <w:t>REASON FOR APPLYING</w:t>
            </w:r>
          </w:p>
        </w:tc>
      </w:tr>
      <w:tr w:rsidR="00AC5063" w14:paraId="2C4D15EE" w14:textId="77777777" w:rsidTr="006A47B6">
        <w:trPr>
          <w:trHeight w:val="226"/>
        </w:trPr>
        <w:tc>
          <w:tcPr>
            <w:tcW w:w="9016" w:type="dxa"/>
          </w:tcPr>
          <w:p w14:paraId="5672AAEA" w14:textId="77777777" w:rsidR="00AC5063" w:rsidRDefault="00AC5063" w:rsidP="006A47B6">
            <w:r>
              <w:t>Please tell us why you would like to be a governor</w:t>
            </w:r>
            <w:r w:rsidR="007877BC">
              <w:t xml:space="preserve"> at The Tiffin Girls’ School</w:t>
            </w:r>
            <w:r>
              <w:t>:</w:t>
            </w:r>
          </w:p>
          <w:p w14:paraId="0813B252" w14:textId="77777777" w:rsidR="00AC5063" w:rsidRDefault="00AC5063" w:rsidP="006A47B6"/>
          <w:p w14:paraId="76ACA90F" w14:textId="77777777" w:rsidR="00AC5063" w:rsidRDefault="00AC5063" w:rsidP="006A47B6"/>
          <w:p w14:paraId="58DEAA45" w14:textId="77777777" w:rsidR="00AC5063" w:rsidRDefault="00AC5063" w:rsidP="006A47B6"/>
          <w:p w14:paraId="713702CA" w14:textId="77777777" w:rsidR="00AC5063" w:rsidRDefault="00AC5063" w:rsidP="006A47B6"/>
          <w:p w14:paraId="6672E489" w14:textId="77777777" w:rsidR="00AC5063" w:rsidRDefault="00AC5063" w:rsidP="006A47B6"/>
          <w:p w14:paraId="60B63E00" w14:textId="77777777" w:rsidR="00AC5063" w:rsidRDefault="00AC5063" w:rsidP="006A47B6"/>
          <w:p w14:paraId="4A7564DC" w14:textId="77777777" w:rsidR="00AC5063" w:rsidRDefault="00AC5063" w:rsidP="006A47B6"/>
          <w:p w14:paraId="14AB241E" w14:textId="77777777" w:rsidR="00AC5063" w:rsidRDefault="00AC5063" w:rsidP="006A47B6"/>
          <w:p w14:paraId="04953E5C" w14:textId="77777777" w:rsidR="00AC5063" w:rsidRDefault="00AC5063" w:rsidP="006A47B6"/>
          <w:p w14:paraId="6C861062" w14:textId="77777777" w:rsidR="00AC5063" w:rsidRDefault="00AC5063" w:rsidP="006A47B6"/>
          <w:p w14:paraId="6E2F6BF2" w14:textId="77777777" w:rsidR="00AC5063" w:rsidRDefault="00AC5063" w:rsidP="006A47B6"/>
        </w:tc>
      </w:tr>
    </w:tbl>
    <w:p w14:paraId="244F1E69" w14:textId="77777777" w:rsidR="00AC72E5" w:rsidRDefault="00AC72E5" w:rsidP="00AC72E5"/>
    <w:p w14:paraId="0A4E588C" w14:textId="77777777" w:rsidR="00AC72E5" w:rsidRDefault="00AC72E5" w:rsidP="00AC72E5"/>
    <w:tbl>
      <w:tblPr>
        <w:tblStyle w:val="TableGrid"/>
        <w:tblW w:w="0" w:type="auto"/>
        <w:tblLook w:val="04A0" w:firstRow="1" w:lastRow="0" w:firstColumn="1" w:lastColumn="0" w:noHBand="0" w:noVBand="1"/>
      </w:tblPr>
      <w:tblGrid>
        <w:gridCol w:w="9016"/>
      </w:tblGrid>
      <w:tr w:rsidR="00AC72E5" w:rsidRPr="00B75719" w14:paraId="0BE74B74" w14:textId="77777777" w:rsidTr="003C32E7">
        <w:tc>
          <w:tcPr>
            <w:tcW w:w="9016" w:type="dxa"/>
            <w:shd w:val="clear" w:color="auto" w:fill="007EA2"/>
          </w:tcPr>
          <w:p w14:paraId="7AA7A163" w14:textId="77777777" w:rsidR="00AC72E5" w:rsidRPr="00B75719" w:rsidRDefault="000506E7" w:rsidP="00AC72E5">
            <w:pPr>
              <w:pStyle w:val="ListParagraph"/>
              <w:numPr>
                <w:ilvl w:val="0"/>
                <w:numId w:val="2"/>
              </w:numPr>
              <w:spacing w:before="80" w:after="80"/>
              <w:rPr>
                <w:b/>
                <w:sz w:val="24"/>
                <w:szCs w:val="24"/>
              </w:rPr>
            </w:pPr>
            <w:r w:rsidRPr="00B75719">
              <w:rPr>
                <w:b/>
                <w:color w:val="FFFFFF" w:themeColor="background1"/>
                <w:sz w:val="24"/>
                <w:szCs w:val="24"/>
              </w:rPr>
              <w:t>RELEVANT SKILLS AND EXPERIENCE</w:t>
            </w:r>
          </w:p>
        </w:tc>
      </w:tr>
      <w:tr w:rsidR="000506E7" w14:paraId="3FFCD892" w14:textId="77777777" w:rsidTr="003C32E7">
        <w:trPr>
          <w:trHeight w:val="226"/>
        </w:trPr>
        <w:tc>
          <w:tcPr>
            <w:tcW w:w="9016" w:type="dxa"/>
          </w:tcPr>
          <w:p w14:paraId="4346579D" w14:textId="77777777" w:rsidR="000506E7" w:rsidRDefault="000506E7" w:rsidP="003C32E7">
            <w:r>
              <w:t xml:space="preserve">Please summarise in bullet point form </w:t>
            </w:r>
            <w:r w:rsidR="00B75719">
              <w:t xml:space="preserve">the </w:t>
            </w:r>
            <w:r>
              <w:t xml:space="preserve">skills and experience </w:t>
            </w:r>
            <w:r w:rsidR="00CC7E64">
              <w:t>you could bring</w:t>
            </w:r>
            <w:r>
              <w:t xml:space="preserve"> to the role of Governor:</w:t>
            </w:r>
          </w:p>
          <w:p w14:paraId="7C9BFDE5" w14:textId="77777777" w:rsidR="000506E7" w:rsidRDefault="000506E7" w:rsidP="003C32E7"/>
          <w:p w14:paraId="07682E8F" w14:textId="77777777" w:rsidR="000506E7" w:rsidRDefault="000506E7" w:rsidP="003C32E7"/>
          <w:p w14:paraId="42CEDADF" w14:textId="77777777" w:rsidR="000506E7" w:rsidRDefault="000506E7" w:rsidP="003C32E7"/>
          <w:p w14:paraId="14AF7C53" w14:textId="77777777" w:rsidR="000506E7" w:rsidRDefault="000506E7" w:rsidP="003C32E7"/>
          <w:p w14:paraId="2B41316E" w14:textId="77777777" w:rsidR="000506E7" w:rsidRDefault="000506E7" w:rsidP="003C32E7"/>
          <w:p w14:paraId="7F12020E" w14:textId="77777777" w:rsidR="000506E7" w:rsidRDefault="000506E7" w:rsidP="003C32E7"/>
          <w:p w14:paraId="70E5BCA8" w14:textId="77777777" w:rsidR="000506E7" w:rsidRDefault="000506E7" w:rsidP="003C32E7"/>
          <w:p w14:paraId="388376B0" w14:textId="77777777" w:rsidR="000506E7" w:rsidRDefault="000506E7" w:rsidP="003C32E7"/>
          <w:p w14:paraId="266D08F1" w14:textId="77777777" w:rsidR="000506E7" w:rsidRDefault="000506E7" w:rsidP="003C32E7"/>
        </w:tc>
      </w:tr>
    </w:tbl>
    <w:p w14:paraId="620D3CC4" w14:textId="77777777" w:rsidR="0005674C" w:rsidRDefault="0005674C"/>
    <w:p w14:paraId="30E12257" w14:textId="77777777" w:rsidR="00D746B7" w:rsidRDefault="00D746B7"/>
    <w:tbl>
      <w:tblPr>
        <w:tblStyle w:val="TableGrid"/>
        <w:tblW w:w="9209" w:type="dxa"/>
        <w:tblLook w:val="04A0" w:firstRow="1" w:lastRow="0" w:firstColumn="1" w:lastColumn="0" w:noHBand="0" w:noVBand="1"/>
      </w:tblPr>
      <w:tblGrid>
        <w:gridCol w:w="9209"/>
      </w:tblGrid>
      <w:tr w:rsidR="000506E7" w:rsidRPr="00B75719" w14:paraId="3EFB5CC3" w14:textId="77777777" w:rsidTr="000506E7">
        <w:tc>
          <w:tcPr>
            <w:tcW w:w="9209" w:type="dxa"/>
            <w:shd w:val="clear" w:color="auto" w:fill="007EA2"/>
          </w:tcPr>
          <w:p w14:paraId="47EF361A" w14:textId="77777777" w:rsidR="000506E7" w:rsidRPr="00B75719" w:rsidRDefault="000506E7" w:rsidP="003C32E7">
            <w:pPr>
              <w:pStyle w:val="ListParagraph"/>
              <w:numPr>
                <w:ilvl w:val="0"/>
                <w:numId w:val="2"/>
              </w:numPr>
              <w:spacing w:before="80" w:after="80"/>
              <w:rPr>
                <w:b/>
                <w:sz w:val="24"/>
                <w:szCs w:val="24"/>
              </w:rPr>
            </w:pPr>
            <w:r w:rsidRPr="00B75719">
              <w:rPr>
                <w:b/>
                <w:color w:val="FFFFFF" w:themeColor="background1"/>
                <w:sz w:val="24"/>
                <w:szCs w:val="24"/>
              </w:rPr>
              <w:t>KNOWLEDGE OF THE EDUCATION SECTOR</w:t>
            </w:r>
            <w:r w:rsidR="009A3C20">
              <w:rPr>
                <w:b/>
                <w:color w:val="FFFFFF" w:themeColor="background1"/>
                <w:sz w:val="24"/>
                <w:szCs w:val="24"/>
              </w:rPr>
              <w:t xml:space="preserve">, </w:t>
            </w:r>
            <w:r w:rsidRPr="00B75719">
              <w:rPr>
                <w:b/>
                <w:color w:val="FFFFFF" w:themeColor="background1"/>
                <w:sz w:val="24"/>
                <w:szCs w:val="24"/>
              </w:rPr>
              <w:t>ACADEMY</w:t>
            </w:r>
            <w:r w:rsidR="009A3C20">
              <w:rPr>
                <w:b/>
                <w:color w:val="FFFFFF" w:themeColor="background1"/>
                <w:sz w:val="24"/>
                <w:szCs w:val="24"/>
              </w:rPr>
              <w:t xml:space="preserve"> AND/OR CHARITY</w:t>
            </w:r>
            <w:r w:rsidRPr="00B75719">
              <w:rPr>
                <w:b/>
                <w:color w:val="FFFFFF" w:themeColor="background1"/>
                <w:sz w:val="24"/>
                <w:szCs w:val="24"/>
              </w:rPr>
              <w:t xml:space="preserve"> GOVERNANCE</w:t>
            </w:r>
          </w:p>
        </w:tc>
      </w:tr>
      <w:tr w:rsidR="000506E7" w14:paraId="6BB95F18" w14:textId="77777777" w:rsidTr="000506E7">
        <w:trPr>
          <w:trHeight w:val="226"/>
        </w:trPr>
        <w:tc>
          <w:tcPr>
            <w:tcW w:w="9209" w:type="dxa"/>
          </w:tcPr>
          <w:p w14:paraId="4C226C19" w14:textId="77777777" w:rsidR="000506E7" w:rsidRDefault="000506E7" w:rsidP="003C32E7">
            <w:r>
              <w:t>Please tell us briefly of any knowledge you currently have of the education sector</w:t>
            </w:r>
            <w:r w:rsidR="009A3C20">
              <w:t xml:space="preserve">, </w:t>
            </w:r>
            <w:r>
              <w:t xml:space="preserve">academy </w:t>
            </w:r>
            <w:r w:rsidR="009A3C20">
              <w:t xml:space="preserve">and/or charity </w:t>
            </w:r>
            <w:r>
              <w:t>governance:</w:t>
            </w:r>
          </w:p>
          <w:p w14:paraId="5F99CAF4" w14:textId="77777777" w:rsidR="000506E7" w:rsidRDefault="000506E7" w:rsidP="003C32E7"/>
          <w:p w14:paraId="2A0BE49C" w14:textId="77777777" w:rsidR="000506E7" w:rsidRDefault="000506E7" w:rsidP="003C32E7"/>
          <w:p w14:paraId="254DF2B7" w14:textId="77777777" w:rsidR="000506E7" w:rsidRDefault="000506E7" w:rsidP="003C32E7"/>
          <w:p w14:paraId="3A65193E" w14:textId="77777777" w:rsidR="000506E7" w:rsidRDefault="000506E7" w:rsidP="003C32E7"/>
          <w:p w14:paraId="5386334B" w14:textId="77777777" w:rsidR="000506E7" w:rsidRDefault="000506E7" w:rsidP="003C32E7"/>
          <w:p w14:paraId="5E6AA0EE" w14:textId="77777777" w:rsidR="000506E7" w:rsidRDefault="000506E7" w:rsidP="003C32E7"/>
          <w:p w14:paraId="3BACBEC0" w14:textId="77777777" w:rsidR="0005674C" w:rsidRDefault="0005674C" w:rsidP="003C32E7"/>
          <w:p w14:paraId="6D1EA1FD" w14:textId="77777777" w:rsidR="000506E7" w:rsidRDefault="000506E7" w:rsidP="003C32E7"/>
          <w:p w14:paraId="4B3969BC" w14:textId="77777777" w:rsidR="000506E7" w:rsidRDefault="000506E7" w:rsidP="003C32E7"/>
          <w:p w14:paraId="749A30D4" w14:textId="77777777" w:rsidR="000506E7" w:rsidRDefault="000506E7" w:rsidP="003C32E7"/>
          <w:p w14:paraId="5A50258F" w14:textId="77777777" w:rsidR="000506E7" w:rsidRDefault="000506E7" w:rsidP="003C32E7"/>
          <w:p w14:paraId="4FBDB232" w14:textId="77777777" w:rsidR="000506E7" w:rsidRDefault="000506E7" w:rsidP="003C32E7"/>
          <w:p w14:paraId="3B69FA70" w14:textId="77777777" w:rsidR="000506E7" w:rsidRDefault="000506E7" w:rsidP="003C32E7"/>
        </w:tc>
      </w:tr>
    </w:tbl>
    <w:p w14:paraId="418215B4" w14:textId="77777777" w:rsidR="000506E7" w:rsidRDefault="000506E7"/>
    <w:p w14:paraId="36876924" w14:textId="77777777" w:rsidR="000506E7" w:rsidRDefault="000506E7"/>
    <w:p w14:paraId="03D96040" w14:textId="77777777" w:rsidR="000506E7" w:rsidRDefault="000506E7"/>
    <w:tbl>
      <w:tblPr>
        <w:tblStyle w:val="TableGrid"/>
        <w:tblW w:w="0" w:type="auto"/>
        <w:tblLook w:val="04A0" w:firstRow="1" w:lastRow="0" w:firstColumn="1" w:lastColumn="0" w:noHBand="0" w:noVBand="1"/>
      </w:tblPr>
      <w:tblGrid>
        <w:gridCol w:w="9242"/>
      </w:tblGrid>
      <w:tr w:rsidR="003C135B" w:rsidRPr="00B75719" w14:paraId="62233ABE" w14:textId="77777777" w:rsidTr="003C32E7">
        <w:tc>
          <w:tcPr>
            <w:tcW w:w="9242" w:type="dxa"/>
            <w:shd w:val="clear" w:color="auto" w:fill="007EA2"/>
          </w:tcPr>
          <w:p w14:paraId="454E2661" w14:textId="77777777" w:rsidR="003C135B" w:rsidRPr="00B75719" w:rsidRDefault="003C135B" w:rsidP="003C135B">
            <w:pPr>
              <w:pStyle w:val="ListParagraph"/>
              <w:numPr>
                <w:ilvl w:val="0"/>
                <w:numId w:val="2"/>
              </w:numPr>
              <w:spacing w:before="80" w:after="80"/>
              <w:rPr>
                <w:b/>
                <w:color w:val="FFFFFF" w:themeColor="background1"/>
                <w:sz w:val="24"/>
                <w:szCs w:val="24"/>
              </w:rPr>
            </w:pPr>
            <w:r w:rsidRPr="00B75719">
              <w:rPr>
                <w:b/>
                <w:color w:val="FFFFFF" w:themeColor="background1"/>
                <w:sz w:val="24"/>
                <w:szCs w:val="24"/>
              </w:rPr>
              <w:t>DECLARATION</w:t>
            </w:r>
          </w:p>
        </w:tc>
      </w:tr>
      <w:tr w:rsidR="003C135B" w14:paraId="33F2EC65" w14:textId="77777777" w:rsidTr="003C32E7">
        <w:tc>
          <w:tcPr>
            <w:tcW w:w="9242" w:type="dxa"/>
          </w:tcPr>
          <w:p w14:paraId="7C916D40" w14:textId="77777777" w:rsidR="003C135B" w:rsidRDefault="003C135B" w:rsidP="003C32E7"/>
          <w:p w14:paraId="72193578" w14:textId="77777777" w:rsidR="00D74AE9" w:rsidRDefault="00D74AE9" w:rsidP="003C32E7"/>
          <w:p w14:paraId="4C253B4C" w14:textId="77777777" w:rsidR="0012528D" w:rsidRDefault="003C135B" w:rsidP="003C32E7">
            <w:pPr>
              <w:pStyle w:val="ListParagraph"/>
              <w:numPr>
                <w:ilvl w:val="0"/>
                <w:numId w:val="4"/>
              </w:numPr>
              <w:ind w:left="454"/>
            </w:pPr>
            <w:r>
              <w:t>I hereby give my consent</w:t>
            </w:r>
            <w:r w:rsidR="00CE031B">
              <w:t>**</w:t>
            </w:r>
            <w:r>
              <w:t xml:space="preserve"> for The Tiffin Girls’ School to process and retain on ﬁle </w:t>
            </w:r>
            <w:r w:rsidR="00EB4010">
              <w:t>information contained</w:t>
            </w:r>
            <w:r>
              <w:t xml:space="preserve"> on this form and in accompanying documents</w:t>
            </w:r>
            <w:r w:rsidR="00CE031B">
              <w:t xml:space="preserve"> for the purpose of governor recruitment</w:t>
            </w:r>
            <w:r>
              <w:t xml:space="preserve">. I understand that all information will be dealt with in accordance with data protection legislation. </w:t>
            </w:r>
            <w:r w:rsidR="00CE031B">
              <w:t xml:space="preserve"> </w:t>
            </w:r>
          </w:p>
          <w:p w14:paraId="4B60B271" w14:textId="77777777" w:rsidR="00D74AE9" w:rsidRDefault="00D74AE9" w:rsidP="003C32E7"/>
          <w:p w14:paraId="57AA7F1A" w14:textId="77777777" w:rsidR="0012528D" w:rsidRDefault="0012528D" w:rsidP="00D74AE9">
            <w:pPr>
              <w:pStyle w:val="ListParagraph"/>
              <w:numPr>
                <w:ilvl w:val="0"/>
                <w:numId w:val="4"/>
              </w:numPr>
              <w:ind w:left="454"/>
            </w:pPr>
            <w:r>
              <w:t xml:space="preserve">The Tiffin Girls’ School </w:t>
            </w:r>
            <w:r w:rsidRPr="007E78D3">
              <w:t xml:space="preserve">is committed to safeguarding and promoting the welfare of children and young people and expects all </w:t>
            </w:r>
            <w:r w:rsidR="00925E2E">
              <w:t>staff and volunteers</w:t>
            </w:r>
            <w:r w:rsidR="008A6C93">
              <w:t xml:space="preserve"> to share </w:t>
            </w:r>
            <w:r w:rsidR="00925E2E">
              <w:t xml:space="preserve">and support </w:t>
            </w:r>
            <w:r w:rsidR="008A6C93">
              <w:t xml:space="preserve">this commitment. </w:t>
            </w:r>
            <w:r w:rsidR="00925E2E">
              <w:rPr>
                <w:rFonts w:ascii="Calibri" w:hAnsi="Calibri" w:cs="Arial"/>
              </w:rPr>
              <w:t xml:space="preserve">In supporting the Department for Education’s “Keeping Children Safe in Education”, the school will carry out an online search on all shortlisted candidates prior to interview. </w:t>
            </w:r>
            <w:r>
              <w:t>All governors are</w:t>
            </w:r>
            <w:r w:rsidRPr="007E78D3">
              <w:t xml:space="preserve"> subject to </w:t>
            </w:r>
            <w:r>
              <w:t xml:space="preserve">an </w:t>
            </w:r>
            <w:r w:rsidRPr="007E78D3">
              <w:t xml:space="preserve">enhanced </w:t>
            </w:r>
            <w:r>
              <w:t>Disclosure and Barring Service (DBS) check.</w:t>
            </w:r>
          </w:p>
          <w:p w14:paraId="42DAF16C" w14:textId="77777777" w:rsidR="0012528D" w:rsidRDefault="0012528D" w:rsidP="003C32E7"/>
          <w:p w14:paraId="646C8211" w14:textId="77777777" w:rsidR="00925E2E" w:rsidRDefault="00D74AE9" w:rsidP="003C32E7">
            <w:r>
              <w:t xml:space="preserve">         </w:t>
            </w:r>
            <w:r w:rsidR="0012528D">
              <w:t xml:space="preserve">I understand that an </w:t>
            </w:r>
            <w:r w:rsidR="00925E2E">
              <w:t xml:space="preserve">online search will be completed if shortlisted and an </w:t>
            </w:r>
            <w:r w:rsidR="0012528D">
              <w:t>enhanced DBS check</w:t>
            </w:r>
          </w:p>
          <w:p w14:paraId="31C6AB1B" w14:textId="77777777" w:rsidR="0012528D" w:rsidRDefault="00925E2E" w:rsidP="003C32E7">
            <w:r>
              <w:t xml:space="preserve">         </w:t>
            </w:r>
            <w:r w:rsidR="0012528D">
              <w:t xml:space="preserve">is required </w:t>
            </w:r>
            <w:r w:rsidR="00D74AE9">
              <w:t>for all new</w:t>
            </w:r>
            <w:r>
              <w:t xml:space="preserve"> </w:t>
            </w:r>
            <w:r w:rsidR="00D74AE9">
              <w:t>governors</w:t>
            </w:r>
            <w:r w:rsidR="0012528D">
              <w:t>.</w:t>
            </w:r>
          </w:p>
          <w:p w14:paraId="2D9EF7FC" w14:textId="77777777" w:rsidR="00D74AE9" w:rsidRDefault="00D74AE9" w:rsidP="003C32E7"/>
          <w:p w14:paraId="469C5BD5" w14:textId="77777777" w:rsidR="003C135B" w:rsidRDefault="0012528D" w:rsidP="00D74AE9">
            <w:pPr>
              <w:pStyle w:val="ListParagraph"/>
              <w:numPr>
                <w:ilvl w:val="0"/>
                <w:numId w:val="4"/>
              </w:numPr>
              <w:ind w:left="454"/>
            </w:pPr>
            <w:r>
              <w:t xml:space="preserve">I have read and signed the declaration </w:t>
            </w:r>
            <w:r w:rsidR="004C6369">
              <w:t>on the following page</w:t>
            </w:r>
            <w:r>
              <w:t xml:space="preserve"> regarding eligibility to serve as a Director of the Academy Trust.</w:t>
            </w:r>
          </w:p>
          <w:p w14:paraId="777BD9AF" w14:textId="77777777" w:rsidR="003C135B" w:rsidRDefault="003C135B" w:rsidP="003C32E7"/>
          <w:p w14:paraId="655B1093" w14:textId="77777777" w:rsidR="003C135B" w:rsidRDefault="003C135B" w:rsidP="003C32E7">
            <w:pPr>
              <w:rPr>
                <w:b/>
              </w:rPr>
            </w:pPr>
          </w:p>
          <w:p w14:paraId="7197B6EF" w14:textId="77777777" w:rsidR="003C135B" w:rsidRPr="00B52FCF" w:rsidRDefault="003C135B" w:rsidP="003C32E7">
            <w:pPr>
              <w:rPr>
                <w:b/>
              </w:rPr>
            </w:pPr>
            <w:r>
              <w:rPr>
                <w:b/>
              </w:rPr>
              <w:t>Signature:</w:t>
            </w:r>
            <w:r>
              <w:rPr>
                <w:b/>
              </w:rPr>
              <w:tab/>
            </w:r>
            <w:r>
              <w:rPr>
                <w:b/>
              </w:rPr>
              <w:tab/>
            </w:r>
            <w:r>
              <w:rPr>
                <w:b/>
              </w:rPr>
              <w:tab/>
            </w:r>
            <w:r>
              <w:rPr>
                <w:b/>
              </w:rPr>
              <w:tab/>
            </w:r>
            <w:r>
              <w:rPr>
                <w:b/>
              </w:rPr>
              <w:tab/>
            </w:r>
            <w:r>
              <w:rPr>
                <w:b/>
              </w:rPr>
              <w:tab/>
              <w:t>Date:</w:t>
            </w:r>
          </w:p>
          <w:p w14:paraId="6451DF5D" w14:textId="77777777" w:rsidR="003C135B" w:rsidRDefault="003C135B" w:rsidP="003C32E7"/>
        </w:tc>
      </w:tr>
    </w:tbl>
    <w:p w14:paraId="0963B0F7" w14:textId="77777777" w:rsidR="003C135B" w:rsidRDefault="003C135B" w:rsidP="003C135B"/>
    <w:p w14:paraId="5088B824" w14:textId="77777777" w:rsidR="000506E7" w:rsidRDefault="000506E7" w:rsidP="003C135B"/>
    <w:p w14:paraId="280D10B3" w14:textId="77777777" w:rsidR="000506E7" w:rsidRDefault="000506E7" w:rsidP="003C135B">
      <w:pPr>
        <w:jc w:val="center"/>
        <w:rPr>
          <w:b/>
          <w:sz w:val="24"/>
        </w:rPr>
      </w:pPr>
    </w:p>
    <w:p w14:paraId="184671C8" w14:textId="77777777" w:rsidR="003C135B" w:rsidRDefault="003C135B" w:rsidP="003C135B">
      <w:r w:rsidRPr="003D0AF8">
        <w:t>Thank you for taking the time to complete this form</w:t>
      </w:r>
      <w:r>
        <w:t>.</w:t>
      </w:r>
    </w:p>
    <w:p w14:paraId="6187B575" w14:textId="77777777" w:rsidR="003C135B" w:rsidRPr="000A743B" w:rsidRDefault="003C135B" w:rsidP="003C135B">
      <w:pPr>
        <w:rPr>
          <w:b/>
        </w:rPr>
      </w:pPr>
    </w:p>
    <w:p w14:paraId="2E49455D" w14:textId="77777777" w:rsidR="003C135B" w:rsidRPr="000A0032" w:rsidRDefault="003C135B" w:rsidP="003C135B">
      <w:pPr>
        <w:rPr>
          <w:i/>
        </w:rPr>
      </w:pPr>
      <w:r w:rsidRPr="000A0032">
        <w:t>Please email your application</w:t>
      </w:r>
      <w:r w:rsidR="000A0032" w:rsidRPr="000A0032">
        <w:t xml:space="preserve">, </w:t>
      </w:r>
      <w:r w:rsidR="000A0032" w:rsidRPr="000A0032">
        <w:rPr>
          <w:b/>
        </w:rPr>
        <w:t>together with a copy of your CV</w:t>
      </w:r>
      <w:r w:rsidR="000A0032" w:rsidRPr="000A0032">
        <w:t xml:space="preserve">, </w:t>
      </w:r>
      <w:r w:rsidRPr="000A0032">
        <w:t>to</w:t>
      </w:r>
      <w:r w:rsidR="00B77EE0">
        <w:t xml:space="preserve"> </w:t>
      </w:r>
      <w:hyperlink r:id="rId7" w:history="1">
        <w:r w:rsidR="00015344" w:rsidRPr="00B04C15">
          <w:rPr>
            <w:rStyle w:val="Hyperlink"/>
          </w:rPr>
          <w:t>governance@tiffingirls.org</w:t>
        </w:r>
      </w:hyperlink>
      <w:r w:rsidRPr="000A0032">
        <w:t xml:space="preserve"> </w:t>
      </w:r>
    </w:p>
    <w:p w14:paraId="4BF6BDED" w14:textId="77777777" w:rsidR="003C135B" w:rsidRDefault="003C135B" w:rsidP="003C135B">
      <w:pPr>
        <w:rPr>
          <w:b/>
        </w:rPr>
      </w:pPr>
    </w:p>
    <w:p w14:paraId="53E10F54" w14:textId="77777777" w:rsidR="00CE031B" w:rsidRDefault="00CE031B">
      <w:pPr>
        <w:spacing w:after="160" w:line="259" w:lineRule="auto"/>
      </w:pPr>
    </w:p>
    <w:p w14:paraId="7C15E85F" w14:textId="77777777" w:rsidR="00CE031B" w:rsidRDefault="00CE031B">
      <w:pPr>
        <w:spacing w:after="160" w:line="259" w:lineRule="auto"/>
      </w:pPr>
      <w:r>
        <w:t xml:space="preserve">** You may withdraw your consent at any time by contacting the </w:t>
      </w:r>
      <w:r w:rsidR="00015344">
        <w:t>Governance and Compliance Lead</w:t>
      </w:r>
      <w:r w:rsidR="00B77EE0">
        <w:t xml:space="preserve"> on the email address above</w:t>
      </w:r>
      <w:r>
        <w:t xml:space="preserve">. </w:t>
      </w:r>
    </w:p>
    <w:p w14:paraId="6F808310" w14:textId="77777777" w:rsidR="00CE031B" w:rsidRDefault="00CE031B">
      <w:pPr>
        <w:spacing w:after="160" w:line="259" w:lineRule="auto"/>
      </w:pPr>
    </w:p>
    <w:tbl>
      <w:tblPr>
        <w:tblStyle w:val="TableGrid"/>
        <w:tblW w:w="0" w:type="auto"/>
        <w:tblLook w:val="04A0" w:firstRow="1" w:lastRow="0" w:firstColumn="1" w:lastColumn="0" w:noHBand="0" w:noVBand="1"/>
      </w:tblPr>
      <w:tblGrid>
        <w:gridCol w:w="9242"/>
      </w:tblGrid>
      <w:tr w:rsidR="0005674C" w:rsidRPr="00B75719" w14:paraId="6136A1E8" w14:textId="77777777" w:rsidTr="003C32E7">
        <w:tc>
          <w:tcPr>
            <w:tcW w:w="9242" w:type="dxa"/>
            <w:shd w:val="clear" w:color="auto" w:fill="007EA2"/>
          </w:tcPr>
          <w:p w14:paraId="3030F513" w14:textId="77777777" w:rsidR="0005674C" w:rsidRPr="00B75719" w:rsidRDefault="0005674C" w:rsidP="003C32E7">
            <w:pPr>
              <w:pStyle w:val="ListParagraph"/>
              <w:numPr>
                <w:ilvl w:val="0"/>
                <w:numId w:val="2"/>
              </w:numPr>
              <w:spacing w:before="80" w:after="80"/>
              <w:rPr>
                <w:b/>
                <w:color w:val="FFFFFF" w:themeColor="background1"/>
                <w:sz w:val="24"/>
                <w:szCs w:val="24"/>
              </w:rPr>
            </w:pPr>
            <w:r w:rsidRPr="00B75719">
              <w:rPr>
                <w:b/>
                <w:color w:val="FFFFFF" w:themeColor="background1"/>
                <w:sz w:val="24"/>
                <w:szCs w:val="24"/>
              </w:rPr>
              <w:lastRenderedPageBreak/>
              <w:t>ELIGIBILITY</w:t>
            </w:r>
            <w:r w:rsidR="00D74AE9" w:rsidRPr="00B75719">
              <w:rPr>
                <w:b/>
                <w:color w:val="FFFFFF" w:themeColor="background1"/>
                <w:sz w:val="24"/>
                <w:szCs w:val="24"/>
              </w:rPr>
              <w:t xml:space="preserve"> TO SERVE AS A DIRECTOR OF THE ACADEMY TRUST</w:t>
            </w:r>
          </w:p>
        </w:tc>
      </w:tr>
    </w:tbl>
    <w:p w14:paraId="07EE307B" w14:textId="77777777" w:rsidR="0005674C" w:rsidRDefault="0005674C" w:rsidP="0005674C">
      <w:pPr>
        <w:rPr>
          <w:sz w:val="20"/>
        </w:rPr>
      </w:pPr>
    </w:p>
    <w:p w14:paraId="57C68113" w14:textId="77777777" w:rsidR="003E566A" w:rsidRDefault="003E566A" w:rsidP="003E566A">
      <w:r w:rsidRPr="003E566A">
        <w:t>The Articles of Association (paragraphs 69-80) of the Tiffin Girls’ School (Company Number 07538459) and the Charity Commission’s guidance on ‘Automatic Disqualification Rules for Charity Trustees and Charity Senior Positions’ include the following regarding disqualifications:</w:t>
      </w:r>
    </w:p>
    <w:p w14:paraId="75529E0D" w14:textId="77777777" w:rsidR="00151B91" w:rsidRPr="003E566A" w:rsidRDefault="00151B91" w:rsidP="003E566A"/>
    <w:p w14:paraId="7D8644FE"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No person shall be qualified to be a Governor unless they are aged 18 or over at the date of their election or appointment.  No current student of the Academy shall be a Governor.</w:t>
      </w:r>
    </w:p>
    <w:p w14:paraId="2311B03F"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Governor shall cease to hold office if they become incapable by reason of mental disorder, illness or injury of managing or administering their own affairs.</w:t>
      </w:r>
    </w:p>
    <w:p w14:paraId="78A330FB"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Governor shall cease to hold office if they are absent without the permission of the Governors from all their meetings held within a period of six months and the Governors resolve that their office be vacated.</w:t>
      </w:r>
    </w:p>
    <w:p w14:paraId="279B140E" w14:textId="77777777"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if:</w:t>
      </w:r>
    </w:p>
    <w:p w14:paraId="035D3521" w14:textId="77777777" w:rsidR="003E566A" w:rsidRPr="003E566A" w:rsidRDefault="003E566A" w:rsidP="003E566A">
      <w:pPr>
        <w:pStyle w:val="DfESOutNumbered"/>
        <w:numPr>
          <w:ilvl w:val="1"/>
          <w:numId w:val="5"/>
        </w:numPr>
        <w:spacing w:after="0"/>
        <w:rPr>
          <w:rFonts w:asciiTheme="minorHAnsi" w:hAnsiTheme="minorHAnsi"/>
          <w:sz w:val="22"/>
          <w:szCs w:val="22"/>
        </w:rPr>
      </w:pPr>
      <w:r w:rsidRPr="003E566A">
        <w:rPr>
          <w:rFonts w:asciiTheme="minorHAnsi" w:hAnsiTheme="minorHAnsi"/>
          <w:sz w:val="22"/>
          <w:szCs w:val="22"/>
        </w:rPr>
        <w:t>their estate has been sequestrated and the sequestration has not been discharged, annulled or reduced; or</w:t>
      </w:r>
    </w:p>
    <w:p w14:paraId="29CBF6E0" w14:textId="77777777" w:rsidR="003E566A" w:rsidRPr="003E566A" w:rsidRDefault="003E566A" w:rsidP="003E566A">
      <w:pPr>
        <w:pStyle w:val="DfESOutNumbered"/>
        <w:numPr>
          <w:ilvl w:val="1"/>
          <w:numId w:val="5"/>
        </w:numPr>
        <w:spacing w:after="0"/>
        <w:rPr>
          <w:rFonts w:asciiTheme="minorHAnsi" w:hAnsiTheme="minorHAnsi" w:cs="Arial"/>
          <w:sz w:val="22"/>
          <w:szCs w:val="22"/>
        </w:rPr>
      </w:pPr>
      <w:r w:rsidRPr="003E566A">
        <w:rPr>
          <w:rFonts w:asciiTheme="minorHAnsi" w:hAnsiTheme="minorHAnsi"/>
          <w:sz w:val="22"/>
          <w:szCs w:val="22"/>
        </w:rPr>
        <w:t>they are the subject of a bankruptcy restrictions order or an interim order.</w:t>
      </w:r>
    </w:p>
    <w:p w14:paraId="10CAB895"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sz w:val="22"/>
          <w:szCs w:val="22"/>
        </w:rPr>
        <w:t>A person shall be disqualified from holding or continuing to hold office as a Governor at any time when they are subject to a disqualification order or a disqualification undertaking under the Company Directors Disqualification Act 1986 or to an order made under section 429(2) (b) of the Insolvency Act 1986 (failure to pay under county court administration order).</w:t>
      </w:r>
    </w:p>
    <w:p w14:paraId="4C17F15D"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Governor shall cease to hold office if they cease to be a Governor by virtue of any provision in the Companies Act 2006 or is disqualified from acting as a trustee by virtue of section 72 of the Charities Act 1993 (or any statutory re-enactment or modification of that provision).</w:t>
      </w:r>
    </w:p>
    <w:p w14:paraId="4D935054"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person shall be disqualified from holding or continuing to hold office as a Governor if they 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14:paraId="277D94A9"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 xml:space="preserve">A person shall be disqualified from holding or from continuing to hold office as a Governor at any time when they are:   </w:t>
      </w:r>
    </w:p>
    <w:p w14:paraId="17BCF1B0" w14:textId="77777777" w:rsidR="003E566A" w:rsidRPr="003E566A" w:rsidRDefault="003E566A" w:rsidP="003E566A">
      <w:pPr>
        <w:pStyle w:val="DfESOutNumbered"/>
        <w:numPr>
          <w:ilvl w:val="1"/>
          <w:numId w:val="5"/>
        </w:numPr>
        <w:spacing w:after="0"/>
        <w:rPr>
          <w:rFonts w:asciiTheme="minorHAnsi" w:hAnsiTheme="minorHAnsi" w:cs="Arial"/>
          <w:sz w:val="22"/>
          <w:szCs w:val="22"/>
        </w:rPr>
      </w:pPr>
      <w:r w:rsidRPr="003E566A">
        <w:rPr>
          <w:rFonts w:asciiTheme="minorHAnsi" w:hAnsiTheme="minorHAnsi" w:cs="Arial"/>
          <w:sz w:val="22"/>
          <w:szCs w:val="22"/>
        </w:rPr>
        <w:t>included in the list kept by the Secretary of State under section 1 of the Protection of Children Act 1999; or</w:t>
      </w:r>
    </w:p>
    <w:p w14:paraId="46909BB1" w14:textId="77777777" w:rsidR="003E566A" w:rsidRPr="003E566A" w:rsidRDefault="003E566A" w:rsidP="003E566A">
      <w:pPr>
        <w:pStyle w:val="DfESOutNumbered"/>
        <w:numPr>
          <w:ilvl w:val="1"/>
          <w:numId w:val="5"/>
        </w:numPr>
        <w:spacing w:after="0"/>
        <w:rPr>
          <w:rFonts w:asciiTheme="minorHAnsi" w:hAnsiTheme="minorHAnsi" w:cs="Arial"/>
          <w:sz w:val="22"/>
          <w:szCs w:val="22"/>
          <w:shd w:val="clear" w:color="FF00FF" w:fill="auto"/>
        </w:rPr>
      </w:pPr>
      <w:r w:rsidRPr="003E566A">
        <w:rPr>
          <w:rFonts w:asciiTheme="minorHAnsi" w:hAnsiTheme="minorHAnsi" w:cs="Arial"/>
          <w:sz w:val="22"/>
          <w:szCs w:val="22"/>
          <w:shd w:val="clear" w:color="FF00FF" w:fill="auto"/>
        </w:rPr>
        <w:t>disqualified from working with children in accordance with Section 35 of the Criminal Justice and Court Services Act 2000; or</w:t>
      </w:r>
    </w:p>
    <w:p w14:paraId="34B1BC54" w14:textId="77777777" w:rsidR="003E566A" w:rsidRPr="003E566A" w:rsidRDefault="003E566A" w:rsidP="003E566A">
      <w:pPr>
        <w:pStyle w:val="DfESOutNumbered"/>
        <w:numPr>
          <w:ilvl w:val="1"/>
          <w:numId w:val="5"/>
        </w:numPr>
        <w:spacing w:after="0"/>
        <w:rPr>
          <w:rFonts w:asciiTheme="minorHAnsi" w:hAnsiTheme="minorHAnsi" w:cs="Arial"/>
          <w:sz w:val="22"/>
          <w:szCs w:val="22"/>
        </w:rPr>
      </w:pPr>
      <w:r w:rsidRPr="003E566A">
        <w:rPr>
          <w:rFonts w:asciiTheme="minorHAnsi" w:hAnsiTheme="minorHAnsi" w:cs="Arial"/>
          <w:sz w:val="22"/>
          <w:szCs w:val="22"/>
          <w:shd w:val="clear" w:color="FF00FF" w:fill="auto"/>
        </w:rPr>
        <w:t>barred from regulated activity relating to children (within the meaning of section 3(2) of the Safeguarding Vulnerable Groups Act 2006)</w:t>
      </w:r>
    </w:p>
    <w:p w14:paraId="2192B2FE"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cs="Arial"/>
          <w:sz w:val="22"/>
          <w:szCs w:val="22"/>
        </w:rPr>
        <w:t>A person shall be disqualified from holding or continuing to hold office as a Governor if they are a person in respect of whom a direction has been made under section 142 of the Education Act 2002 or is subject to any prohibition or restriction which takes effect as if contained in such a direction.</w:t>
      </w:r>
    </w:p>
    <w:p w14:paraId="13E970E6"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sz w:val="22"/>
          <w:szCs w:val="22"/>
        </w:rPr>
        <w:t>A person shall be disqualified from holding or continuing to hold office as a Governor where they 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72 of the Charities Act 1993.</w:t>
      </w:r>
    </w:p>
    <w:p w14:paraId="7D9CEAFD" w14:textId="77777777" w:rsidR="003E566A" w:rsidRPr="003E566A" w:rsidRDefault="003E566A" w:rsidP="003E566A">
      <w:pPr>
        <w:pStyle w:val="DfESOutNumbered"/>
        <w:numPr>
          <w:ilvl w:val="0"/>
          <w:numId w:val="5"/>
        </w:numPr>
        <w:spacing w:after="0"/>
        <w:rPr>
          <w:rFonts w:asciiTheme="minorHAnsi" w:hAnsiTheme="minorHAnsi" w:cs="Arial"/>
          <w:sz w:val="22"/>
          <w:szCs w:val="22"/>
        </w:rPr>
      </w:pPr>
      <w:r w:rsidRPr="003E566A">
        <w:rPr>
          <w:rFonts w:asciiTheme="minorHAnsi" w:hAnsiTheme="minorHAnsi"/>
          <w:sz w:val="22"/>
          <w:szCs w:val="22"/>
        </w:rPr>
        <w:t>A</w:t>
      </w:r>
      <w:r w:rsidRPr="003E566A">
        <w:rPr>
          <w:rFonts w:asciiTheme="minorHAnsi" w:hAnsiTheme="minorHAnsi"/>
          <w:sz w:val="22"/>
          <w:szCs w:val="22"/>
          <w:lang w:eastAsia="en-GB"/>
        </w:rPr>
        <w:t xml:space="preserve"> person shall be disqualified from holding or continuing to hold office as a Governor if they have not provided to the Chair of Governors a criminal records certificate at an enhanced disclosure level under section 113B of the Police Act 1997. </w:t>
      </w:r>
      <w:r w:rsidRPr="003E566A">
        <w:rPr>
          <w:rFonts w:asciiTheme="minorHAnsi" w:hAnsiTheme="minorHAnsi"/>
          <w:sz w:val="22"/>
          <w:szCs w:val="22"/>
        </w:rPr>
        <w:t>In the event that the certificate discloses any information which would in the opinion of either the Chair or the Headteacher confirm their unsuitability to work with children that person shall be disqualified. If a dispute arises as to whether a person shall be disqualified, a referral shall be made to the Secretary of State to determine the matter. The determination of the Secretary of State shall be final.</w:t>
      </w:r>
    </w:p>
    <w:p w14:paraId="07EFD809" w14:textId="77777777" w:rsid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an offence involving dishonesty or deception.</w:t>
      </w:r>
    </w:p>
    <w:p w14:paraId="173F88F2" w14:textId="77777777"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 xml:space="preserve">A person shall be disqualified from holding or continuing to hold office as a Governor for unspent convictions for terrorism offences to which Part 4 of the Counter-Terrorism Act 2008 applies or </w:t>
      </w:r>
      <w:r w:rsidRPr="003E566A">
        <w:rPr>
          <w:rFonts w:asciiTheme="minorHAnsi" w:hAnsiTheme="minorHAnsi"/>
          <w:sz w:val="22"/>
          <w:szCs w:val="22"/>
        </w:rPr>
        <w:lastRenderedPageBreak/>
        <w:t>under section 13 or 19 of the Terrorism Act 2000 or under Part 2 of the Serious Crime Act 2007.</w:t>
      </w:r>
    </w:p>
    <w:p w14:paraId="7B755DD0" w14:textId="77777777"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 money laundering offence within the meaning of section 415 of the Proceeds of Crime Act 2002.</w:t>
      </w:r>
    </w:p>
    <w:p w14:paraId="609CF3B7" w14:textId="77777777"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an offence under sections 1, 2, 6 or 7 of the Bribery Act 2010.</w:t>
      </w:r>
    </w:p>
    <w:p w14:paraId="003E96C4" w14:textId="77777777"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an offence under section 77 of the Charities Act 2011 (contravening a Commission Order or Directions).</w:t>
      </w:r>
    </w:p>
    <w:p w14:paraId="7C2A842A" w14:textId="77777777"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offences of misconduct in public office, perjury, or perverting the course of justice.</w:t>
      </w:r>
    </w:p>
    <w:p w14:paraId="061D2A7C" w14:textId="77777777"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conviction for aiding, conspiring, or incitement to commit an offence or aiding, abetting, counselling, or procuring the commission of an offence.</w:t>
      </w:r>
    </w:p>
    <w:p w14:paraId="27F39637" w14:textId="77777777" w:rsidR="003E566A" w:rsidRPr="003E566A" w:rsidRDefault="003E566A" w:rsidP="003E566A">
      <w:pPr>
        <w:pStyle w:val="DfESOutNumbered"/>
        <w:numPr>
          <w:ilvl w:val="0"/>
          <w:numId w:val="5"/>
        </w:numPr>
        <w:spacing w:after="0"/>
        <w:rPr>
          <w:rFonts w:asciiTheme="minorHAnsi" w:hAnsiTheme="minorHAnsi"/>
          <w:sz w:val="22"/>
          <w:szCs w:val="22"/>
        </w:rPr>
      </w:pPr>
      <w:r w:rsidRPr="003E566A">
        <w:rPr>
          <w:rFonts w:asciiTheme="minorHAnsi" w:hAnsiTheme="minorHAnsi"/>
          <w:sz w:val="22"/>
          <w:szCs w:val="22"/>
        </w:rPr>
        <w:t>A person shall be disqualified from holding or continuing to hold office as a Governor for unspent sanction for contempt of Court, disobeying a Charity Commission order or a designated person under Part 1 of the Terrorist Asset-Freezing etc. Act 2010 or The Al Qaida (Asset Freezing) Regulations 2011.</w:t>
      </w:r>
    </w:p>
    <w:p w14:paraId="46D6742D" w14:textId="77777777" w:rsidR="0005674C" w:rsidRPr="003E566A" w:rsidRDefault="0005674C" w:rsidP="0005674C"/>
    <w:p w14:paraId="2C33C508" w14:textId="77777777" w:rsidR="0005674C" w:rsidRPr="003E566A" w:rsidRDefault="0005674C" w:rsidP="0005674C"/>
    <w:p w14:paraId="591A7FD9" w14:textId="77777777" w:rsidR="0005674C" w:rsidRPr="003E566A" w:rsidRDefault="0005674C" w:rsidP="0005674C">
      <w:pPr>
        <w:rPr>
          <w:i/>
        </w:rPr>
      </w:pPr>
      <w:r w:rsidRPr="003E566A">
        <w:rPr>
          <w:i/>
        </w:rPr>
        <w:t>Please note that:</w:t>
      </w:r>
    </w:p>
    <w:p w14:paraId="68A78DA8" w14:textId="77777777" w:rsidR="0005674C" w:rsidRPr="003E566A" w:rsidRDefault="0005674C" w:rsidP="003E566A">
      <w:pPr>
        <w:numPr>
          <w:ilvl w:val="0"/>
          <w:numId w:val="3"/>
        </w:numPr>
        <w:tabs>
          <w:tab w:val="clear" w:pos="720"/>
          <w:tab w:val="num" w:pos="360"/>
        </w:tabs>
        <w:ind w:left="284" w:hanging="284"/>
        <w:rPr>
          <w:i/>
        </w:rPr>
      </w:pPr>
      <w:r w:rsidRPr="003E566A">
        <w:rPr>
          <w:i/>
        </w:rPr>
        <w:t>An enhanced DBS check will be made on all governor candidates before their appointment is confirmed; and</w:t>
      </w:r>
    </w:p>
    <w:p w14:paraId="7EF26076" w14:textId="77777777" w:rsidR="0005674C" w:rsidRPr="003E566A" w:rsidRDefault="0005674C" w:rsidP="003E566A">
      <w:pPr>
        <w:numPr>
          <w:ilvl w:val="0"/>
          <w:numId w:val="3"/>
        </w:numPr>
        <w:tabs>
          <w:tab w:val="clear" w:pos="720"/>
          <w:tab w:val="num" w:pos="284"/>
        </w:tabs>
        <w:ind w:left="284" w:hanging="284"/>
      </w:pPr>
      <w:r w:rsidRPr="003E566A">
        <w:rPr>
          <w:i/>
        </w:rPr>
        <w:t xml:space="preserve">Any convictions for an offence listed above which has become spent under the Rehabilitation of Offenders Act must still be declared for this purpose. </w:t>
      </w:r>
    </w:p>
    <w:p w14:paraId="336B876E" w14:textId="77777777" w:rsidR="0005674C" w:rsidRPr="003E566A" w:rsidRDefault="0005674C" w:rsidP="0005674C"/>
    <w:p w14:paraId="3F37447A" w14:textId="77777777" w:rsidR="0005674C" w:rsidRPr="003E566A" w:rsidRDefault="0005674C" w:rsidP="0005674C">
      <w:pPr>
        <w:pStyle w:val="Footer"/>
        <w:tabs>
          <w:tab w:val="clear" w:pos="4153"/>
          <w:tab w:val="clear" w:pos="8306"/>
        </w:tabs>
        <w:rPr>
          <w:rFonts w:asciiTheme="minorHAnsi" w:hAnsiTheme="minorHAnsi"/>
          <w:sz w:val="22"/>
          <w:szCs w:val="22"/>
        </w:rPr>
      </w:pPr>
      <w:r w:rsidRPr="003E566A">
        <w:rPr>
          <w:rFonts w:asciiTheme="minorHAnsi" w:hAnsiTheme="minorHAnsi"/>
          <w:sz w:val="22"/>
          <w:szCs w:val="22"/>
        </w:rPr>
        <w:t xml:space="preserve">I confirm that </w:t>
      </w:r>
      <w:r w:rsidRPr="003E566A">
        <w:rPr>
          <w:rFonts w:asciiTheme="minorHAnsi" w:hAnsiTheme="minorHAnsi"/>
          <w:sz w:val="22"/>
          <w:szCs w:val="22"/>
          <w:u w:val="single"/>
        </w:rPr>
        <w:t>none</w:t>
      </w:r>
      <w:r w:rsidRPr="003E566A">
        <w:rPr>
          <w:rFonts w:asciiTheme="minorHAnsi" w:hAnsiTheme="minorHAnsi"/>
          <w:sz w:val="22"/>
          <w:szCs w:val="22"/>
        </w:rPr>
        <w:t xml:space="preserve"> of the above legal restrictions on being a school governor apply to me.  I am therefore eligible to serve as a governor of this school.  If any of these restrictions starts to apply to me at any time, I understand that this will automatically disqualify me from being a governor, and that I have a duty to inform the </w:t>
      </w:r>
      <w:r w:rsidR="00B77EE0">
        <w:rPr>
          <w:rFonts w:asciiTheme="minorHAnsi" w:hAnsiTheme="minorHAnsi"/>
          <w:sz w:val="22"/>
          <w:szCs w:val="22"/>
        </w:rPr>
        <w:t>Governance and Compliance Lead</w:t>
      </w:r>
      <w:r w:rsidRPr="003E566A">
        <w:rPr>
          <w:rFonts w:asciiTheme="minorHAnsi" w:hAnsiTheme="minorHAnsi"/>
          <w:sz w:val="22"/>
          <w:szCs w:val="22"/>
        </w:rPr>
        <w:t xml:space="preserve"> or Chair of the Governing Board in writing if this situation arises.</w:t>
      </w:r>
    </w:p>
    <w:p w14:paraId="464ADB08" w14:textId="77777777" w:rsidR="0005674C" w:rsidRPr="0005674C" w:rsidRDefault="0005674C" w:rsidP="0005674C">
      <w:pPr>
        <w:rPr>
          <w:sz w:val="12"/>
          <w:szCs w:val="12"/>
        </w:rPr>
      </w:pPr>
    </w:p>
    <w:p w14:paraId="40C18C29" w14:textId="77777777" w:rsidR="0005674C" w:rsidRPr="0005674C" w:rsidRDefault="0005674C" w:rsidP="0005674C">
      <w:pPr>
        <w:rPr>
          <w:sz w:val="12"/>
          <w:szCs w:val="12"/>
        </w:rPr>
      </w:pPr>
    </w:p>
    <w:p w14:paraId="5C2ADAF5" w14:textId="77777777" w:rsidR="003C135B" w:rsidRPr="0005674C" w:rsidRDefault="0005674C" w:rsidP="0005674C">
      <w:pPr>
        <w:rPr>
          <w:b/>
        </w:rPr>
      </w:pPr>
      <w:r>
        <w:rPr>
          <w:b/>
        </w:rPr>
        <w:t>Signature:</w:t>
      </w:r>
      <w:r>
        <w:rPr>
          <w:b/>
        </w:rPr>
        <w:tab/>
      </w:r>
      <w:r>
        <w:rPr>
          <w:b/>
        </w:rPr>
        <w:tab/>
      </w:r>
      <w:r>
        <w:rPr>
          <w:b/>
        </w:rPr>
        <w:tab/>
      </w:r>
      <w:r>
        <w:rPr>
          <w:b/>
        </w:rPr>
        <w:tab/>
      </w:r>
      <w:r>
        <w:rPr>
          <w:b/>
        </w:rPr>
        <w:tab/>
      </w:r>
      <w:r>
        <w:rPr>
          <w:b/>
        </w:rPr>
        <w:tab/>
        <w:t>Date:</w:t>
      </w:r>
    </w:p>
    <w:sectPr w:rsidR="003C135B" w:rsidRPr="0005674C" w:rsidSect="00B75719">
      <w:pgSz w:w="11906" w:h="16838"/>
      <w:pgMar w:top="567"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963F7"/>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20772255"/>
    <w:multiLevelType w:val="hybridMultilevel"/>
    <w:tmpl w:val="D4D0EE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670A12"/>
    <w:multiLevelType w:val="hybridMultilevel"/>
    <w:tmpl w:val="25B4C74C"/>
    <w:lvl w:ilvl="0" w:tplc="9A6217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4F7CCF"/>
    <w:multiLevelType w:val="hybridMultilevel"/>
    <w:tmpl w:val="E6FE54E6"/>
    <w:lvl w:ilvl="0" w:tplc="0809001B">
      <w:start w:val="1"/>
      <w:numFmt w:val="lowerRoman"/>
      <w:lvlText w:val="%1."/>
      <w:lvlJc w:val="right"/>
      <w:pPr>
        <w:ind w:left="720" w:hanging="360"/>
      </w:pPr>
    </w:lvl>
    <w:lvl w:ilvl="1" w:tplc="8B20CD8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B782A"/>
    <w:multiLevelType w:val="hybridMultilevel"/>
    <w:tmpl w:val="C06461F2"/>
    <w:lvl w:ilvl="0" w:tplc="725EF26C">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50970297">
    <w:abstractNumId w:val="0"/>
  </w:num>
  <w:num w:numId="2" w16cid:durableId="1886982404">
    <w:abstractNumId w:val="4"/>
  </w:num>
  <w:num w:numId="3" w16cid:durableId="302778752">
    <w:abstractNumId w:val="2"/>
  </w:num>
  <w:num w:numId="4" w16cid:durableId="1087069594">
    <w:abstractNumId w:val="1"/>
  </w:num>
  <w:num w:numId="5" w16cid:durableId="1691681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E5"/>
    <w:rsid w:val="00015344"/>
    <w:rsid w:val="00031A18"/>
    <w:rsid w:val="000506E7"/>
    <w:rsid w:val="0005674C"/>
    <w:rsid w:val="00093159"/>
    <w:rsid w:val="000A0032"/>
    <w:rsid w:val="000D176F"/>
    <w:rsid w:val="001230E5"/>
    <w:rsid w:val="0012528D"/>
    <w:rsid w:val="00151B91"/>
    <w:rsid w:val="002D511C"/>
    <w:rsid w:val="00331B0C"/>
    <w:rsid w:val="00384297"/>
    <w:rsid w:val="003A52CA"/>
    <w:rsid w:val="003C135B"/>
    <w:rsid w:val="003C32E7"/>
    <w:rsid w:val="003E566A"/>
    <w:rsid w:val="00400E14"/>
    <w:rsid w:val="004C6369"/>
    <w:rsid w:val="0073312C"/>
    <w:rsid w:val="00776B54"/>
    <w:rsid w:val="007877BC"/>
    <w:rsid w:val="007E07AC"/>
    <w:rsid w:val="0083535F"/>
    <w:rsid w:val="008543A9"/>
    <w:rsid w:val="008A6C93"/>
    <w:rsid w:val="008D556D"/>
    <w:rsid w:val="00925E2E"/>
    <w:rsid w:val="009A3C20"/>
    <w:rsid w:val="00AC5063"/>
    <w:rsid w:val="00AC72E5"/>
    <w:rsid w:val="00B20327"/>
    <w:rsid w:val="00B75719"/>
    <w:rsid w:val="00B76314"/>
    <w:rsid w:val="00B77EE0"/>
    <w:rsid w:val="00BA1DD3"/>
    <w:rsid w:val="00C42F2C"/>
    <w:rsid w:val="00CC7E64"/>
    <w:rsid w:val="00CE031B"/>
    <w:rsid w:val="00CE2B16"/>
    <w:rsid w:val="00D3731F"/>
    <w:rsid w:val="00D44D65"/>
    <w:rsid w:val="00D63C3A"/>
    <w:rsid w:val="00D746B7"/>
    <w:rsid w:val="00D74AE9"/>
    <w:rsid w:val="00DD65E7"/>
    <w:rsid w:val="00E22F04"/>
    <w:rsid w:val="00E80683"/>
    <w:rsid w:val="00EB4010"/>
    <w:rsid w:val="00F418C0"/>
    <w:rsid w:val="00F57CE5"/>
    <w:rsid w:val="00FE2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0C4B"/>
  <w15:chartTrackingRefBased/>
  <w15:docId w15:val="{FFA1FA1E-624C-4E9F-B751-76D8D7D4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E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2E5"/>
    <w:pPr>
      <w:ind w:left="720"/>
      <w:contextualSpacing/>
    </w:pPr>
  </w:style>
  <w:style w:type="character" w:styleId="Hyperlink">
    <w:name w:val="Hyperlink"/>
    <w:basedOn w:val="DefaultParagraphFont"/>
    <w:uiPriority w:val="99"/>
    <w:unhideWhenUsed/>
    <w:rsid w:val="003C135B"/>
    <w:rPr>
      <w:color w:val="0563C1" w:themeColor="hyperlink"/>
      <w:u w:val="single"/>
    </w:rPr>
  </w:style>
  <w:style w:type="paragraph" w:styleId="Footer">
    <w:name w:val="footer"/>
    <w:basedOn w:val="Normal"/>
    <w:link w:val="FooterChar"/>
    <w:rsid w:val="0005674C"/>
    <w:pPr>
      <w:tabs>
        <w:tab w:val="center" w:pos="4153"/>
        <w:tab w:val="right" w:pos="8306"/>
      </w:tabs>
    </w:pPr>
    <w:rPr>
      <w:rFonts w:ascii="Arial" w:eastAsia="Times New Roman" w:hAnsi="Arial" w:cs="Times New Roman"/>
      <w:sz w:val="24"/>
      <w:szCs w:val="20"/>
    </w:rPr>
  </w:style>
  <w:style w:type="character" w:customStyle="1" w:styleId="FooterChar">
    <w:name w:val="Footer Char"/>
    <w:basedOn w:val="DefaultParagraphFont"/>
    <w:link w:val="Footer"/>
    <w:rsid w:val="0005674C"/>
    <w:rPr>
      <w:rFonts w:ascii="Arial" w:eastAsia="Times New Roman" w:hAnsi="Arial" w:cs="Times New Roman"/>
      <w:sz w:val="24"/>
      <w:szCs w:val="20"/>
    </w:rPr>
  </w:style>
  <w:style w:type="paragraph" w:customStyle="1" w:styleId="DfESOutNumbered">
    <w:name w:val="DfESOutNumbered"/>
    <w:basedOn w:val="Normal"/>
    <w:rsid w:val="0005674C"/>
    <w:pPr>
      <w:widowControl w:val="0"/>
      <w:overflowPunct w:val="0"/>
      <w:autoSpaceDE w:val="0"/>
      <w:autoSpaceDN w:val="0"/>
      <w:adjustRightInd w:val="0"/>
      <w:spacing w:after="240"/>
      <w:textAlignment w:val="baseline"/>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015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vernance@tiffingir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01DF-54B3-4C86-A787-0CDB7B65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7406</Characters>
  <Application>Microsoft Office Word</Application>
  <DocSecurity>0</DocSecurity>
  <Lines>154</Lines>
  <Paragraphs>52</Paragraphs>
  <ScaleCrop>false</ScaleCrop>
  <HeadingPairs>
    <vt:vector size="2" baseType="variant">
      <vt:variant>
        <vt:lpstr>Title</vt:lpstr>
      </vt:variant>
      <vt:variant>
        <vt:i4>1</vt:i4>
      </vt:variant>
    </vt:vector>
  </HeadingPairs>
  <TitlesOfParts>
    <vt:vector size="1" baseType="lpstr">
      <vt:lpstr/>
    </vt:vector>
  </TitlesOfParts>
  <Company>The Tiffin Girls' School</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Jubraj</dc:creator>
  <cp:keywords/>
  <dc:description/>
  <cp:lastModifiedBy>Jenny Barker</cp:lastModifiedBy>
  <cp:revision>3</cp:revision>
  <dcterms:created xsi:type="dcterms:W3CDTF">2026-04-24T12:20:00Z</dcterms:created>
  <dcterms:modified xsi:type="dcterms:W3CDTF">2026-04-24T12:21:00Z</dcterms:modified>
</cp:coreProperties>
</file>