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A74DD" w14:textId="035B3E8B" w:rsidR="00D040AB" w:rsidRDefault="00D040AB" w:rsidP="00D040AB">
      <w:pPr>
        <w:rPr>
          <w:rFonts w:ascii="Times New Roman" w:hAnsi="Times New Roman" w:cs="Times New Roman"/>
          <w:sz w:val="24"/>
          <w:szCs w:val="24"/>
        </w:rPr>
      </w:pPr>
    </w:p>
    <w:p w14:paraId="07A6BC14" w14:textId="1798F16E" w:rsidR="00D040AB" w:rsidRPr="005306B8" w:rsidRDefault="00D040AB" w:rsidP="005306B8">
      <w:pPr>
        <w:jc w:val="center"/>
        <w:rPr>
          <w:rFonts w:ascii="Times New Roman" w:hAnsi="Times New Roman" w:cs="Times New Roman"/>
          <w:sz w:val="24"/>
          <w:szCs w:val="24"/>
        </w:rPr>
      </w:pPr>
      <w:r>
        <w:rPr>
          <w:rFonts w:ascii="Times New Roman" w:hAnsi="Times New Roman" w:cs="Times New Roman"/>
          <w:b/>
          <w:sz w:val="28"/>
          <w:szCs w:val="28"/>
        </w:rPr>
        <w:t>EXPUNERE DE MOTIVE</w:t>
      </w:r>
    </w:p>
    <w:p w14:paraId="4E6F9E50" w14:textId="2B194CDD" w:rsidR="00D040AB" w:rsidRDefault="00D040AB" w:rsidP="00D040AB">
      <w:pPr>
        <w:jc w:val="center"/>
        <w:rPr>
          <w:rFonts w:ascii="Times New Roman" w:hAnsi="Times New Roman" w:cs="Times New Roman"/>
          <w:b/>
          <w:sz w:val="28"/>
          <w:szCs w:val="28"/>
        </w:rPr>
      </w:pPr>
    </w:p>
    <w:p w14:paraId="04A6800C" w14:textId="44863E5C" w:rsidR="00D040AB" w:rsidRDefault="00D040AB" w:rsidP="00D040AB">
      <w:pPr>
        <w:jc w:val="both"/>
        <w:rPr>
          <w:rFonts w:ascii="Times New Roman" w:hAnsi="Times New Roman" w:cs="Times New Roman"/>
          <w:sz w:val="24"/>
          <w:szCs w:val="24"/>
        </w:rPr>
      </w:pPr>
      <w:r>
        <w:rPr>
          <w:rFonts w:ascii="Times New Roman" w:hAnsi="Times New Roman" w:cs="Times New Roman"/>
          <w:sz w:val="24"/>
          <w:szCs w:val="24"/>
        </w:rPr>
        <w:t>În anul 2013 a fost introdus sistemul de TVA la încasare</w:t>
      </w:r>
      <w:r w:rsidR="00357862">
        <w:rPr>
          <w:rFonts w:ascii="Times New Roman" w:hAnsi="Times New Roman" w:cs="Times New Roman"/>
          <w:sz w:val="24"/>
          <w:szCs w:val="24"/>
        </w:rPr>
        <w:t>, ce se aplică pentru firmele cu o cifră de afaceri anuală până în 2.250.000 lei.</w:t>
      </w:r>
      <w:r w:rsidR="00587FC6">
        <w:rPr>
          <w:rFonts w:ascii="Times New Roman" w:hAnsi="Times New Roman" w:cs="Times New Roman"/>
          <w:sz w:val="24"/>
          <w:szCs w:val="24"/>
        </w:rPr>
        <w:t xml:space="preserve"> Acest sistem a devenit opțional începând cu anul 2014, iar în 2017 conform datelor primite de la Ministerul Finanțelor au fost nu mai puțin de 153.854 de firme care au optat pentru acesta.</w:t>
      </w:r>
    </w:p>
    <w:p w14:paraId="6D13315A" w14:textId="11CD7821" w:rsidR="00794365" w:rsidRDefault="00794365" w:rsidP="00D040AB">
      <w:pPr>
        <w:jc w:val="both"/>
        <w:rPr>
          <w:rFonts w:ascii="Times New Roman" w:hAnsi="Times New Roman" w:cs="Times New Roman"/>
          <w:sz w:val="24"/>
          <w:szCs w:val="24"/>
        </w:rPr>
      </w:pPr>
      <w:r>
        <w:rPr>
          <w:rFonts w:ascii="Times New Roman" w:hAnsi="Times New Roman" w:cs="Times New Roman"/>
          <w:sz w:val="24"/>
          <w:szCs w:val="24"/>
        </w:rPr>
        <w:t xml:space="preserve">Plafonul de </w:t>
      </w:r>
      <w:bookmarkStart w:id="0" w:name="_Hlk532289623"/>
      <w:r>
        <w:rPr>
          <w:rFonts w:ascii="Times New Roman" w:hAnsi="Times New Roman" w:cs="Times New Roman"/>
          <w:sz w:val="24"/>
          <w:szCs w:val="24"/>
        </w:rPr>
        <w:t xml:space="preserve">2.250.000 lei </w:t>
      </w:r>
      <w:bookmarkEnd w:id="0"/>
      <w:r>
        <w:rPr>
          <w:rFonts w:ascii="Times New Roman" w:hAnsi="Times New Roman" w:cs="Times New Roman"/>
          <w:sz w:val="24"/>
          <w:szCs w:val="24"/>
        </w:rPr>
        <w:t>a fost stabilit conform Directivei 2006/112/ CE a Consiliului din 28 noiembrie 2006, ce</w:t>
      </w:r>
      <w:r w:rsidR="00CB1257">
        <w:rPr>
          <w:rFonts w:ascii="Times New Roman" w:hAnsi="Times New Roman" w:cs="Times New Roman"/>
          <w:sz w:val="24"/>
          <w:szCs w:val="24"/>
        </w:rPr>
        <w:t xml:space="preserve"> a fost modificat prin Directiva 2010/45/UE a Consiliului din 13 iulie 2010. Astfel în directivă se prevede la articolul 167a că</w:t>
      </w:r>
      <w:r w:rsidR="00DD0D66">
        <w:rPr>
          <w:rFonts w:ascii="Times New Roman" w:hAnsi="Times New Roman" w:cs="Times New Roman"/>
          <w:sz w:val="24"/>
          <w:szCs w:val="24"/>
        </w:rPr>
        <w:t xml:space="preserve"> în</w:t>
      </w:r>
      <w:r w:rsidR="00CB1257">
        <w:rPr>
          <w:rFonts w:ascii="Times New Roman" w:hAnsi="Times New Roman" w:cs="Times New Roman"/>
          <w:sz w:val="24"/>
          <w:szCs w:val="24"/>
        </w:rPr>
        <w:t xml:space="preserve"> țările care aplică sistemul de TVA la încasare</w:t>
      </w:r>
      <w:r w:rsidR="0093179A">
        <w:rPr>
          <w:rFonts w:ascii="Times New Roman" w:hAnsi="Times New Roman" w:cs="Times New Roman"/>
          <w:sz w:val="24"/>
          <w:szCs w:val="24"/>
        </w:rPr>
        <w:t>,</w:t>
      </w:r>
      <w:r w:rsidR="00CB1257">
        <w:rPr>
          <w:rFonts w:ascii="Times New Roman" w:hAnsi="Times New Roman" w:cs="Times New Roman"/>
          <w:sz w:val="24"/>
          <w:szCs w:val="24"/>
        </w:rPr>
        <w:t xml:space="preserve"> plafonul maxim </w:t>
      </w:r>
      <w:r w:rsidR="00E91C63">
        <w:rPr>
          <w:rFonts w:ascii="Times New Roman" w:hAnsi="Times New Roman" w:cs="Times New Roman"/>
          <w:sz w:val="24"/>
          <w:szCs w:val="24"/>
        </w:rPr>
        <w:t>pentru care firmele pot opta pentru acesta este o cifră de afaceri anuală de 500.000 euro sau echivalentul în moneda națională.</w:t>
      </w:r>
      <w:r w:rsidR="00DF48A5">
        <w:rPr>
          <w:rFonts w:ascii="Times New Roman" w:hAnsi="Times New Roman" w:cs="Times New Roman"/>
          <w:sz w:val="24"/>
          <w:szCs w:val="24"/>
        </w:rPr>
        <w:t xml:space="preserve"> Tot în același articol se specifică faptul că statele membre pot crește plafonul până la 2.000.000 euro sau echivalentul în moneda națională după consultarea Comitetului TVA.</w:t>
      </w:r>
    </w:p>
    <w:p w14:paraId="60DAA8C3" w14:textId="4F323E83" w:rsidR="002B1248" w:rsidRDefault="00587FC6" w:rsidP="00D040AB">
      <w:pPr>
        <w:jc w:val="both"/>
        <w:rPr>
          <w:rFonts w:ascii="Times New Roman" w:hAnsi="Times New Roman" w:cs="Times New Roman"/>
          <w:sz w:val="24"/>
          <w:szCs w:val="24"/>
        </w:rPr>
      </w:pPr>
      <w:r>
        <w:rPr>
          <w:rFonts w:ascii="Times New Roman" w:hAnsi="Times New Roman" w:cs="Times New Roman"/>
          <w:sz w:val="24"/>
          <w:szCs w:val="24"/>
        </w:rPr>
        <w:t>În România există aproximativ 600.000 de firme</w:t>
      </w:r>
      <w:r w:rsidR="00E95439">
        <w:rPr>
          <w:rFonts w:ascii="Times New Roman" w:hAnsi="Times New Roman" w:cs="Times New Roman"/>
          <w:sz w:val="24"/>
          <w:szCs w:val="24"/>
        </w:rPr>
        <w:t xml:space="preserve">, din care peste 26.000 au avut în 2017 o cifră de afaceri anuală mai mare de 1 milion euro. </w:t>
      </w:r>
      <w:r w:rsidR="00C478D3">
        <w:rPr>
          <w:rFonts w:ascii="Times New Roman" w:hAnsi="Times New Roman" w:cs="Times New Roman"/>
          <w:sz w:val="24"/>
          <w:szCs w:val="24"/>
        </w:rPr>
        <w:t>Având în vedere numărul de firme care au optat pentru sistem</w:t>
      </w:r>
      <w:r w:rsidR="00BC6304">
        <w:rPr>
          <w:rFonts w:ascii="Times New Roman" w:hAnsi="Times New Roman" w:cs="Times New Roman"/>
          <w:sz w:val="24"/>
          <w:szCs w:val="24"/>
        </w:rPr>
        <w:t>ul de TVA la încasare</w:t>
      </w:r>
      <w:r w:rsidR="00C478D3">
        <w:rPr>
          <w:rFonts w:ascii="Times New Roman" w:hAnsi="Times New Roman" w:cs="Times New Roman"/>
          <w:sz w:val="24"/>
          <w:szCs w:val="24"/>
        </w:rPr>
        <w:t xml:space="preserve">, putem considera că o parte semnificativă a firmelor cu cifra de afaceri sub plafonul de 2.250.000 au ales </w:t>
      </w:r>
      <w:r w:rsidR="002B1248">
        <w:rPr>
          <w:rFonts w:ascii="Times New Roman" w:hAnsi="Times New Roman" w:cs="Times New Roman"/>
          <w:sz w:val="24"/>
          <w:szCs w:val="24"/>
        </w:rPr>
        <w:t>acest sistem</w:t>
      </w:r>
      <w:r w:rsidR="002C0FD2">
        <w:rPr>
          <w:rFonts w:ascii="Times New Roman" w:hAnsi="Times New Roman" w:cs="Times New Roman"/>
          <w:sz w:val="24"/>
          <w:szCs w:val="24"/>
        </w:rPr>
        <w:t xml:space="preserve"> și este</w:t>
      </w:r>
      <w:r w:rsidR="00876992">
        <w:rPr>
          <w:rFonts w:ascii="Times New Roman" w:hAnsi="Times New Roman" w:cs="Times New Roman"/>
          <w:sz w:val="24"/>
          <w:szCs w:val="24"/>
        </w:rPr>
        <w:t xml:space="preserve"> posibil ca multe alte firme ce îl depășesc să dorească să îl implementeze.</w:t>
      </w:r>
    </w:p>
    <w:p w14:paraId="693B6888" w14:textId="17C8D446" w:rsidR="002B1248" w:rsidRDefault="002B1248" w:rsidP="00D040AB">
      <w:pPr>
        <w:jc w:val="both"/>
        <w:rPr>
          <w:rFonts w:ascii="Times New Roman" w:hAnsi="Times New Roman" w:cs="Times New Roman"/>
          <w:sz w:val="24"/>
          <w:szCs w:val="24"/>
        </w:rPr>
      </w:pPr>
      <w:r>
        <w:rPr>
          <w:rFonts w:ascii="Times New Roman" w:hAnsi="Times New Roman" w:cs="Times New Roman"/>
          <w:sz w:val="24"/>
          <w:szCs w:val="24"/>
        </w:rPr>
        <w:t>Acest sistem a fost introdus la cererea mediului de afaceri care reclama faptul că aveau facturi emise către clienți</w:t>
      </w:r>
      <w:r w:rsidR="00765CA0">
        <w:rPr>
          <w:rFonts w:ascii="Times New Roman" w:hAnsi="Times New Roman" w:cs="Times New Roman"/>
          <w:sz w:val="24"/>
          <w:szCs w:val="24"/>
        </w:rPr>
        <w:t>, dar aveau probleme cu încasarea acestora. Astfel se ajungea la o problemă a lichidității</w:t>
      </w:r>
      <w:r w:rsidR="00A231A3">
        <w:rPr>
          <w:rFonts w:ascii="Times New Roman" w:hAnsi="Times New Roman" w:cs="Times New Roman"/>
          <w:sz w:val="24"/>
          <w:szCs w:val="24"/>
        </w:rPr>
        <w:t xml:space="preserve"> din cauză că nu recuperau banii de la clienți, dar trebuiau să plătească TVA-ul către bugetul de stat.</w:t>
      </w:r>
    </w:p>
    <w:p w14:paraId="0E842DB7" w14:textId="19B5A350" w:rsidR="007934E6" w:rsidRDefault="007934E6" w:rsidP="00D040AB">
      <w:pPr>
        <w:jc w:val="both"/>
        <w:rPr>
          <w:rFonts w:ascii="Times New Roman" w:hAnsi="Times New Roman" w:cs="Times New Roman"/>
          <w:sz w:val="24"/>
          <w:szCs w:val="24"/>
        </w:rPr>
      </w:pPr>
      <w:r>
        <w:rPr>
          <w:rFonts w:ascii="Times New Roman" w:hAnsi="Times New Roman" w:cs="Times New Roman"/>
          <w:sz w:val="24"/>
          <w:szCs w:val="24"/>
        </w:rPr>
        <w:t xml:space="preserve">Sistemul TVA la încasare este benefic mai ales pentru firmele care au </w:t>
      </w:r>
      <w:bookmarkStart w:id="1" w:name="_Hlk532290737"/>
      <w:r w:rsidR="00C50A94">
        <w:rPr>
          <w:rFonts w:ascii="Times New Roman" w:hAnsi="Times New Roman" w:cs="Times New Roman"/>
          <w:sz w:val="24"/>
          <w:szCs w:val="24"/>
        </w:rPr>
        <w:t>întârzieri mari</w:t>
      </w:r>
      <w:r>
        <w:rPr>
          <w:rFonts w:ascii="Times New Roman" w:hAnsi="Times New Roman" w:cs="Times New Roman"/>
          <w:sz w:val="24"/>
          <w:szCs w:val="24"/>
        </w:rPr>
        <w:t xml:space="preserve"> la încasarea creanțelor</w:t>
      </w:r>
      <w:r w:rsidR="00C50A94">
        <w:rPr>
          <w:rFonts w:ascii="Times New Roman" w:hAnsi="Times New Roman" w:cs="Times New Roman"/>
          <w:sz w:val="24"/>
          <w:szCs w:val="24"/>
        </w:rPr>
        <w:t>, chiar de luni întregi sau în situațiile în care nu mai recuperează creanțele din cauza insolvenței sau a falimentului diferiților clienți</w:t>
      </w:r>
      <w:bookmarkEnd w:id="1"/>
      <w:r w:rsidR="00C50A94">
        <w:rPr>
          <w:rFonts w:ascii="Times New Roman" w:hAnsi="Times New Roman" w:cs="Times New Roman"/>
          <w:sz w:val="24"/>
          <w:szCs w:val="24"/>
        </w:rPr>
        <w:t>. De asemenea acest sistem este benefic din punct de vedere a cash</w:t>
      </w:r>
      <w:r w:rsidR="00004C0D">
        <w:rPr>
          <w:rFonts w:ascii="Times New Roman" w:hAnsi="Times New Roman" w:cs="Times New Roman"/>
          <w:sz w:val="24"/>
          <w:szCs w:val="24"/>
        </w:rPr>
        <w:t xml:space="preserve">-flowului, mai ales </w:t>
      </w:r>
      <w:r w:rsidR="002806BA">
        <w:rPr>
          <w:rFonts w:ascii="Times New Roman" w:hAnsi="Times New Roman" w:cs="Times New Roman"/>
          <w:sz w:val="24"/>
          <w:szCs w:val="24"/>
        </w:rPr>
        <w:t xml:space="preserve">la firmele care lucrează cu instituțiile statului. </w:t>
      </w:r>
    </w:p>
    <w:p w14:paraId="6846E36A" w14:textId="3E743520" w:rsidR="003A52C5" w:rsidRPr="00A26330" w:rsidRDefault="003A52C5" w:rsidP="00D040AB">
      <w:pPr>
        <w:jc w:val="both"/>
        <w:rPr>
          <w:rFonts w:ascii="Times New Roman" w:hAnsi="Times New Roman" w:cs="Times New Roman"/>
          <w:sz w:val="24"/>
          <w:szCs w:val="24"/>
        </w:rPr>
      </w:pPr>
      <w:r w:rsidRPr="00A26330">
        <w:rPr>
          <w:rFonts w:ascii="Times New Roman" w:hAnsi="Times New Roman" w:cs="Times New Roman"/>
          <w:sz w:val="24"/>
          <w:szCs w:val="24"/>
        </w:rPr>
        <w:t>Impactul bugetar ar fi nesemnificativ deoarece firmele cu o cifră de afaceri anuală între 500.000-1.000.000 euro ce vor opta pentru sistemul TVA la încasare, vor avea în continuare</w:t>
      </w:r>
      <w:r w:rsidR="00221F7D" w:rsidRPr="00A26330">
        <w:rPr>
          <w:rFonts w:ascii="Times New Roman" w:hAnsi="Times New Roman" w:cs="Times New Roman"/>
          <w:sz w:val="24"/>
          <w:szCs w:val="24"/>
        </w:rPr>
        <w:t xml:space="preserve"> obligația plății TVA către bugetul de stat, doar că se decalează momentul plății.</w:t>
      </w:r>
      <w:r w:rsidR="00E64C8B" w:rsidRPr="00A26330">
        <w:rPr>
          <w:rFonts w:ascii="Times New Roman" w:hAnsi="Times New Roman" w:cs="Times New Roman"/>
          <w:sz w:val="24"/>
          <w:szCs w:val="24"/>
        </w:rPr>
        <w:t xml:space="preserve"> </w:t>
      </w:r>
    </w:p>
    <w:p w14:paraId="209D5889" w14:textId="1F069B8A" w:rsidR="001B341C" w:rsidRDefault="00FC1807" w:rsidP="00D040AB">
      <w:pPr>
        <w:jc w:val="both"/>
        <w:rPr>
          <w:rFonts w:ascii="Times New Roman" w:hAnsi="Times New Roman" w:cs="Times New Roman"/>
          <w:sz w:val="24"/>
          <w:szCs w:val="24"/>
        </w:rPr>
      </w:pPr>
      <w:r>
        <w:rPr>
          <w:rFonts w:ascii="Times New Roman" w:hAnsi="Times New Roman" w:cs="Times New Roman"/>
          <w:sz w:val="24"/>
          <w:szCs w:val="24"/>
        </w:rPr>
        <w:t xml:space="preserve">Creșterea plafonului de la 2.250.000 lei la </w:t>
      </w:r>
      <w:bookmarkStart w:id="2" w:name="_Hlk532289660"/>
      <w:r>
        <w:rPr>
          <w:rFonts w:ascii="Times New Roman" w:hAnsi="Times New Roman" w:cs="Times New Roman"/>
          <w:sz w:val="24"/>
          <w:szCs w:val="24"/>
        </w:rPr>
        <w:t xml:space="preserve">4.500.000 lei </w:t>
      </w:r>
      <w:bookmarkEnd w:id="2"/>
      <w:r>
        <w:rPr>
          <w:rFonts w:ascii="Times New Roman" w:hAnsi="Times New Roman" w:cs="Times New Roman"/>
          <w:sz w:val="24"/>
          <w:szCs w:val="24"/>
        </w:rPr>
        <w:t xml:space="preserve">ar </w:t>
      </w:r>
      <w:r w:rsidR="00144DDC">
        <w:rPr>
          <w:rFonts w:ascii="Times New Roman" w:hAnsi="Times New Roman" w:cs="Times New Roman"/>
          <w:sz w:val="24"/>
          <w:szCs w:val="24"/>
        </w:rPr>
        <w:t>face ca cea mai mare parte a companiilor din România să poată beneficia de această măsură</w:t>
      </w:r>
      <w:r w:rsidR="00C01E8F">
        <w:rPr>
          <w:rFonts w:ascii="Times New Roman" w:hAnsi="Times New Roman" w:cs="Times New Roman"/>
          <w:sz w:val="24"/>
          <w:szCs w:val="24"/>
        </w:rPr>
        <w:t>, dacă doresc</w:t>
      </w:r>
      <w:r w:rsidR="00DD0AE0">
        <w:rPr>
          <w:rFonts w:ascii="Times New Roman" w:hAnsi="Times New Roman" w:cs="Times New Roman"/>
          <w:sz w:val="24"/>
          <w:szCs w:val="24"/>
        </w:rPr>
        <w:t xml:space="preserve"> să opteze pentru ea.</w:t>
      </w:r>
      <w:r w:rsidR="001B341C">
        <w:rPr>
          <w:rFonts w:ascii="Times New Roman" w:hAnsi="Times New Roman" w:cs="Times New Roman"/>
          <w:sz w:val="24"/>
          <w:szCs w:val="24"/>
        </w:rPr>
        <w:t xml:space="preserve"> Această măsură ar urma să intre în vigoare după consultările cu Comitetul TVA.</w:t>
      </w:r>
    </w:p>
    <w:p w14:paraId="49A69F6C" w14:textId="4C8E1F3D" w:rsidR="00523A00" w:rsidRDefault="00523A00" w:rsidP="00D040AB">
      <w:pPr>
        <w:jc w:val="both"/>
        <w:rPr>
          <w:rFonts w:ascii="Times New Roman" w:hAnsi="Times New Roman" w:cs="Times New Roman"/>
          <w:sz w:val="24"/>
          <w:szCs w:val="24"/>
        </w:rPr>
      </w:pPr>
    </w:p>
    <w:p w14:paraId="253CFC51" w14:textId="77777777" w:rsidR="00523A00" w:rsidRDefault="00523A00">
      <w:pPr>
        <w:rPr>
          <w:rFonts w:ascii="Times New Roman" w:hAnsi="Times New Roman" w:cs="Times New Roman"/>
          <w:sz w:val="24"/>
          <w:szCs w:val="24"/>
        </w:rPr>
      </w:pPr>
      <w:r>
        <w:rPr>
          <w:rFonts w:ascii="Times New Roman" w:hAnsi="Times New Roman" w:cs="Times New Roman"/>
          <w:sz w:val="24"/>
          <w:szCs w:val="24"/>
        </w:rPr>
        <w:br w:type="page"/>
      </w:r>
    </w:p>
    <w:p w14:paraId="112B5BEA" w14:textId="77777777" w:rsidR="00523A00" w:rsidRPr="00523A00" w:rsidRDefault="00523A00" w:rsidP="00523A00">
      <w:pPr>
        <w:autoSpaceDE w:val="0"/>
        <w:autoSpaceDN w:val="0"/>
        <w:adjustRightInd w:val="0"/>
        <w:spacing w:after="0" w:line="276" w:lineRule="auto"/>
        <w:jc w:val="center"/>
        <w:rPr>
          <w:rFonts w:ascii="Times New Roman" w:eastAsia="Calibri" w:hAnsi="Times New Roman" w:cs="Times New Roman"/>
          <w:sz w:val="24"/>
          <w:szCs w:val="24"/>
        </w:rPr>
      </w:pPr>
      <w:r w:rsidRPr="00523A00">
        <w:rPr>
          <w:rFonts w:ascii="Times New Roman" w:eastAsia="Calibri" w:hAnsi="Times New Roman" w:cs="Times New Roman"/>
          <w:noProof/>
          <w:sz w:val="24"/>
          <w:szCs w:val="24"/>
          <w:lang w:val="en-US"/>
        </w:rPr>
        <w:lastRenderedPageBreak/>
        <w:drawing>
          <wp:inline distT="0" distB="0" distL="0" distR="0" wp14:anchorId="0C8A6D79" wp14:editId="35967E18">
            <wp:extent cx="952500" cy="1304925"/>
            <wp:effectExtent l="19050" t="0" r="0" b="0"/>
            <wp:docPr id="2" name="Picture 5" descr="Description: Macintosh HD:Users:MihaiBadea:Downloads:Stem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Macintosh HD:Users:MihaiBadea:Downloads:Stema.jpeg"/>
                    <pic:cNvPicPr>
                      <a:picLocks noChangeAspect="1" noChangeArrowheads="1"/>
                    </pic:cNvPicPr>
                  </pic:nvPicPr>
                  <pic:blipFill>
                    <a:blip r:embed="rId4"/>
                    <a:srcRect/>
                    <a:stretch>
                      <a:fillRect/>
                    </a:stretch>
                  </pic:blipFill>
                  <pic:spPr bwMode="auto">
                    <a:xfrm>
                      <a:off x="0" y="0"/>
                      <a:ext cx="952500" cy="1304925"/>
                    </a:xfrm>
                    <a:prstGeom prst="rect">
                      <a:avLst/>
                    </a:prstGeom>
                    <a:noFill/>
                    <a:ln w="9525">
                      <a:noFill/>
                      <a:miter lim="800000"/>
                      <a:headEnd/>
                      <a:tailEnd/>
                    </a:ln>
                  </pic:spPr>
                </pic:pic>
              </a:graphicData>
            </a:graphic>
          </wp:inline>
        </w:drawing>
      </w:r>
    </w:p>
    <w:p w14:paraId="4771D0C9" w14:textId="77777777" w:rsidR="00523A00" w:rsidRPr="00523A00" w:rsidRDefault="00523A00" w:rsidP="00523A00">
      <w:pPr>
        <w:autoSpaceDE w:val="0"/>
        <w:autoSpaceDN w:val="0"/>
        <w:adjustRightInd w:val="0"/>
        <w:spacing w:after="0" w:line="276" w:lineRule="auto"/>
        <w:jc w:val="center"/>
        <w:rPr>
          <w:rFonts w:ascii="Times New Roman" w:eastAsia="Calibri" w:hAnsi="Times New Roman" w:cs="Times New Roman"/>
          <w:sz w:val="24"/>
          <w:szCs w:val="24"/>
        </w:rPr>
      </w:pPr>
    </w:p>
    <w:p w14:paraId="7463925F" w14:textId="77777777" w:rsidR="00523A00" w:rsidRPr="00523A00" w:rsidRDefault="00523A00" w:rsidP="00523A00">
      <w:pPr>
        <w:autoSpaceDE w:val="0"/>
        <w:autoSpaceDN w:val="0"/>
        <w:adjustRightInd w:val="0"/>
        <w:spacing w:after="0" w:line="276" w:lineRule="auto"/>
        <w:jc w:val="center"/>
        <w:rPr>
          <w:rFonts w:ascii="Times New Roman" w:eastAsia="Calibri" w:hAnsi="Times New Roman" w:cs="Times New Roman"/>
          <w:b/>
          <w:bCs/>
          <w:noProof/>
          <w:color w:val="00000A"/>
          <w:sz w:val="32"/>
          <w:szCs w:val="32"/>
          <w:lang w:val="en-US"/>
        </w:rPr>
      </w:pPr>
      <w:r w:rsidRPr="00523A00">
        <w:rPr>
          <w:rFonts w:ascii="Times New Roman" w:eastAsia="Calibri" w:hAnsi="Times New Roman" w:cs="Times New Roman"/>
          <w:b/>
          <w:bCs/>
          <w:noProof/>
          <w:color w:val="00000A"/>
          <w:sz w:val="32"/>
          <w:szCs w:val="32"/>
          <w:lang w:val="en-US"/>
        </w:rPr>
        <w:t>PARLAMENTUL ROMÂNIEI</w:t>
      </w:r>
    </w:p>
    <w:p w14:paraId="2AF3412C" w14:textId="77777777" w:rsidR="00523A00" w:rsidRPr="00523A00" w:rsidRDefault="00523A00" w:rsidP="00523A00">
      <w:pPr>
        <w:autoSpaceDE w:val="0"/>
        <w:autoSpaceDN w:val="0"/>
        <w:adjustRightInd w:val="0"/>
        <w:spacing w:after="0" w:line="276" w:lineRule="auto"/>
        <w:rPr>
          <w:rFonts w:ascii="Times New Roman" w:eastAsia="Calibri" w:hAnsi="Times New Roman" w:cs="Times New Roman"/>
          <w:b/>
          <w:bCs/>
          <w:color w:val="00000A"/>
          <w:sz w:val="24"/>
          <w:szCs w:val="24"/>
        </w:rPr>
      </w:pPr>
    </w:p>
    <w:p w14:paraId="5117F5CC" w14:textId="77777777" w:rsidR="00523A00" w:rsidRPr="00523A00" w:rsidRDefault="00523A00" w:rsidP="00523A00">
      <w:pPr>
        <w:autoSpaceDE w:val="0"/>
        <w:autoSpaceDN w:val="0"/>
        <w:adjustRightInd w:val="0"/>
        <w:spacing w:after="0" w:line="276" w:lineRule="auto"/>
        <w:rPr>
          <w:rFonts w:ascii="Times New Roman" w:eastAsia="Calibri" w:hAnsi="Times New Roman" w:cs="Times New Roman"/>
          <w:b/>
          <w:bCs/>
          <w:color w:val="00000A"/>
          <w:sz w:val="24"/>
          <w:szCs w:val="24"/>
        </w:rPr>
      </w:pPr>
    </w:p>
    <w:p w14:paraId="1F3D7185" w14:textId="77777777" w:rsidR="00523A00" w:rsidRPr="00523A00" w:rsidRDefault="00523A00" w:rsidP="00523A00">
      <w:pPr>
        <w:autoSpaceDE w:val="0"/>
        <w:autoSpaceDN w:val="0"/>
        <w:adjustRightInd w:val="0"/>
        <w:spacing w:after="0" w:line="276" w:lineRule="auto"/>
        <w:jc w:val="center"/>
        <w:rPr>
          <w:rFonts w:ascii="Times New Roman" w:eastAsia="Calibri" w:hAnsi="Times New Roman" w:cs="Times New Roman"/>
          <w:b/>
          <w:bCs/>
          <w:color w:val="00000A"/>
          <w:sz w:val="28"/>
          <w:szCs w:val="28"/>
        </w:rPr>
      </w:pPr>
      <w:r w:rsidRPr="00523A00">
        <w:rPr>
          <w:rFonts w:ascii="Times New Roman" w:eastAsia="Calibri" w:hAnsi="Times New Roman" w:cs="Times New Roman"/>
          <w:b/>
          <w:bCs/>
          <w:color w:val="00000A"/>
          <w:sz w:val="28"/>
          <w:szCs w:val="28"/>
        </w:rPr>
        <w:t xml:space="preserve">CAMERA DEPUTAŢILOR                                 </w:t>
      </w:r>
      <w:r w:rsidRPr="00523A00">
        <w:rPr>
          <w:rFonts w:ascii="Times New Roman" w:eastAsia="Calibri" w:hAnsi="Times New Roman" w:cs="Times New Roman"/>
          <w:b/>
          <w:bCs/>
          <w:color w:val="00000A"/>
          <w:sz w:val="28"/>
          <w:szCs w:val="28"/>
        </w:rPr>
        <w:tab/>
        <w:t xml:space="preserve">                   SENATUL</w:t>
      </w:r>
    </w:p>
    <w:p w14:paraId="1338D010" w14:textId="77777777" w:rsidR="00523A00" w:rsidRPr="00523A00" w:rsidRDefault="00523A00" w:rsidP="00523A00">
      <w:pPr>
        <w:autoSpaceDE w:val="0"/>
        <w:autoSpaceDN w:val="0"/>
        <w:adjustRightInd w:val="0"/>
        <w:spacing w:after="0" w:line="276" w:lineRule="auto"/>
        <w:jc w:val="center"/>
        <w:rPr>
          <w:rFonts w:ascii="Times New Roman" w:eastAsia="Calibri" w:hAnsi="Times New Roman" w:cs="Times New Roman"/>
          <w:sz w:val="24"/>
          <w:szCs w:val="24"/>
        </w:rPr>
      </w:pPr>
    </w:p>
    <w:p w14:paraId="0592BA00" w14:textId="77777777" w:rsidR="00523A00" w:rsidRPr="00523A00" w:rsidRDefault="00523A00" w:rsidP="00523A00">
      <w:pPr>
        <w:autoSpaceDE w:val="0"/>
        <w:autoSpaceDN w:val="0"/>
        <w:adjustRightInd w:val="0"/>
        <w:spacing w:after="0" w:line="276" w:lineRule="auto"/>
        <w:jc w:val="center"/>
        <w:rPr>
          <w:rFonts w:ascii="Times New Roman" w:eastAsia="Calibri" w:hAnsi="Times New Roman" w:cs="Times New Roman"/>
          <w:sz w:val="24"/>
          <w:szCs w:val="24"/>
        </w:rPr>
      </w:pPr>
    </w:p>
    <w:p w14:paraId="68F650B6" w14:textId="77777777" w:rsidR="00523A00" w:rsidRPr="00523A00" w:rsidRDefault="00523A00" w:rsidP="00523A00">
      <w:pPr>
        <w:autoSpaceDE w:val="0"/>
        <w:autoSpaceDN w:val="0"/>
        <w:adjustRightInd w:val="0"/>
        <w:spacing w:after="0" w:line="276" w:lineRule="auto"/>
        <w:jc w:val="center"/>
        <w:rPr>
          <w:rFonts w:ascii="Times New Roman" w:eastAsia="Calibri" w:hAnsi="Times New Roman" w:cs="Times New Roman"/>
          <w:b/>
          <w:bCs/>
          <w:sz w:val="32"/>
          <w:szCs w:val="32"/>
        </w:rPr>
      </w:pPr>
      <w:r w:rsidRPr="00523A00">
        <w:rPr>
          <w:rFonts w:ascii="Times New Roman" w:eastAsia="Calibri" w:hAnsi="Times New Roman" w:cs="Times New Roman"/>
          <w:b/>
          <w:bCs/>
          <w:sz w:val="32"/>
          <w:szCs w:val="32"/>
        </w:rPr>
        <w:t>L E G E</w:t>
      </w:r>
    </w:p>
    <w:p w14:paraId="4C835798" w14:textId="77777777" w:rsidR="00523A00" w:rsidRPr="00523A00" w:rsidRDefault="00523A00" w:rsidP="00523A00">
      <w:pPr>
        <w:autoSpaceDE w:val="0"/>
        <w:autoSpaceDN w:val="0"/>
        <w:adjustRightInd w:val="0"/>
        <w:spacing w:after="0" w:line="276" w:lineRule="auto"/>
        <w:jc w:val="center"/>
        <w:rPr>
          <w:rFonts w:ascii="Times New Roman" w:eastAsia="Calibri" w:hAnsi="Times New Roman" w:cs="Times New Roman"/>
          <w:b/>
          <w:bCs/>
          <w:sz w:val="24"/>
          <w:szCs w:val="24"/>
          <w:lang w:val="en-US"/>
        </w:rPr>
      </w:pPr>
      <w:proofErr w:type="spellStart"/>
      <w:r w:rsidRPr="00523A00">
        <w:rPr>
          <w:rFonts w:ascii="Times New Roman" w:eastAsia="Calibri" w:hAnsi="Times New Roman" w:cs="Times New Roman"/>
          <w:b/>
          <w:bCs/>
          <w:sz w:val="24"/>
          <w:szCs w:val="24"/>
          <w:lang w:val="en-US"/>
        </w:rPr>
        <w:t>pentru</w:t>
      </w:r>
      <w:proofErr w:type="spellEnd"/>
      <w:r w:rsidRPr="00523A00">
        <w:rPr>
          <w:rFonts w:ascii="Times New Roman" w:eastAsia="Calibri" w:hAnsi="Times New Roman" w:cs="Times New Roman"/>
          <w:b/>
          <w:bCs/>
          <w:sz w:val="24"/>
          <w:szCs w:val="24"/>
          <w:lang w:val="en-US"/>
        </w:rPr>
        <w:t xml:space="preserve"> </w:t>
      </w:r>
      <w:proofErr w:type="spellStart"/>
      <w:r w:rsidRPr="00523A00">
        <w:rPr>
          <w:rFonts w:ascii="Times New Roman" w:eastAsia="Calibri" w:hAnsi="Times New Roman" w:cs="Times New Roman"/>
          <w:b/>
          <w:bCs/>
          <w:sz w:val="24"/>
          <w:szCs w:val="24"/>
          <w:lang w:val="en-US"/>
        </w:rPr>
        <w:t>completarea</w:t>
      </w:r>
      <w:proofErr w:type="spellEnd"/>
      <w:r w:rsidRPr="00523A00">
        <w:rPr>
          <w:rFonts w:ascii="Times New Roman" w:eastAsia="Calibri" w:hAnsi="Times New Roman" w:cs="Times New Roman"/>
          <w:b/>
          <w:bCs/>
          <w:sz w:val="24"/>
          <w:szCs w:val="24"/>
          <w:lang w:val="en-US"/>
        </w:rPr>
        <w:t xml:space="preserve"> </w:t>
      </w:r>
      <w:proofErr w:type="spellStart"/>
      <w:r w:rsidRPr="00523A00">
        <w:rPr>
          <w:rFonts w:ascii="Times New Roman" w:eastAsia="Calibri" w:hAnsi="Times New Roman" w:cs="Times New Roman"/>
          <w:b/>
          <w:bCs/>
          <w:sz w:val="24"/>
          <w:szCs w:val="24"/>
          <w:lang w:val="en-US"/>
        </w:rPr>
        <w:t>Legii</w:t>
      </w:r>
      <w:proofErr w:type="spellEnd"/>
      <w:r w:rsidRPr="00523A00">
        <w:rPr>
          <w:rFonts w:ascii="Times New Roman" w:eastAsia="Calibri" w:hAnsi="Times New Roman" w:cs="Times New Roman"/>
          <w:b/>
          <w:bCs/>
          <w:sz w:val="24"/>
          <w:szCs w:val="24"/>
          <w:lang w:val="en-US"/>
        </w:rPr>
        <w:t xml:space="preserve"> nr. 227/2015 </w:t>
      </w:r>
      <w:proofErr w:type="spellStart"/>
      <w:r w:rsidRPr="00523A00">
        <w:rPr>
          <w:rFonts w:ascii="Times New Roman" w:eastAsia="Calibri" w:hAnsi="Times New Roman" w:cs="Times New Roman"/>
          <w:b/>
          <w:bCs/>
          <w:sz w:val="24"/>
          <w:szCs w:val="24"/>
          <w:lang w:val="en-US"/>
        </w:rPr>
        <w:t>privind</w:t>
      </w:r>
      <w:proofErr w:type="spellEnd"/>
      <w:r w:rsidRPr="00523A00">
        <w:rPr>
          <w:rFonts w:ascii="Times New Roman" w:eastAsia="Calibri" w:hAnsi="Times New Roman" w:cs="Times New Roman"/>
          <w:b/>
          <w:bCs/>
          <w:sz w:val="24"/>
          <w:szCs w:val="24"/>
          <w:lang w:val="en-US"/>
        </w:rPr>
        <w:t xml:space="preserve"> </w:t>
      </w:r>
      <w:proofErr w:type="spellStart"/>
      <w:r w:rsidRPr="00523A00">
        <w:rPr>
          <w:rFonts w:ascii="Times New Roman" w:eastAsia="Calibri" w:hAnsi="Times New Roman" w:cs="Times New Roman"/>
          <w:b/>
          <w:bCs/>
          <w:sz w:val="24"/>
          <w:szCs w:val="24"/>
          <w:lang w:val="en-US"/>
        </w:rPr>
        <w:t>Codul</w:t>
      </w:r>
      <w:proofErr w:type="spellEnd"/>
      <w:r w:rsidRPr="00523A00">
        <w:rPr>
          <w:rFonts w:ascii="Times New Roman" w:eastAsia="Calibri" w:hAnsi="Times New Roman" w:cs="Times New Roman"/>
          <w:b/>
          <w:bCs/>
          <w:sz w:val="24"/>
          <w:szCs w:val="24"/>
          <w:lang w:val="en-US"/>
        </w:rPr>
        <w:t xml:space="preserve"> fiscal</w:t>
      </w:r>
    </w:p>
    <w:p w14:paraId="65C43743" w14:textId="77777777" w:rsidR="00523A00" w:rsidRPr="00523A00" w:rsidRDefault="00523A00" w:rsidP="00523A00">
      <w:pPr>
        <w:autoSpaceDE w:val="0"/>
        <w:autoSpaceDN w:val="0"/>
        <w:adjustRightInd w:val="0"/>
        <w:spacing w:after="0" w:line="276" w:lineRule="auto"/>
        <w:rPr>
          <w:rFonts w:ascii="Times New Roman" w:eastAsia="Calibri" w:hAnsi="Times New Roman" w:cs="Times New Roman"/>
          <w:b/>
          <w:bCs/>
          <w:sz w:val="24"/>
          <w:szCs w:val="24"/>
        </w:rPr>
      </w:pPr>
    </w:p>
    <w:p w14:paraId="3388E566" w14:textId="77777777" w:rsidR="00523A00" w:rsidRPr="00523A00" w:rsidRDefault="00523A00" w:rsidP="00523A00">
      <w:pPr>
        <w:autoSpaceDE w:val="0"/>
        <w:autoSpaceDN w:val="0"/>
        <w:adjustRightInd w:val="0"/>
        <w:spacing w:after="0" w:line="276" w:lineRule="auto"/>
        <w:rPr>
          <w:rFonts w:ascii="Times New Roman" w:eastAsia="Calibri" w:hAnsi="Times New Roman" w:cs="Times New Roman"/>
          <w:sz w:val="24"/>
          <w:szCs w:val="24"/>
        </w:rPr>
      </w:pPr>
    </w:p>
    <w:p w14:paraId="25D54EA7" w14:textId="77777777" w:rsidR="00523A00" w:rsidRPr="00523A00" w:rsidRDefault="00523A00" w:rsidP="00523A00">
      <w:pPr>
        <w:autoSpaceDE w:val="0"/>
        <w:autoSpaceDN w:val="0"/>
        <w:adjustRightInd w:val="0"/>
        <w:spacing w:after="0" w:line="276" w:lineRule="auto"/>
        <w:ind w:firstLine="708"/>
        <w:rPr>
          <w:rFonts w:ascii="Times New Roman" w:eastAsia="Calibri" w:hAnsi="Times New Roman" w:cs="Times New Roman"/>
          <w:b/>
          <w:bCs/>
          <w:sz w:val="24"/>
          <w:szCs w:val="24"/>
        </w:rPr>
      </w:pPr>
      <w:r w:rsidRPr="00523A00">
        <w:rPr>
          <w:rFonts w:ascii="Times New Roman" w:eastAsia="Calibri" w:hAnsi="Times New Roman" w:cs="Times New Roman"/>
          <w:b/>
          <w:bCs/>
          <w:sz w:val="24"/>
          <w:szCs w:val="24"/>
        </w:rPr>
        <w:t>Parlamentul României adoptă prezenta lege.</w:t>
      </w:r>
    </w:p>
    <w:p w14:paraId="033712EC" w14:textId="77777777" w:rsidR="00523A00" w:rsidRPr="00523A00" w:rsidRDefault="00523A00" w:rsidP="00523A00">
      <w:pPr>
        <w:autoSpaceDE w:val="0"/>
        <w:autoSpaceDN w:val="0"/>
        <w:adjustRightInd w:val="0"/>
        <w:spacing w:after="0" w:line="276" w:lineRule="auto"/>
        <w:rPr>
          <w:rFonts w:ascii="Times New Roman" w:eastAsia="Calibri" w:hAnsi="Times New Roman" w:cs="Times New Roman"/>
          <w:sz w:val="24"/>
          <w:szCs w:val="24"/>
        </w:rPr>
      </w:pPr>
    </w:p>
    <w:p w14:paraId="72DD8853" w14:textId="77777777" w:rsidR="00523A00" w:rsidRPr="00523A00" w:rsidRDefault="00523A00" w:rsidP="00F40D16">
      <w:pPr>
        <w:autoSpaceDE w:val="0"/>
        <w:autoSpaceDN w:val="0"/>
        <w:adjustRightInd w:val="0"/>
        <w:spacing w:after="0" w:line="276" w:lineRule="auto"/>
        <w:ind w:firstLine="708"/>
        <w:jc w:val="both"/>
        <w:rPr>
          <w:rFonts w:ascii="Times New Roman" w:eastAsia="Calibri" w:hAnsi="Times New Roman" w:cs="Times New Roman"/>
          <w:sz w:val="24"/>
          <w:szCs w:val="24"/>
        </w:rPr>
      </w:pPr>
      <w:r w:rsidRPr="00523A00">
        <w:rPr>
          <w:rFonts w:ascii="Times New Roman" w:eastAsia="Calibri" w:hAnsi="Times New Roman" w:cs="Times New Roman"/>
          <w:b/>
          <w:bCs/>
          <w:sz w:val="24"/>
          <w:szCs w:val="24"/>
        </w:rPr>
        <w:t xml:space="preserve">Art. I. </w:t>
      </w:r>
      <w:r w:rsidRPr="00523A00">
        <w:rPr>
          <w:rFonts w:ascii="Times New Roman" w:eastAsia="Calibri" w:hAnsi="Times New Roman" w:cs="Times New Roman"/>
          <w:bCs/>
          <w:sz w:val="24"/>
          <w:szCs w:val="24"/>
        </w:rPr>
        <w:t>-</w:t>
      </w:r>
      <w:r w:rsidRPr="00523A00">
        <w:rPr>
          <w:rFonts w:ascii="Times New Roman" w:eastAsia="Calibri" w:hAnsi="Times New Roman" w:cs="Times New Roman"/>
          <w:b/>
          <w:bCs/>
          <w:sz w:val="24"/>
          <w:szCs w:val="24"/>
        </w:rPr>
        <w:t xml:space="preserve"> </w:t>
      </w:r>
      <w:proofErr w:type="spellStart"/>
      <w:r w:rsidRPr="00523A00">
        <w:rPr>
          <w:rFonts w:ascii="Times New Roman" w:eastAsia="Calibri" w:hAnsi="Times New Roman" w:cs="Times New Roman"/>
          <w:bCs/>
          <w:sz w:val="24"/>
          <w:szCs w:val="24"/>
          <w:lang w:val="en-US"/>
        </w:rPr>
        <w:t>Legea</w:t>
      </w:r>
      <w:proofErr w:type="spellEnd"/>
      <w:r w:rsidRPr="00523A00">
        <w:rPr>
          <w:rFonts w:ascii="Times New Roman" w:eastAsia="Calibri" w:hAnsi="Times New Roman" w:cs="Times New Roman"/>
          <w:bCs/>
          <w:sz w:val="24"/>
          <w:szCs w:val="24"/>
          <w:lang w:val="en-US"/>
        </w:rPr>
        <w:t xml:space="preserve"> nr. 227/2015 </w:t>
      </w:r>
      <w:proofErr w:type="spellStart"/>
      <w:r w:rsidRPr="00523A00">
        <w:rPr>
          <w:rFonts w:ascii="Times New Roman" w:eastAsia="Calibri" w:hAnsi="Times New Roman" w:cs="Times New Roman"/>
          <w:bCs/>
          <w:sz w:val="24"/>
          <w:szCs w:val="24"/>
          <w:lang w:val="en-US"/>
        </w:rPr>
        <w:t>privind</w:t>
      </w:r>
      <w:proofErr w:type="spellEnd"/>
      <w:r w:rsidRPr="00523A00">
        <w:rPr>
          <w:rFonts w:ascii="Times New Roman" w:eastAsia="Calibri" w:hAnsi="Times New Roman" w:cs="Times New Roman"/>
          <w:bCs/>
          <w:sz w:val="24"/>
          <w:szCs w:val="24"/>
          <w:lang w:val="en-US"/>
        </w:rPr>
        <w:t xml:space="preserve"> </w:t>
      </w:r>
      <w:proofErr w:type="spellStart"/>
      <w:r w:rsidRPr="00523A00">
        <w:rPr>
          <w:rFonts w:ascii="Times New Roman" w:eastAsia="Calibri" w:hAnsi="Times New Roman" w:cs="Times New Roman"/>
          <w:bCs/>
          <w:sz w:val="24"/>
          <w:szCs w:val="24"/>
          <w:lang w:val="en-US"/>
        </w:rPr>
        <w:t>Codul</w:t>
      </w:r>
      <w:proofErr w:type="spellEnd"/>
      <w:r w:rsidRPr="00523A00">
        <w:rPr>
          <w:rFonts w:ascii="Times New Roman" w:eastAsia="Calibri" w:hAnsi="Times New Roman" w:cs="Times New Roman"/>
          <w:bCs/>
          <w:sz w:val="24"/>
          <w:szCs w:val="24"/>
          <w:lang w:val="en-US"/>
        </w:rPr>
        <w:t xml:space="preserve"> fiscal</w:t>
      </w:r>
      <w:r w:rsidRPr="00523A00">
        <w:rPr>
          <w:rFonts w:ascii="Times New Roman" w:eastAsia="Calibri" w:hAnsi="Times New Roman" w:cs="Times New Roman"/>
          <w:bCs/>
          <w:sz w:val="24"/>
          <w:szCs w:val="24"/>
        </w:rPr>
        <w:t xml:space="preserve">, publicată în Monitorul Oficial al României, Partea I, nr. 688 din 10 septembrie 2015, cu modificările și completările ulterioare, </w:t>
      </w:r>
      <w:r w:rsidRPr="00523A00">
        <w:rPr>
          <w:rFonts w:ascii="Times New Roman" w:eastAsia="Calibri" w:hAnsi="Times New Roman" w:cs="Times New Roman"/>
          <w:sz w:val="24"/>
          <w:szCs w:val="24"/>
        </w:rPr>
        <w:t>se completează după cum urmează</w:t>
      </w:r>
      <w:r w:rsidRPr="00523A00">
        <w:rPr>
          <w:rFonts w:ascii="Times New Roman" w:eastAsia="Calibri" w:hAnsi="Times New Roman" w:cs="Times New Roman"/>
          <w:sz w:val="24"/>
          <w:szCs w:val="24"/>
          <w:lang w:val="en-US"/>
        </w:rPr>
        <w:t>:</w:t>
      </w:r>
    </w:p>
    <w:p w14:paraId="37C3D8E2" w14:textId="77777777" w:rsidR="00523A00" w:rsidRPr="00523A00" w:rsidRDefault="00523A00" w:rsidP="00F40D16">
      <w:pPr>
        <w:autoSpaceDE w:val="0"/>
        <w:autoSpaceDN w:val="0"/>
        <w:adjustRightInd w:val="0"/>
        <w:spacing w:after="0" w:line="276" w:lineRule="auto"/>
        <w:jc w:val="both"/>
        <w:rPr>
          <w:rFonts w:ascii="Times New Roman" w:eastAsia="Calibri" w:hAnsi="Times New Roman" w:cs="Times New Roman"/>
          <w:sz w:val="24"/>
          <w:szCs w:val="24"/>
        </w:rPr>
      </w:pPr>
    </w:p>
    <w:p w14:paraId="5B13A1F3" w14:textId="11E673D0" w:rsidR="00523A00" w:rsidRPr="00D040AB" w:rsidRDefault="00523A00" w:rsidP="00F40D16">
      <w:pPr>
        <w:jc w:val="both"/>
        <w:rPr>
          <w:rStyle w:val="li"/>
          <w:rFonts w:ascii="Times New Roman" w:hAnsi="Times New Roman" w:cs="Times New Roman"/>
          <w:b/>
          <w:bCs/>
          <w:sz w:val="24"/>
          <w:szCs w:val="24"/>
          <w:shd w:val="clear" w:color="auto" w:fill="FFFFFF"/>
        </w:rPr>
      </w:pPr>
      <w:r w:rsidRPr="00523A00">
        <w:rPr>
          <w:rFonts w:ascii="Times New Roman" w:eastAsia="Calibri" w:hAnsi="Times New Roman" w:cs="Times New Roman"/>
          <w:b/>
          <w:sz w:val="24"/>
          <w:szCs w:val="24"/>
        </w:rPr>
        <w:t xml:space="preserve">1.  </w:t>
      </w:r>
      <w:r>
        <w:rPr>
          <w:rFonts w:ascii="Times New Roman" w:eastAsia="Calibri" w:hAnsi="Times New Roman" w:cs="Times New Roman"/>
          <w:b/>
          <w:sz w:val="24"/>
          <w:szCs w:val="24"/>
        </w:rPr>
        <w:t>A</w:t>
      </w:r>
      <w:r w:rsidRPr="00523A00">
        <w:rPr>
          <w:rFonts w:ascii="Times New Roman" w:eastAsia="Calibri" w:hAnsi="Times New Roman" w:cs="Times New Roman"/>
          <w:b/>
          <w:sz w:val="24"/>
          <w:szCs w:val="24"/>
        </w:rPr>
        <w:t>rticolul</w:t>
      </w:r>
      <w:r w:rsidRPr="00D040AB">
        <w:rPr>
          <w:rStyle w:val="li"/>
          <w:rFonts w:ascii="Times New Roman" w:hAnsi="Times New Roman" w:cs="Times New Roman"/>
          <w:b/>
          <w:bCs/>
          <w:sz w:val="24"/>
          <w:szCs w:val="24"/>
          <w:shd w:val="clear" w:color="auto" w:fill="FFFFFF"/>
        </w:rPr>
        <w:t xml:space="preserve"> 282, alineatul (3), (4), (5), litera a), c) d) se modifică </w:t>
      </w:r>
      <w:r>
        <w:rPr>
          <w:rStyle w:val="li"/>
          <w:rFonts w:ascii="Times New Roman" w:hAnsi="Times New Roman" w:cs="Times New Roman"/>
          <w:b/>
          <w:bCs/>
          <w:sz w:val="24"/>
          <w:szCs w:val="24"/>
          <w:shd w:val="clear" w:color="auto" w:fill="FFFFFF"/>
        </w:rPr>
        <w:t>și va avea</w:t>
      </w:r>
      <w:r w:rsidRPr="00D040AB">
        <w:rPr>
          <w:rStyle w:val="li"/>
          <w:rFonts w:ascii="Times New Roman" w:hAnsi="Times New Roman" w:cs="Times New Roman"/>
          <w:b/>
          <w:bCs/>
          <w:sz w:val="24"/>
          <w:szCs w:val="24"/>
          <w:shd w:val="clear" w:color="auto" w:fill="FFFFFF"/>
        </w:rPr>
        <w:t xml:space="preserve"> următorul cuprins:</w:t>
      </w:r>
    </w:p>
    <w:p w14:paraId="1B38C17E" w14:textId="704671BC" w:rsidR="00523A00" w:rsidRPr="00523A00" w:rsidRDefault="00523A00" w:rsidP="00F40D16">
      <w:pPr>
        <w:jc w:val="both"/>
        <w:rPr>
          <w:rStyle w:val="li"/>
          <w:rFonts w:ascii="Times New Roman" w:hAnsi="Times New Roman" w:cs="Times New Roman"/>
          <w:b/>
          <w:bCs/>
          <w:sz w:val="24"/>
          <w:szCs w:val="24"/>
          <w:shd w:val="clear" w:color="auto" w:fill="FFFFFF"/>
        </w:rPr>
      </w:pPr>
      <w:r w:rsidRPr="00523A00">
        <w:rPr>
          <w:rStyle w:val="ar"/>
          <w:rFonts w:ascii="Verdana" w:hAnsi="Verdana"/>
          <w:b/>
          <w:bCs/>
          <w:shd w:val="clear" w:color="auto" w:fill="FFFFFF"/>
        </w:rPr>
        <w:t>Art. 282:</w:t>
      </w:r>
      <w:r w:rsidRPr="00523A00">
        <w:rPr>
          <w:rFonts w:ascii="Verdana" w:hAnsi="Verdana"/>
          <w:shd w:val="clear" w:color="auto" w:fill="FFFFFF"/>
        </w:rPr>
        <w:t> </w:t>
      </w:r>
      <w:r w:rsidRPr="00523A00">
        <w:rPr>
          <w:rStyle w:val="tar"/>
          <w:rFonts w:ascii="Verdana" w:hAnsi="Verdana"/>
          <w:b/>
          <w:bCs/>
          <w:shd w:val="clear" w:color="auto" w:fill="FFFFFF"/>
        </w:rPr>
        <w:t>Exigibilitatea pentru livrări de bunuri şi prestări de servicii</w:t>
      </w:r>
    </w:p>
    <w:p w14:paraId="6B63CCEC" w14:textId="7075DB5B" w:rsidR="00523A00" w:rsidRPr="000A7871" w:rsidRDefault="000A7871" w:rsidP="00F40D16">
      <w:pPr>
        <w:jc w:val="both"/>
        <w:rPr>
          <w:rStyle w:val="li"/>
          <w:rFonts w:ascii="Times New Roman" w:hAnsi="Times New Roman" w:cs="Times New Roman"/>
          <w:b/>
          <w:bCs/>
          <w:sz w:val="24"/>
          <w:szCs w:val="24"/>
          <w:shd w:val="clear" w:color="auto" w:fill="FFFFFF"/>
        </w:rPr>
      </w:pPr>
      <w:r w:rsidRPr="000A7871">
        <w:rPr>
          <w:rStyle w:val="al"/>
          <w:rFonts w:ascii="Times New Roman" w:hAnsi="Times New Roman" w:cs="Times New Roman"/>
          <w:b/>
          <w:bCs/>
          <w:sz w:val="24"/>
          <w:szCs w:val="24"/>
          <w:shd w:val="clear" w:color="auto" w:fill="FFFFFF"/>
        </w:rPr>
        <w:t>(3)</w:t>
      </w:r>
      <w:r w:rsidR="00F40D16">
        <w:rPr>
          <w:rStyle w:val="al"/>
          <w:rFonts w:ascii="Times New Roman" w:hAnsi="Times New Roman" w:cs="Times New Roman"/>
          <w:b/>
          <w:bCs/>
          <w:sz w:val="24"/>
          <w:szCs w:val="24"/>
          <w:shd w:val="clear" w:color="auto" w:fill="FFFFFF"/>
        </w:rPr>
        <w:t xml:space="preserve"> </w:t>
      </w:r>
      <w:r w:rsidRPr="000A7871">
        <w:rPr>
          <w:rStyle w:val="tal"/>
          <w:rFonts w:ascii="Times New Roman" w:hAnsi="Times New Roman" w:cs="Times New Roman"/>
          <w:color w:val="000000"/>
          <w:sz w:val="24"/>
          <w:szCs w:val="24"/>
          <w:shd w:val="clear" w:color="auto" w:fill="FFFFFF"/>
        </w:rPr>
        <w:t>Prin excepţie de la prevederile alin. (1) şi alin. (2) lit. a), exigibilitatea taxei intervine la data încasării contravalorii integrale sau parţiale a livrării de bunuri ori a prestării de servicii, în cazul persoanelor impozabile care optează în acest sens, denumite în continuare persoane care aplică sistemul TVA la încasare. Sunt eligibile pentru aplicarea sistemului TVA la încasare:</w:t>
      </w:r>
    </w:p>
    <w:p w14:paraId="6EB964E1" w14:textId="77777777" w:rsidR="00523A00" w:rsidRPr="00D040AB" w:rsidRDefault="00523A00" w:rsidP="00F40D16">
      <w:pPr>
        <w:jc w:val="both"/>
        <w:rPr>
          <w:rStyle w:val="tli"/>
          <w:rFonts w:ascii="Times New Roman" w:hAnsi="Times New Roman" w:cs="Times New Roman"/>
          <w:color w:val="000000"/>
          <w:sz w:val="24"/>
          <w:szCs w:val="24"/>
          <w:shd w:val="clear" w:color="auto" w:fill="FFFFFF"/>
        </w:rPr>
      </w:pPr>
      <w:r w:rsidRPr="00D040AB">
        <w:rPr>
          <w:rStyle w:val="li"/>
          <w:rFonts w:ascii="Times New Roman" w:hAnsi="Times New Roman" w:cs="Times New Roman"/>
          <w:b/>
          <w:bCs/>
          <w:sz w:val="24"/>
          <w:szCs w:val="24"/>
          <w:shd w:val="clear" w:color="auto" w:fill="FFFFFF"/>
        </w:rPr>
        <w:t>a)</w:t>
      </w:r>
      <w:r>
        <w:rPr>
          <w:rStyle w:val="li"/>
          <w:rFonts w:ascii="Times New Roman" w:hAnsi="Times New Roman" w:cs="Times New Roman"/>
          <w:b/>
          <w:bCs/>
          <w:sz w:val="24"/>
          <w:szCs w:val="24"/>
          <w:shd w:val="clear" w:color="auto" w:fill="FFFFFF"/>
        </w:rPr>
        <w:t xml:space="preserve"> </w:t>
      </w:r>
      <w:r w:rsidRPr="00D040AB">
        <w:rPr>
          <w:rStyle w:val="tli"/>
          <w:rFonts w:ascii="Times New Roman" w:hAnsi="Times New Roman" w:cs="Times New Roman"/>
          <w:color w:val="000000"/>
          <w:sz w:val="24"/>
          <w:szCs w:val="24"/>
          <w:shd w:val="clear" w:color="auto" w:fill="FFFFFF"/>
        </w:rPr>
        <w:t xml:space="preserve">persoanele impozabile înregistrate în scopuri de TVA conform art. 316, care au sediul activităţii economice în România conform art. 266 alin. (2) lit. a), a căror cifră de afaceri în anul calendaristic precedent nu a depăşit plafonul de </w:t>
      </w:r>
      <w:r w:rsidRPr="000A7871">
        <w:rPr>
          <w:rStyle w:val="tli"/>
          <w:rFonts w:ascii="Times New Roman" w:hAnsi="Times New Roman" w:cs="Times New Roman"/>
          <w:b/>
          <w:color w:val="000000"/>
          <w:sz w:val="24"/>
          <w:szCs w:val="24"/>
          <w:shd w:val="clear" w:color="auto" w:fill="FFFFFF"/>
        </w:rPr>
        <w:t>4.500.000</w:t>
      </w:r>
      <w:r w:rsidRPr="00D040AB">
        <w:rPr>
          <w:rStyle w:val="tli"/>
          <w:rFonts w:ascii="Times New Roman" w:hAnsi="Times New Roman" w:cs="Times New Roman"/>
          <w:color w:val="000000"/>
          <w:sz w:val="24"/>
          <w:szCs w:val="24"/>
          <w:shd w:val="clear" w:color="auto" w:fill="FFFFFF"/>
        </w:rPr>
        <w:t xml:space="preserve"> lei. Persoana impozabilă care în anul precedent nu a aplicat sistemul TVA la încasare, dar a cărei cifră de afaceri pentru anul respectiv este inferioară plafonului de </w:t>
      </w:r>
      <w:r w:rsidRPr="000A7871">
        <w:rPr>
          <w:rStyle w:val="tli"/>
          <w:rFonts w:ascii="Times New Roman" w:hAnsi="Times New Roman" w:cs="Times New Roman"/>
          <w:b/>
          <w:color w:val="000000"/>
          <w:sz w:val="24"/>
          <w:szCs w:val="24"/>
          <w:shd w:val="clear" w:color="auto" w:fill="FFFFFF"/>
        </w:rPr>
        <w:t>4.500.000</w:t>
      </w:r>
      <w:r w:rsidRPr="00D040AB">
        <w:rPr>
          <w:rStyle w:val="tli"/>
          <w:rFonts w:ascii="Times New Roman" w:hAnsi="Times New Roman" w:cs="Times New Roman"/>
          <w:color w:val="000000"/>
          <w:sz w:val="24"/>
          <w:szCs w:val="24"/>
          <w:shd w:val="clear" w:color="auto" w:fill="FFFFFF"/>
        </w:rPr>
        <w:t xml:space="preserve"> lei şi care optează pentru aplicarea sistemului TVA la încasare, aplică sistemul TVA la încasare începând cu prima zi a celei de-a doua perioade fiscale din anul următor celui în care nu a depăşit plafonul, cu condiţia ca la data exercitării opţiunii să nu fi depăşit plafonul pentru anul în curs. Cifra de afaceri pentru calculul plafonului de </w:t>
      </w:r>
      <w:r w:rsidRPr="000A7871">
        <w:rPr>
          <w:rStyle w:val="tli"/>
          <w:rFonts w:ascii="Times New Roman" w:hAnsi="Times New Roman" w:cs="Times New Roman"/>
          <w:b/>
          <w:color w:val="000000"/>
          <w:sz w:val="24"/>
          <w:szCs w:val="24"/>
          <w:shd w:val="clear" w:color="auto" w:fill="FFFFFF"/>
        </w:rPr>
        <w:t>4.500.000</w:t>
      </w:r>
      <w:r w:rsidRPr="00D040AB">
        <w:rPr>
          <w:rStyle w:val="tli"/>
          <w:rFonts w:ascii="Times New Roman" w:hAnsi="Times New Roman" w:cs="Times New Roman"/>
          <w:color w:val="000000"/>
          <w:sz w:val="24"/>
          <w:szCs w:val="24"/>
          <w:shd w:val="clear" w:color="auto" w:fill="FFFFFF"/>
        </w:rPr>
        <w:t xml:space="preserve"> lei este constituită din valoarea totală a livrărilor de bunuri şi a prestărilor de servicii taxabile şi/sau scutite de TVA, precum şi a operaţiunilor rezultate din </w:t>
      </w:r>
      <w:r w:rsidRPr="00D040AB">
        <w:rPr>
          <w:rStyle w:val="tli"/>
          <w:rFonts w:ascii="Times New Roman" w:hAnsi="Times New Roman" w:cs="Times New Roman"/>
          <w:color w:val="000000"/>
          <w:sz w:val="24"/>
          <w:szCs w:val="24"/>
          <w:shd w:val="clear" w:color="auto" w:fill="FFFFFF"/>
        </w:rPr>
        <w:lastRenderedPageBreak/>
        <w:t>activităţi economice pentru care locul livrării/prestării se consideră ca fiind în străinătate, conform art. 275 şi 278, realizate în cursul anului calendaristic;</w:t>
      </w:r>
    </w:p>
    <w:p w14:paraId="3934DBCA" w14:textId="6B30063F" w:rsidR="00F40D16" w:rsidRPr="00F40D16" w:rsidRDefault="00523A00" w:rsidP="00F40D16">
      <w:pPr>
        <w:jc w:val="both"/>
        <w:rPr>
          <w:rStyle w:val="li"/>
          <w:rFonts w:ascii="Times New Roman" w:hAnsi="Times New Roman" w:cs="Times New Roman"/>
          <w:color w:val="000000"/>
          <w:sz w:val="24"/>
          <w:szCs w:val="24"/>
          <w:shd w:val="clear" w:color="auto" w:fill="FFFFFF"/>
        </w:rPr>
      </w:pPr>
      <w:r w:rsidRPr="00F64E03">
        <w:rPr>
          <w:rStyle w:val="li"/>
          <w:rFonts w:ascii="Times New Roman" w:hAnsi="Times New Roman" w:cs="Times New Roman"/>
          <w:b/>
          <w:bCs/>
          <w:sz w:val="24"/>
          <w:szCs w:val="24"/>
          <w:shd w:val="clear" w:color="auto" w:fill="FFFFFF"/>
        </w:rPr>
        <w:t>(4)</w:t>
      </w:r>
      <w:r w:rsidR="000A7871">
        <w:rPr>
          <w:rStyle w:val="li"/>
          <w:rFonts w:ascii="Verdana" w:hAnsi="Verdana"/>
          <w:b/>
          <w:bCs/>
          <w:color w:val="008F00"/>
          <w:shd w:val="clear" w:color="auto" w:fill="FFFFFF"/>
        </w:rPr>
        <w:t xml:space="preserve"> </w:t>
      </w:r>
      <w:r w:rsidR="000A7871" w:rsidRPr="000A7871">
        <w:rPr>
          <w:rStyle w:val="tal"/>
          <w:rFonts w:ascii="Times New Roman" w:hAnsi="Times New Roman" w:cs="Times New Roman"/>
          <w:color w:val="000000"/>
          <w:sz w:val="24"/>
          <w:szCs w:val="24"/>
          <w:shd w:val="clear" w:color="auto" w:fill="FFFFFF"/>
        </w:rPr>
        <w:t>Nu sunt eligibile pentru aplicarea sistemului TVA la încasare:</w:t>
      </w:r>
    </w:p>
    <w:p w14:paraId="5346FEDA" w14:textId="77777777" w:rsidR="00523A00" w:rsidRPr="00D040AB" w:rsidRDefault="00523A00" w:rsidP="00F40D16">
      <w:pPr>
        <w:jc w:val="both"/>
        <w:rPr>
          <w:rStyle w:val="tli"/>
          <w:rFonts w:ascii="Times New Roman" w:hAnsi="Times New Roman" w:cs="Times New Roman"/>
          <w:color w:val="000000"/>
          <w:sz w:val="24"/>
          <w:szCs w:val="24"/>
          <w:shd w:val="clear" w:color="auto" w:fill="FFFFFF"/>
        </w:rPr>
      </w:pPr>
      <w:r w:rsidRPr="00F64E03">
        <w:rPr>
          <w:rStyle w:val="li"/>
          <w:rFonts w:ascii="Times New Roman" w:hAnsi="Times New Roman" w:cs="Times New Roman"/>
          <w:b/>
          <w:bCs/>
          <w:sz w:val="24"/>
          <w:szCs w:val="24"/>
          <w:shd w:val="clear" w:color="auto" w:fill="FFFFFF"/>
        </w:rPr>
        <w:t xml:space="preserve">c) </w:t>
      </w:r>
      <w:r w:rsidRPr="00D040AB">
        <w:rPr>
          <w:rStyle w:val="tli"/>
          <w:rFonts w:ascii="Times New Roman" w:hAnsi="Times New Roman" w:cs="Times New Roman"/>
          <w:color w:val="000000"/>
          <w:sz w:val="24"/>
          <w:szCs w:val="24"/>
          <w:shd w:val="clear" w:color="auto" w:fill="FFFFFF"/>
        </w:rPr>
        <w:t xml:space="preserve">persoanele impozabile care în anul precedent au depăşit plafonul de </w:t>
      </w:r>
      <w:r w:rsidRPr="000A7871">
        <w:rPr>
          <w:rStyle w:val="tli"/>
          <w:rFonts w:ascii="Times New Roman" w:hAnsi="Times New Roman" w:cs="Times New Roman"/>
          <w:b/>
          <w:color w:val="000000"/>
          <w:sz w:val="24"/>
          <w:szCs w:val="24"/>
          <w:shd w:val="clear" w:color="auto" w:fill="FFFFFF"/>
        </w:rPr>
        <w:t>4.500.000</w:t>
      </w:r>
      <w:r w:rsidRPr="00D040AB">
        <w:rPr>
          <w:rStyle w:val="tli"/>
          <w:rFonts w:ascii="Times New Roman" w:hAnsi="Times New Roman" w:cs="Times New Roman"/>
          <w:color w:val="000000"/>
          <w:sz w:val="24"/>
          <w:szCs w:val="24"/>
          <w:shd w:val="clear" w:color="auto" w:fill="FFFFFF"/>
        </w:rPr>
        <w:t xml:space="preserve"> lei prevăzut la alin. (3) lit. a);</w:t>
      </w:r>
    </w:p>
    <w:p w14:paraId="65ABC7F6" w14:textId="77777777" w:rsidR="00523A00" w:rsidRPr="00D040AB" w:rsidRDefault="00523A00" w:rsidP="00F40D16">
      <w:pPr>
        <w:jc w:val="both"/>
        <w:rPr>
          <w:rStyle w:val="tli"/>
          <w:rFonts w:ascii="Times New Roman" w:hAnsi="Times New Roman" w:cs="Times New Roman"/>
          <w:color w:val="000000"/>
          <w:sz w:val="24"/>
          <w:szCs w:val="24"/>
          <w:shd w:val="clear" w:color="auto" w:fill="FFFFFF"/>
        </w:rPr>
      </w:pPr>
      <w:r w:rsidRPr="00F64E03">
        <w:rPr>
          <w:rStyle w:val="li"/>
          <w:rFonts w:ascii="Times New Roman" w:hAnsi="Times New Roman" w:cs="Times New Roman"/>
          <w:b/>
          <w:bCs/>
          <w:sz w:val="24"/>
          <w:szCs w:val="24"/>
          <w:shd w:val="clear" w:color="auto" w:fill="FFFFFF"/>
        </w:rPr>
        <w:t xml:space="preserve">d) </w:t>
      </w:r>
      <w:r w:rsidRPr="00D040AB">
        <w:rPr>
          <w:rStyle w:val="tli"/>
          <w:rFonts w:ascii="Times New Roman" w:hAnsi="Times New Roman" w:cs="Times New Roman"/>
          <w:color w:val="000000"/>
          <w:sz w:val="24"/>
          <w:szCs w:val="24"/>
          <w:shd w:val="clear" w:color="auto" w:fill="FFFFFF"/>
        </w:rPr>
        <w:t xml:space="preserve">persoanele impozabile care se înregistrează în scopuri de TVA conform art. 316 în cursul anului şi care au depăşit plafonul de </w:t>
      </w:r>
      <w:r w:rsidRPr="000A7871">
        <w:rPr>
          <w:rStyle w:val="tli"/>
          <w:rFonts w:ascii="Times New Roman" w:hAnsi="Times New Roman" w:cs="Times New Roman"/>
          <w:b/>
          <w:color w:val="000000"/>
          <w:sz w:val="24"/>
          <w:szCs w:val="24"/>
          <w:shd w:val="clear" w:color="auto" w:fill="FFFFFF"/>
        </w:rPr>
        <w:t>4.500.000</w:t>
      </w:r>
      <w:r w:rsidRPr="00D040AB">
        <w:rPr>
          <w:rStyle w:val="tli"/>
          <w:rFonts w:ascii="Times New Roman" w:hAnsi="Times New Roman" w:cs="Times New Roman"/>
          <w:color w:val="000000"/>
          <w:sz w:val="24"/>
          <w:szCs w:val="24"/>
          <w:shd w:val="clear" w:color="auto" w:fill="FFFFFF"/>
        </w:rPr>
        <w:t xml:space="preserve"> lei prevăzut la alin. (3) lit. a) în anul precedent sau în anul calendaristic în curs, calculat în funcţie de operaţiunile realizate în perioada în care respectiva persoană a avut un cod valabil de TVA conform art. 316.</w:t>
      </w:r>
    </w:p>
    <w:p w14:paraId="0A230F3F" w14:textId="56E9F4AC" w:rsidR="00523A00" w:rsidRDefault="00523A00" w:rsidP="00F40D16">
      <w:pPr>
        <w:jc w:val="both"/>
        <w:rPr>
          <w:rStyle w:val="tal"/>
          <w:rFonts w:ascii="Times New Roman" w:hAnsi="Times New Roman" w:cs="Times New Roman"/>
          <w:color w:val="000000"/>
          <w:sz w:val="24"/>
          <w:szCs w:val="24"/>
          <w:shd w:val="clear" w:color="auto" w:fill="FFFFFF"/>
        </w:rPr>
      </w:pPr>
      <w:r w:rsidRPr="00F64E03">
        <w:rPr>
          <w:rStyle w:val="al"/>
          <w:rFonts w:ascii="Times New Roman" w:hAnsi="Times New Roman" w:cs="Times New Roman"/>
          <w:b/>
          <w:bCs/>
          <w:sz w:val="24"/>
          <w:szCs w:val="24"/>
          <w:shd w:val="clear" w:color="auto" w:fill="FFFFFF"/>
        </w:rPr>
        <w:t xml:space="preserve">(5) </w:t>
      </w:r>
      <w:r w:rsidRPr="00D040AB">
        <w:rPr>
          <w:rStyle w:val="tal"/>
          <w:rFonts w:ascii="Times New Roman" w:hAnsi="Times New Roman" w:cs="Times New Roman"/>
          <w:color w:val="000000"/>
          <w:sz w:val="24"/>
          <w:szCs w:val="24"/>
          <w:shd w:val="clear" w:color="auto" w:fill="FFFFFF"/>
        </w:rPr>
        <w:t xml:space="preserve">Persoana impozabilă care optează pentru aplicarea sistemului TVA la încasare este obligată să aplice sistemul respectiv cel puţin până la sfârşitul anului calendaristic în care a optat pentru aplicarea sistemului, cu excepţia situaţiei în care în cursul aceluiaşi an cifra de afaceri depăşeşte plafonul de </w:t>
      </w:r>
      <w:r w:rsidRPr="000A7871">
        <w:rPr>
          <w:rStyle w:val="tli"/>
          <w:rFonts w:ascii="Times New Roman" w:hAnsi="Times New Roman" w:cs="Times New Roman"/>
          <w:b/>
          <w:color w:val="000000"/>
          <w:sz w:val="24"/>
          <w:szCs w:val="24"/>
          <w:shd w:val="clear" w:color="auto" w:fill="FFFFFF"/>
        </w:rPr>
        <w:t>4.500.000</w:t>
      </w:r>
      <w:r w:rsidRPr="00D040AB">
        <w:rPr>
          <w:rStyle w:val="tli"/>
          <w:rFonts w:ascii="Times New Roman" w:hAnsi="Times New Roman" w:cs="Times New Roman"/>
          <w:color w:val="000000"/>
          <w:sz w:val="24"/>
          <w:szCs w:val="24"/>
          <w:shd w:val="clear" w:color="auto" w:fill="FFFFFF"/>
        </w:rPr>
        <w:t xml:space="preserve"> </w:t>
      </w:r>
      <w:r w:rsidRPr="00D040AB">
        <w:rPr>
          <w:rStyle w:val="tal"/>
          <w:rFonts w:ascii="Times New Roman" w:hAnsi="Times New Roman" w:cs="Times New Roman"/>
          <w:color w:val="000000"/>
          <w:sz w:val="24"/>
          <w:szCs w:val="24"/>
          <w:shd w:val="clear" w:color="auto" w:fill="FFFFFF"/>
        </w:rPr>
        <w:t xml:space="preserve">lei, caz în care sistemul se aplică până la sfârşitul perioadei fiscale următoare celei în care plafonul a fost depăşit. Dacă în primul an de aplicare a sistemului TVA la încasare persoana impozabilă nu depăşeşte plafonul de </w:t>
      </w:r>
      <w:r w:rsidRPr="000A7871">
        <w:rPr>
          <w:rStyle w:val="tli"/>
          <w:rFonts w:ascii="Times New Roman" w:hAnsi="Times New Roman" w:cs="Times New Roman"/>
          <w:b/>
          <w:color w:val="000000"/>
          <w:sz w:val="24"/>
          <w:szCs w:val="24"/>
          <w:shd w:val="clear" w:color="auto" w:fill="FFFFFF"/>
        </w:rPr>
        <w:t>4.500.000</w:t>
      </w:r>
      <w:r w:rsidRPr="00D040AB">
        <w:rPr>
          <w:rStyle w:val="tli"/>
          <w:rFonts w:ascii="Times New Roman" w:hAnsi="Times New Roman" w:cs="Times New Roman"/>
          <w:color w:val="000000"/>
          <w:sz w:val="24"/>
          <w:szCs w:val="24"/>
          <w:shd w:val="clear" w:color="auto" w:fill="FFFFFF"/>
        </w:rPr>
        <w:t xml:space="preserve"> </w:t>
      </w:r>
      <w:r w:rsidRPr="00D040AB">
        <w:rPr>
          <w:rStyle w:val="tal"/>
          <w:rFonts w:ascii="Times New Roman" w:hAnsi="Times New Roman" w:cs="Times New Roman"/>
          <w:color w:val="000000"/>
          <w:sz w:val="24"/>
          <w:szCs w:val="24"/>
          <w:shd w:val="clear" w:color="auto" w:fill="FFFFFF"/>
        </w:rPr>
        <w:t xml:space="preserve">lei, poate aplica sistemul TVA la încasare până la sfârşitul perioadei fiscale următoare celei în care plafonul de </w:t>
      </w:r>
      <w:r w:rsidRPr="000A7871">
        <w:rPr>
          <w:rStyle w:val="tli"/>
          <w:rFonts w:ascii="Times New Roman" w:hAnsi="Times New Roman" w:cs="Times New Roman"/>
          <w:b/>
          <w:color w:val="000000"/>
          <w:sz w:val="24"/>
          <w:szCs w:val="24"/>
          <w:shd w:val="clear" w:color="auto" w:fill="FFFFFF"/>
        </w:rPr>
        <w:t>4.500.000</w:t>
      </w:r>
      <w:r w:rsidRPr="00D040AB">
        <w:rPr>
          <w:rStyle w:val="tli"/>
          <w:rFonts w:ascii="Times New Roman" w:hAnsi="Times New Roman" w:cs="Times New Roman"/>
          <w:color w:val="000000"/>
          <w:sz w:val="24"/>
          <w:szCs w:val="24"/>
          <w:shd w:val="clear" w:color="auto" w:fill="FFFFFF"/>
        </w:rPr>
        <w:t xml:space="preserve"> </w:t>
      </w:r>
      <w:r w:rsidRPr="00D040AB">
        <w:rPr>
          <w:rStyle w:val="tal"/>
          <w:rFonts w:ascii="Times New Roman" w:hAnsi="Times New Roman" w:cs="Times New Roman"/>
          <w:color w:val="000000"/>
          <w:sz w:val="24"/>
          <w:szCs w:val="24"/>
          <w:shd w:val="clear" w:color="auto" w:fill="FFFFFF"/>
        </w:rPr>
        <w:t xml:space="preserve">lei, calculat pentru fiecare an calendaristic în parte, a fost depăşit pe parcursul unui an calendaristic. Orice persoană impozabilă care a optat pentru aplicarea sistemului TVA la încasare şi care nu depăşeşte în cursul unui an plafonul de </w:t>
      </w:r>
      <w:r w:rsidRPr="000A7871">
        <w:rPr>
          <w:rStyle w:val="tli"/>
          <w:rFonts w:ascii="Times New Roman" w:hAnsi="Times New Roman" w:cs="Times New Roman"/>
          <w:b/>
          <w:color w:val="000000"/>
          <w:sz w:val="24"/>
          <w:szCs w:val="24"/>
          <w:shd w:val="clear" w:color="auto" w:fill="FFFFFF"/>
        </w:rPr>
        <w:t>4.500.000</w:t>
      </w:r>
      <w:r w:rsidRPr="00D040AB">
        <w:rPr>
          <w:rStyle w:val="tli"/>
          <w:rFonts w:ascii="Times New Roman" w:hAnsi="Times New Roman" w:cs="Times New Roman"/>
          <w:color w:val="000000"/>
          <w:sz w:val="24"/>
          <w:szCs w:val="24"/>
          <w:shd w:val="clear" w:color="auto" w:fill="FFFFFF"/>
        </w:rPr>
        <w:t xml:space="preserve"> </w:t>
      </w:r>
      <w:r w:rsidRPr="00D040AB">
        <w:rPr>
          <w:rStyle w:val="tal"/>
          <w:rFonts w:ascii="Times New Roman" w:hAnsi="Times New Roman" w:cs="Times New Roman"/>
          <w:color w:val="000000"/>
          <w:sz w:val="24"/>
          <w:szCs w:val="24"/>
          <w:shd w:val="clear" w:color="auto" w:fill="FFFFFF"/>
        </w:rPr>
        <w:t>lei poate renunţa la aplicarea sistemului respectiv oricând în cursul anului, prin depunerea unei notificări la organul fiscal competent între data de 1 şi 25 ale lunii, cu excepţia primului an în care a optat pentru aplicarea sistemului. Radierea persoanei respective din Registrul persoanelor care aplică sistemul TVA la încasare se operează de organele fiscale competente începând cu prima zi a perioadei fiscale următoare celei în care a fost depusă notificarea.</w:t>
      </w:r>
    </w:p>
    <w:p w14:paraId="685C42AC" w14:textId="079469E8" w:rsidR="00F40D16" w:rsidRDefault="00F40D16" w:rsidP="00F40D16">
      <w:pPr>
        <w:jc w:val="both"/>
        <w:rPr>
          <w:rStyle w:val="tal"/>
          <w:rFonts w:ascii="Times New Roman" w:hAnsi="Times New Roman" w:cs="Times New Roman"/>
          <w:color w:val="000000"/>
          <w:sz w:val="24"/>
          <w:szCs w:val="24"/>
          <w:shd w:val="clear" w:color="auto" w:fill="FFFFFF"/>
        </w:rPr>
      </w:pPr>
    </w:p>
    <w:p w14:paraId="42492F71" w14:textId="7D849B99" w:rsidR="00F40D16" w:rsidRDefault="00F40D16" w:rsidP="00F40D16">
      <w:pPr>
        <w:jc w:val="both"/>
        <w:rPr>
          <w:rFonts w:ascii="Times New Roman" w:hAnsi="Times New Roman" w:cs="Times New Roman"/>
          <w:b/>
          <w:sz w:val="24"/>
          <w:szCs w:val="24"/>
        </w:rPr>
      </w:pPr>
      <w:r>
        <w:rPr>
          <w:rStyle w:val="tal"/>
          <w:rFonts w:ascii="Times New Roman" w:hAnsi="Times New Roman" w:cs="Times New Roman"/>
          <w:b/>
          <w:color w:val="000000"/>
          <w:sz w:val="24"/>
          <w:szCs w:val="24"/>
          <w:shd w:val="clear" w:color="auto" w:fill="FFFFFF"/>
        </w:rPr>
        <w:t>2.</w:t>
      </w:r>
      <w:r w:rsidRPr="00F40D16">
        <w:rPr>
          <w:rFonts w:ascii="Times New Roman" w:hAnsi="Times New Roman" w:cs="Times New Roman"/>
          <w:sz w:val="24"/>
          <w:szCs w:val="24"/>
        </w:rPr>
        <w:t xml:space="preserve"> </w:t>
      </w:r>
      <w:r w:rsidRPr="00D040AB">
        <w:rPr>
          <w:rFonts w:ascii="Times New Roman" w:hAnsi="Times New Roman" w:cs="Times New Roman"/>
          <w:sz w:val="24"/>
          <w:szCs w:val="24"/>
        </w:rPr>
        <w:t xml:space="preserve"> </w:t>
      </w:r>
      <w:r w:rsidRPr="00F40D16">
        <w:rPr>
          <w:rFonts w:ascii="Times New Roman" w:hAnsi="Times New Roman" w:cs="Times New Roman"/>
          <w:b/>
          <w:sz w:val="24"/>
          <w:szCs w:val="24"/>
        </w:rPr>
        <w:t>Articolul 324, alineatele (12) și (14) se modifică și va avea următorul cuprins:</w:t>
      </w:r>
    </w:p>
    <w:p w14:paraId="63522A93" w14:textId="1BF8E258" w:rsidR="00F40D16" w:rsidRPr="00F40D16" w:rsidRDefault="00F40D16" w:rsidP="00F40D16">
      <w:pPr>
        <w:jc w:val="both"/>
        <w:rPr>
          <w:rFonts w:ascii="Times New Roman" w:hAnsi="Times New Roman" w:cs="Times New Roman"/>
          <w:b/>
          <w:sz w:val="24"/>
          <w:szCs w:val="24"/>
        </w:rPr>
      </w:pPr>
      <w:r w:rsidRPr="00F40D16">
        <w:rPr>
          <w:rStyle w:val="ar"/>
          <w:rFonts w:ascii="Times New Roman" w:hAnsi="Times New Roman" w:cs="Times New Roman"/>
          <w:b/>
          <w:bCs/>
          <w:sz w:val="24"/>
          <w:szCs w:val="24"/>
          <w:shd w:val="clear" w:color="auto" w:fill="FFFFFF"/>
        </w:rPr>
        <w:t>Art. 324:</w:t>
      </w:r>
      <w:r w:rsidRPr="00F40D16">
        <w:rPr>
          <w:rFonts w:ascii="Times New Roman" w:hAnsi="Times New Roman" w:cs="Times New Roman"/>
          <w:sz w:val="24"/>
          <w:szCs w:val="24"/>
          <w:shd w:val="clear" w:color="auto" w:fill="FFFFFF"/>
        </w:rPr>
        <w:t> </w:t>
      </w:r>
      <w:r w:rsidRPr="00F40D16">
        <w:rPr>
          <w:rStyle w:val="tar"/>
          <w:rFonts w:ascii="Times New Roman" w:hAnsi="Times New Roman" w:cs="Times New Roman"/>
          <w:b/>
          <w:bCs/>
          <w:sz w:val="24"/>
          <w:szCs w:val="24"/>
          <w:shd w:val="clear" w:color="auto" w:fill="FFFFFF"/>
        </w:rPr>
        <w:t>Decontul special de taxă şi alte declaraţii</w:t>
      </w:r>
    </w:p>
    <w:p w14:paraId="0CADDFB7" w14:textId="77777777" w:rsidR="00F40D16" w:rsidRPr="00D040AB" w:rsidRDefault="00F40D16" w:rsidP="00F40D16">
      <w:pPr>
        <w:jc w:val="both"/>
        <w:rPr>
          <w:rStyle w:val="tal"/>
          <w:rFonts w:ascii="Times New Roman" w:hAnsi="Times New Roman" w:cs="Times New Roman"/>
          <w:color w:val="000000"/>
          <w:sz w:val="24"/>
          <w:szCs w:val="24"/>
          <w:shd w:val="clear" w:color="auto" w:fill="FFFFFF"/>
        </w:rPr>
      </w:pPr>
      <w:r w:rsidRPr="00D040AB">
        <w:rPr>
          <w:rStyle w:val="al"/>
          <w:rFonts w:ascii="Times New Roman" w:hAnsi="Times New Roman" w:cs="Times New Roman"/>
          <w:b/>
          <w:bCs/>
          <w:sz w:val="24"/>
          <w:szCs w:val="24"/>
          <w:shd w:val="clear" w:color="auto" w:fill="FFFFFF"/>
        </w:rPr>
        <w:t xml:space="preserve">(12) </w:t>
      </w:r>
      <w:r w:rsidRPr="00D040AB">
        <w:rPr>
          <w:rStyle w:val="tal"/>
          <w:rFonts w:ascii="Times New Roman" w:hAnsi="Times New Roman" w:cs="Times New Roman"/>
          <w:color w:val="000000"/>
          <w:sz w:val="24"/>
          <w:szCs w:val="24"/>
          <w:shd w:val="clear" w:color="auto" w:fill="FFFFFF"/>
        </w:rPr>
        <w:t xml:space="preserve">Persoana impozabilă prevăzută la art. 282 alin. (3) lit. a), care optează să aplice sistemul TVA la încasare potrivit prevederilor art. 282 alin. (3)-(8), trebuie să depună la organele fiscale competente, până la data de 25 ianuarie inclusiv, o notificare din care să rezulte că cifra de afaceri din anul calendaristic precedent, determinată potrivit prevederilor art. 282 alin. (3) lit. a), nu depăşeşte plafonul de </w:t>
      </w:r>
      <w:r w:rsidRPr="00F40D16">
        <w:rPr>
          <w:rStyle w:val="tli"/>
          <w:rFonts w:ascii="Times New Roman" w:hAnsi="Times New Roman" w:cs="Times New Roman"/>
          <w:b/>
          <w:color w:val="000000"/>
          <w:sz w:val="24"/>
          <w:szCs w:val="24"/>
          <w:shd w:val="clear" w:color="auto" w:fill="FFFFFF"/>
        </w:rPr>
        <w:t>4.500.000</w:t>
      </w:r>
      <w:r w:rsidRPr="00D040AB">
        <w:rPr>
          <w:rStyle w:val="tli"/>
          <w:rFonts w:ascii="Times New Roman" w:hAnsi="Times New Roman" w:cs="Times New Roman"/>
          <w:color w:val="000000"/>
          <w:sz w:val="24"/>
          <w:szCs w:val="24"/>
          <w:shd w:val="clear" w:color="auto" w:fill="FFFFFF"/>
        </w:rPr>
        <w:t xml:space="preserve"> </w:t>
      </w:r>
      <w:r w:rsidRPr="00D040AB">
        <w:rPr>
          <w:rStyle w:val="tal"/>
          <w:rFonts w:ascii="Times New Roman" w:hAnsi="Times New Roman" w:cs="Times New Roman"/>
          <w:color w:val="000000"/>
          <w:sz w:val="24"/>
          <w:szCs w:val="24"/>
          <w:shd w:val="clear" w:color="auto" w:fill="FFFFFF"/>
        </w:rPr>
        <w:t xml:space="preserve">lei şi că optează pentru aplicarea sistemului TVA la încasare. Se consideră că persoana impozabilă a optat în mod tacit pentru continuarea aplicării sistemului TVA la încasare, neavând obligaţia să depună notificarea, dacă în anul precedent a aplicat sistemul TVA la încasare şi cifra sa de afaceri nu a depăşit plafonul de </w:t>
      </w:r>
      <w:r w:rsidRPr="00F40D16">
        <w:rPr>
          <w:rStyle w:val="tli"/>
          <w:rFonts w:ascii="Times New Roman" w:hAnsi="Times New Roman" w:cs="Times New Roman"/>
          <w:b/>
          <w:color w:val="000000"/>
          <w:sz w:val="24"/>
          <w:szCs w:val="24"/>
          <w:shd w:val="clear" w:color="auto" w:fill="FFFFFF"/>
        </w:rPr>
        <w:t>4.500.000</w:t>
      </w:r>
      <w:r w:rsidRPr="00D040AB">
        <w:rPr>
          <w:rStyle w:val="tli"/>
          <w:rFonts w:ascii="Times New Roman" w:hAnsi="Times New Roman" w:cs="Times New Roman"/>
          <w:color w:val="000000"/>
          <w:sz w:val="24"/>
          <w:szCs w:val="24"/>
          <w:shd w:val="clear" w:color="auto" w:fill="FFFFFF"/>
        </w:rPr>
        <w:t xml:space="preserve"> </w:t>
      </w:r>
      <w:r w:rsidRPr="00D040AB">
        <w:rPr>
          <w:rStyle w:val="tal"/>
          <w:rFonts w:ascii="Times New Roman" w:hAnsi="Times New Roman" w:cs="Times New Roman"/>
          <w:color w:val="000000"/>
          <w:sz w:val="24"/>
          <w:szCs w:val="24"/>
          <w:shd w:val="clear" w:color="auto" w:fill="FFFFFF"/>
        </w:rPr>
        <w:t>lei. Persoana impozabilă prevăzută la art. 282 alin. (3) lit. b), care optează să aplice sistemul TVA la încasare potrivit prevederilor art. 282 alin. (3)-(8), trebuie să depună la organele fiscale competente o notificare din care să rezulte că optează pentru aplicarea sistemului TVA la încasare din momentul înregistrării sale în scopuri de TVA conform art. 316.</w:t>
      </w:r>
    </w:p>
    <w:p w14:paraId="056C24E9" w14:textId="77777777" w:rsidR="00F40D16" w:rsidRPr="00D040AB" w:rsidRDefault="00F40D16" w:rsidP="00F40D16">
      <w:pPr>
        <w:jc w:val="both"/>
        <w:rPr>
          <w:rStyle w:val="tal"/>
          <w:rFonts w:ascii="Times New Roman" w:hAnsi="Times New Roman" w:cs="Times New Roman"/>
          <w:color w:val="000000"/>
          <w:sz w:val="24"/>
          <w:szCs w:val="24"/>
          <w:shd w:val="clear" w:color="auto" w:fill="FFFFFF"/>
        </w:rPr>
      </w:pPr>
      <w:r w:rsidRPr="00D040AB">
        <w:rPr>
          <w:rStyle w:val="al"/>
          <w:rFonts w:ascii="Times New Roman" w:hAnsi="Times New Roman" w:cs="Times New Roman"/>
          <w:b/>
          <w:bCs/>
          <w:sz w:val="24"/>
          <w:szCs w:val="24"/>
          <w:shd w:val="clear" w:color="auto" w:fill="FFFFFF"/>
        </w:rPr>
        <w:t xml:space="preserve">(14) </w:t>
      </w:r>
      <w:r w:rsidRPr="00D040AB">
        <w:rPr>
          <w:rStyle w:val="tal"/>
          <w:rFonts w:ascii="Times New Roman" w:hAnsi="Times New Roman" w:cs="Times New Roman"/>
          <w:color w:val="000000"/>
          <w:sz w:val="24"/>
          <w:szCs w:val="24"/>
          <w:shd w:val="clear" w:color="auto" w:fill="FFFFFF"/>
        </w:rPr>
        <w:t xml:space="preserve">Persoana impozabilă care aplică sistemul TVA la încasare şi care depăşeşte în cursul anului calendaristic curent plafonul de </w:t>
      </w:r>
      <w:r w:rsidRPr="00F40D16">
        <w:rPr>
          <w:rStyle w:val="tli"/>
          <w:rFonts w:ascii="Times New Roman" w:hAnsi="Times New Roman" w:cs="Times New Roman"/>
          <w:b/>
          <w:color w:val="000000"/>
          <w:sz w:val="24"/>
          <w:szCs w:val="24"/>
          <w:shd w:val="clear" w:color="auto" w:fill="FFFFFF"/>
        </w:rPr>
        <w:t>4.500.000</w:t>
      </w:r>
      <w:r w:rsidRPr="00D040AB">
        <w:rPr>
          <w:rStyle w:val="tli"/>
          <w:rFonts w:ascii="Times New Roman" w:hAnsi="Times New Roman" w:cs="Times New Roman"/>
          <w:color w:val="000000"/>
          <w:sz w:val="24"/>
          <w:szCs w:val="24"/>
          <w:shd w:val="clear" w:color="auto" w:fill="FFFFFF"/>
        </w:rPr>
        <w:t xml:space="preserve"> </w:t>
      </w:r>
      <w:r w:rsidRPr="00D040AB">
        <w:rPr>
          <w:rStyle w:val="tal"/>
          <w:rFonts w:ascii="Times New Roman" w:hAnsi="Times New Roman" w:cs="Times New Roman"/>
          <w:color w:val="000000"/>
          <w:sz w:val="24"/>
          <w:szCs w:val="24"/>
          <w:shd w:val="clear" w:color="auto" w:fill="FFFFFF"/>
        </w:rPr>
        <w:t xml:space="preserve">lei are obligaţia să depună la organele fiscale competente, până la data de 25 inclusiv a lunii următoare perioadei fiscale în care a depăşit </w:t>
      </w:r>
      <w:r w:rsidRPr="00D040AB">
        <w:rPr>
          <w:rStyle w:val="tal"/>
          <w:rFonts w:ascii="Times New Roman" w:hAnsi="Times New Roman" w:cs="Times New Roman"/>
          <w:color w:val="000000"/>
          <w:sz w:val="24"/>
          <w:szCs w:val="24"/>
          <w:shd w:val="clear" w:color="auto" w:fill="FFFFFF"/>
        </w:rPr>
        <w:lastRenderedPageBreak/>
        <w:t>plafonul, o notificare din care să rezulte cifra de afaceri realizată, determinată potrivit prevederilor art. 282 alin. (3), în vederea schimbării sistemului aplicat potrivit prevederilor art. 282 alin. (5). În situaţia în care persoana impozabilă care depăşeşte plafonul nu depune notificarea, aceasta va fi radiată din oficiu de organele fiscale competente, începând cu data înscrisă în decizia de radiere, din Registrul persoanelor impozabile care aplică sistemul TVA la încasare prevăzut la alin. (16). În perioada cuprinsă între data la care persoana impozabilă avea obligaţia de a nu mai aplica sistemul TVA la încasare şi data radierii din oficiu de către organele fiscale competente din Registrul persoanelor impozabile care aplică sistemul TVA la încasare:</w:t>
      </w:r>
    </w:p>
    <w:p w14:paraId="20D09F51" w14:textId="77777777" w:rsidR="00F40D16" w:rsidRPr="00D040AB" w:rsidRDefault="00F40D16" w:rsidP="00F40D16">
      <w:pPr>
        <w:jc w:val="both"/>
        <w:rPr>
          <w:rFonts w:ascii="Times New Roman" w:hAnsi="Times New Roman" w:cs="Times New Roman"/>
          <w:sz w:val="24"/>
          <w:szCs w:val="24"/>
        </w:rPr>
      </w:pPr>
      <w:r w:rsidRPr="00D040AB">
        <w:rPr>
          <w:rFonts w:ascii="Times New Roman" w:hAnsi="Times New Roman" w:cs="Times New Roman"/>
          <w:sz w:val="24"/>
          <w:szCs w:val="24"/>
        </w:rPr>
        <w:t>a)</w:t>
      </w:r>
      <w:r>
        <w:rPr>
          <w:rFonts w:ascii="Times New Roman" w:hAnsi="Times New Roman" w:cs="Times New Roman"/>
          <w:sz w:val="24"/>
          <w:szCs w:val="24"/>
        </w:rPr>
        <w:t xml:space="preserve"> </w:t>
      </w:r>
      <w:r w:rsidRPr="00D040AB">
        <w:rPr>
          <w:rFonts w:ascii="Times New Roman" w:hAnsi="Times New Roman" w:cs="Times New Roman"/>
          <w:sz w:val="24"/>
          <w:szCs w:val="24"/>
        </w:rPr>
        <w:t>pentru livrările de bunuri/prestările de servicii efectuate de persoana impozabilă se aplică regulile generale privind exigibilitatea taxei, prevăzute la art. 282 alin. (1) şi (2), iar dreptul de deducere a TVA aferente achiziţiilor efectuate de persoana impozabilă în perioada respectivă se exercită în conformitate cu prevederile art. 297 alin. (1);</w:t>
      </w:r>
    </w:p>
    <w:p w14:paraId="7E7CA164" w14:textId="77777777" w:rsidR="00F40D16" w:rsidRDefault="00F40D16" w:rsidP="00F40D16">
      <w:pPr>
        <w:jc w:val="both"/>
        <w:rPr>
          <w:rFonts w:ascii="Times New Roman" w:hAnsi="Times New Roman" w:cs="Times New Roman"/>
          <w:sz w:val="24"/>
          <w:szCs w:val="24"/>
        </w:rPr>
      </w:pPr>
      <w:r w:rsidRPr="00D040AB">
        <w:rPr>
          <w:rFonts w:ascii="Times New Roman" w:hAnsi="Times New Roman" w:cs="Times New Roman"/>
          <w:sz w:val="24"/>
          <w:szCs w:val="24"/>
        </w:rPr>
        <w:t>b)</w:t>
      </w:r>
      <w:r>
        <w:rPr>
          <w:rFonts w:ascii="Times New Roman" w:hAnsi="Times New Roman" w:cs="Times New Roman"/>
          <w:sz w:val="24"/>
          <w:szCs w:val="24"/>
        </w:rPr>
        <w:t xml:space="preserve"> </w:t>
      </w:r>
      <w:r w:rsidRPr="00D040AB">
        <w:rPr>
          <w:rFonts w:ascii="Times New Roman" w:hAnsi="Times New Roman" w:cs="Times New Roman"/>
          <w:sz w:val="24"/>
          <w:szCs w:val="24"/>
        </w:rPr>
        <w:t>dreptul de deducere a TVA aferente achiziţiilor efectuate de beneficiari care nu aplică sistemul TVA la încasare de la persoanele impozabile respective se exercită pe măsura plăţii în conformitate cu prevederile art. 297 alin. (2). De la data radierii din oficiu a furnizorului/prestatorului din Registrul persoanelor impozabile care aplică sistemul TVA la încasare, beneficiarul deduce TVA pentru achiziţiile realizate de la acesta în conformitate cu prevederile art. 297 alin. (1).</w:t>
      </w:r>
    </w:p>
    <w:p w14:paraId="63AFA0F3" w14:textId="473473BF" w:rsidR="00F40D16" w:rsidRPr="00F40D16" w:rsidRDefault="00F40D16" w:rsidP="00523A00">
      <w:pPr>
        <w:rPr>
          <w:rStyle w:val="tal"/>
          <w:rFonts w:ascii="Times New Roman" w:hAnsi="Times New Roman" w:cs="Times New Roman"/>
          <w:b/>
          <w:color w:val="000000"/>
          <w:sz w:val="24"/>
          <w:szCs w:val="24"/>
          <w:shd w:val="clear" w:color="auto" w:fill="FFFFFF"/>
        </w:rPr>
      </w:pPr>
    </w:p>
    <w:p w14:paraId="6DB9E71D" w14:textId="3DC7714F" w:rsidR="00523A00" w:rsidRPr="00523A00" w:rsidRDefault="00523A00" w:rsidP="009A1002">
      <w:pPr>
        <w:autoSpaceDE w:val="0"/>
        <w:autoSpaceDN w:val="0"/>
        <w:adjustRightInd w:val="0"/>
        <w:spacing w:after="0" w:line="276" w:lineRule="auto"/>
        <w:ind w:firstLine="708"/>
        <w:jc w:val="both"/>
        <w:rPr>
          <w:rFonts w:ascii="Times New Roman" w:eastAsia="Calibri" w:hAnsi="Times New Roman" w:cs="Times New Roman"/>
          <w:b/>
          <w:sz w:val="24"/>
          <w:szCs w:val="24"/>
        </w:rPr>
      </w:pPr>
      <w:r w:rsidRPr="00523A00">
        <w:rPr>
          <w:rFonts w:ascii="Times New Roman" w:eastAsia="Calibri" w:hAnsi="Times New Roman" w:cs="Times New Roman"/>
          <w:b/>
          <w:sz w:val="24"/>
          <w:szCs w:val="24"/>
        </w:rPr>
        <w:t xml:space="preserve"> </w:t>
      </w:r>
    </w:p>
    <w:p w14:paraId="0FE4434B" w14:textId="77777777" w:rsidR="00523A00" w:rsidRPr="00523A00" w:rsidRDefault="00523A00" w:rsidP="00523A00">
      <w:pPr>
        <w:autoSpaceDE w:val="0"/>
        <w:autoSpaceDN w:val="0"/>
        <w:adjustRightInd w:val="0"/>
        <w:spacing w:after="0" w:line="276" w:lineRule="auto"/>
        <w:jc w:val="both"/>
        <w:rPr>
          <w:rFonts w:ascii="Times New Roman" w:eastAsia="Calibri" w:hAnsi="Times New Roman" w:cs="Times New Roman"/>
          <w:color w:val="000000"/>
          <w:sz w:val="24"/>
          <w:szCs w:val="24"/>
          <w:shd w:val="clear" w:color="auto" w:fill="FFFFFF"/>
          <w:lang w:val="en-US"/>
        </w:rPr>
      </w:pPr>
    </w:p>
    <w:p w14:paraId="7B6FA9CB" w14:textId="77777777" w:rsidR="00523A00" w:rsidRPr="00523A00" w:rsidRDefault="00523A00" w:rsidP="00523A00">
      <w:pPr>
        <w:spacing w:after="0" w:line="276" w:lineRule="auto"/>
        <w:jc w:val="center"/>
        <w:rPr>
          <w:rFonts w:ascii="Times New Roman" w:eastAsia="Calibri" w:hAnsi="Times New Roman" w:cs="Times New Roman"/>
          <w:color w:val="000000"/>
          <w:sz w:val="24"/>
          <w:szCs w:val="24"/>
          <w:shd w:val="clear" w:color="auto" w:fill="FFFFFF"/>
        </w:rPr>
      </w:pPr>
      <w:bookmarkStart w:id="3" w:name="_GoBack"/>
      <w:bookmarkEnd w:id="3"/>
    </w:p>
    <w:p w14:paraId="05D1BEF8" w14:textId="77777777" w:rsidR="00523A00" w:rsidRPr="00523A00" w:rsidRDefault="00523A00" w:rsidP="00523A00">
      <w:pPr>
        <w:spacing w:after="0" w:line="276" w:lineRule="auto"/>
        <w:jc w:val="center"/>
        <w:rPr>
          <w:rFonts w:ascii="Times New Roman" w:eastAsia="Calibri" w:hAnsi="Times New Roman" w:cs="Times New Roman"/>
          <w:color w:val="000000"/>
          <w:sz w:val="24"/>
          <w:szCs w:val="24"/>
          <w:shd w:val="clear" w:color="auto" w:fill="FFFFFF"/>
        </w:rPr>
      </w:pPr>
    </w:p>
    <w:p w14:paraId="5A97EB10" w14:textId="77777777" w:rsidR="00523A00" w:rsidRPr="00523A00" w:rsidRDefault="00523A00" w:rsidP="00523A00">
      <w:pPr>
        <w:spacing w:after="0" w:line="276" w:lineRule="auto"/>
        <w:jc w:val="center"/>
        <w:rPr>
          <w:rFonts w:ascii="Times New Roman" w:eastAsia="Calibri" w:hAnsi="Times New Roman" w:cs="Times New Roman"/>
          <w:color w:val="000000"/>
          <w:sz w:val="24"/>
          <w:szCs w:val="24"/>
          <w:shd w:val="clear" w:color="auto" w:fill="FFFFFF"/>
        </w:rPr>
      </w:pPr>
    </w:p>
    <w:p w14:paraId="11219CC8" w14:textId="77777777" w:rsidR="00523A00" w:rsidRPr="00523A00" w:rsidRDefault="00523A00" w:rsidP="00523A00">
      <w:pPr>
        <w:spacing w:after="0" w:line="276" w:lineRule="auto"/>
        <w:jc w:val="center"/>
        <w:rPr>
          <w:rFonts w:ascii="Times New Roman" w:eastAsia="Calibri" w:hAnsi="Times New Roman" w:cs="Times New Roman"/>
          <w:color w:val="000000"/>
          <w:sz w:val="24"/>
          <w:szCs w:val="24"/>
          <w:shd w:val="clear" w:color="auto" w:fill="FFFFFF"/>
        </w:rPr>
      </w:pPr>
    </w:p>
    <w:p w14:paraId="51886192" w14:textId="77777777" w:rsidR="00523A00" w:rsidRPr="00523A00" w:rsidRDefault="00523A00" w:rsidP="00523A00">
      <w:pPr>
        <w:spacing w:after="0" w:line="276" w:lineRule="auto"/>
        <w:jc w:val="center"/>
        <w:rPr>
          <w:rFonts w:ascii="Times New Roman" w:eastAsia="Calibri" w:hAnsi="Times New Roman" w:cs="Times New Roman"/>
          <w:color w:val="000000"/>
          <w:sz w:val="24"/>
          <w:szCs w:val="24"/>
          <w:shd w:val="clear" w:color="auto" w:fill="FFFFFF"/>
        </w:rPr>
      </w:pPr>
    </w:p>
    <w:p w14:paraId="781411BA" w14:textId="77777777" w:rsidR="00523A00" w:rsidRPr="00523A00" w:rsidRDefault="00523A00" w:rsidP="00523A00">
      <w:pPr>
        <w:spacing w:after="0" w:line="276" w:lineRule="auto"/>
        <w:jc w:val="center"/>
        <w:rPr>
          <w:rFonts w:ascii="Times New Roman" w:eastAsia="Calibri" w:hAnsi="Times New Roman" w:cs="Times New Roman"/>
          <w:color w:val="000000"/>
          <w:sz w:val="24"/>
          <w:szCs w:val="24"/>
          <w:shd w:val="clear" w:color="auto" w:fill="FFFFFF"/>
        </w:rPr>
      </w:pPr>
    </w:p>
    <w:p w14:paraId="34F8F7CB" w14:textId="77777777" w:rsidR="00523A00" w:rsidRPr="00523A00" w:rsidRDefault="00523A00" w:rsidP="00523A00">
      <w:pPr>
        <w:spacing w:after="0" w:line="276" w:lineRule="auto"/>
        <w:jc w:val="center"/>
        <w:rPr>
          <w:rFonts w:ascii="Times New Roman" w:eastAsia="Calibri" w:hAnsi="Times New Roman" w:cs="Times New Roman"/>
          <w:color w:val="000000"/>
          <w:sz w:val="24"/>
          <w:szCs w:val="24"/>
          <w:shd w:val="clear" w:color="auto" w:fill="FFFFFF"/>
        </w:rPr>
      </w:pPr>
    </w:p>
    <w:p w14:paraId="4E46FDE3" w14:textId="77777777" w:rsidR="00523A00" w:rsidRPr="00523A00" w:rsidRDefault="00523A00" w:rsidP="00523A00">
      <w:pPr>
        <w:spacing w:after="0" w:line="276" w:lineRule="auto"/>
        <w:jc w:val="center"/>
        <w:rPr>
          <w:rFonts w:ascii="Times New Roman" w:eastAsia="Calibri" w:hAnsi="Times New Roman" w:cs="Times New Roman"/>
          <w:color w:val="000000"/>
          <w:sz w:val="24"/>
          <w:szCs w:val="24"/>
          <w:shd w:val="clear" w:color="auto" w:fill="FFFFFF"/>
        </w:rPr>
      </w:pPr>
    </w:p>
    <w:p w14:paraId="1486D0D3" w14:textId="77777777" w:rsidR="00523A00" w:rsidRPr="00523A00" w:rsidRDefault="00523A00" w:rsidP="00523A00">
      <w:pPr>
        <w:spacing w:after="0" w:line="276" w:lineRule="auto"/>
        <w:jc w:val="center"/>
        <w:rPr>
          <w:rFonts w:ascii="Times New Roman" w:eastAsia="Calibri" w:hAnsi="Times New Roman" w:cs="Times New Roman"/>
          <w:color w:val="000000"/>
          <w:sz w:val="24"/>
          <w:szCs w:val="24"/>
          <w:shd w:val="clear" w:color="auto" w:fill="FFFFFF"/>
        </w:rPr>
      </w:pPr>
    </w:p>
    <w:p w14:paraId="1305DC96" w14:textId="77777777" w:rsidR="00523A00" w:rsidRPr="00523A00" w:rsidRDefault="00523A00" w:rsidP="00523A00">
      <w:pPr>
        <w:spacing w:after="0" w:line="276" w:lineRule="auto"/>
        <w:jc w:val="center"/>
        <w:rPr>
          <w:rFonts w:ascii="Times New Roman" w:eastAsia="Calibri" w:hAnsi="Times New Roman" w:cs="Times New Roman"/>
          <w:color w:val="000000"/>
          <w:sz w:val="24"/>
          <w:szCs w:val="24"/>
          <w:shd w:val="clear" w:color="auto" w:fill="FFFFFF"/>
        </w:rPr>
      </w:pPr>
    </w:p>
    <w:p w14:paraId="62EC273A" w14:textId="77777777" w:rsidR="00523A00" w:rsidRPr="00523A00" w:rsidRDefault="00523A00" w:rsidP="00523A00">
      <w:pPr>
        <w:spacing w:after="0" w:line="276" w:lineRule="auto"/>
        <w:jc w:val="center"/>
        <w:rPr>
          <w:rFonts w:ascii="Times New Roman" w:eastAsia="Calibri" w:hAnsi="Times New Roman" w:cs="Times New Roman"/>
          <w:color w:val="000000"/>
          <w:sz w:val="24"/>
          <w:szCs w:val="24"/>
          <w:shd w:val="clear" w:color="auto" w:fill="FFFFFF"/>
        </w:rPr>
      </w:pPr>
    </w:p>
    <w:p w14:paraId="18A9D9E1" w14:textId="77777777" w:rsidR="00523A00" w:rsidRPr="00523A00" w:rsidRDefault="00523A00" w:rsidP="00523A00">
      <w:pPr>
        <w:spacing w:after="0" w:line="276" w:lineRule="auto"/>
        <w:jc w:val="center"/>
        <w:rPr>
          <w:rFonts w:ascii="Times New Roman" w:eastAsia="Calibri" w:hAnsi="Times New Roman" w:cs="Times New Roman"/>
          <w:color w:val="000000"/>
          <w:sz w:val="24"/>
          <w:szCs w:val="24"/>
          <w:shd w:val="clear" w:color="auto" w:fill="FFFFFF"/>
        </w:rPr>
      </w:pPr>
    </w:p>
    <w:p w14:paraId="47183F3D" w14:textId="77777777" w:rsidR="00523A00" w:rsidRPr="00523A00" w:rsidRDefault="00523A00" w:rsidP="00523A00">
      <w:pPr>
        <w:spacing w:after="0" w:line="276" w:lineRule="auto"/>
        <w:jc w:val="center"/>
        <w:rPr>
          <w:rFonts w:ascii="Times New Roman" w:eastAsia="Calibri" w:hAnsi="Times New Roman" w:cs="Times New Roman"/>
          <w:color w:val="000000"/>
          <w:sz w:val="24"/>
          <w:szCs w:val="24"/>
          <w:shd w:val="clear" w:color="auto" w:fill="FFFFFF"/>
        </w:rPr>
      </w:pPr>
    </w:p>
    <w:p w14:paraId="083EF156" w14:textId="77777777" w:rsidR="00523A00" w:rsidRPr="00523A00" w:rsidRDefault="00523A00" w:rsidP="00523A00">
      <w:pPr>
        <w:spacing w:after="0" w:line="276" w:lineRule="auto"/>
        <w:jc w:val="center"/>
        <w:rPr>
          <w:rFonts w:ascii="Times New Roman" w:eastAsia="Calibri" w:hAnsi="Times New Roman" w:cs="Times New Roman"/>
          <w:color w:val="000000"/>
          <w:sz w:val="24"/>
          <w:szCs w:val="24"/>
          <w:shd w:val="clear" w:color="auto" w:fill="FFFFFF"/>
        </w:rPr>
      </w:pPr>
    </w:p>
    <w:p w14:paraId="71BD327A" w14:textId="77777777" w:rsidR="00523A00" w:rsidRPr="00523A00" w:rsidRDefault="00523A00" w:rsidP="00523A00">
      <w:pPr>
        <w:spacing w:after="0" w:line="276" w:lineRule="auto"/>
        <w:jc w:val="center"/>
        <w:rPr>
          <w:rFonts w:ascii="Times New Roman" w:eastAsia="Calibri" w:hAnsi="Times New Roman" w:cs="Times New Roman"/>
          <w:color w:val="000000"/>
          <w:sz w:val="24"/>
          <w:szCs w:val="24"/>
          <w:shd w:val="clear" w:color="auto" w:fill="FFFFFF"/>
        </w:rPr>
      </w:pPr>
    </w:p>
    <w:p w14:paraId="0246620B" w14:textId="77777777" w:rsidR="00523A00" w:rsidRPr="00523A00" w:rsidRDefault="00523A00" w:rsidP="00523A00">
      <w:pPr>
        <w:spacing w:after="0" w:line="276" w:lineRule="auto"/>
        <w:jc w:val="center"/>
        <w:rPr>
          <w:rFonts w:ascii="Times New Roman" w:eastAsia="Calibri" w:hAnsi="Times New Roman" w:cs="Times New Roman"/>
          <w:color w:val="000000"/>
          <w:sz w:val="24"/>
          <w:szCs w:val="24"/>
          <w:shd w:val="clear" w:color="auto" w:fill="FFFFFF"/>
        </w:rPr>
      </w:pPr>
    </w:p>
    <w:p w14:paraId="472873CC" w14:textId="77777777" w:rsidR="00523A00" w:rsidRDefault="00523A00" w:rsidP="005306B8">
      <w:pPr>
        <w:spacing w:after="0" w:line="276" w:lineRule="auto"/>
        <w:jc w:val="both"/>
        <w:rPr>
          <w:rFonts w:ascii="Times New Roman" w:eastAsia="Calibri" w:hAnsi="Times New Roman" w:cs="Times New Roman"/>
          <w:i/>
          <w:iCs/>
          <w:sz w:val="24"/>
          <w:szCs w:val="24"/>
          <w:lang w:val="en-US"/>
        </w:rPr>
      </w:pPr>
    </w:p>
    <w:p w14:paraId="7379F1D8" w14:textId="77777777" w:rsidR="00523A00" w:rsidRDefault="00523A00" w:rsidP="00523A00">
      <w:pPr>
        <w:spacing w:after="0" w:line="276" w:lineRule="auto"/>
        <w:ind w:firstLine="708"/>
        <w:jc w:val="both"/>
        <w:rPr>
          <w:rFonts w:ascii="Times New Roman" w:eastAsia="Calibri" w:hAnsi="Times New Roman" w:cs="Times New Roman"/>
          <w:i/>
          <w:iCs/>
          <w:sz w:val="24"/>
          <w:szCs w:val="24"/>
          <w:lang w:val="en-US"/>
        </w:rPr>
      </w:pPr>
    </w:p>
    <w:p w14:paraId="3688FF82" w14:textId="77777777" w:rsidR="00523A00" w:rsidRDefault="00523A00" w:rsidP="00523A00">
      <w:pPr>
        <w:spacing w:after="0" w:line="276" w:lineRule="auto"/>
        <w:ind w:firstLine="708"/>
        <w:jc w:val="both"/>
        <w:rPr>
          <w:rFonts w:ascii="Times New Roman" w:eastAsia="Calibri" w:hAnsi="Times New Roman" w:cs="Times New Roman"/>
          <w:i/>
          <w:iCs/>
          <w:sz w:val="24"/>
          <w:szCs w:val="24"/>
          <w:lang w:val="en-US"/>
        </w:rPr>
      </w:pPr>
    </w:p>
    <w:p w14:paraId="798192DF" w14:textId="77777777" w:rsidR="00523A00" w:rsidRDefault="00523A00" w:rsidP="00523A00">
      <w:pPr>
        <w:spacing w:after="0" w:line="276" w:lineRule="auto"/>
        <w:ind w:firstLine="708"/>
        <w:jc w:val="both"/>
        <w:rPr>
          <w:rFonts w:ascii="Times New Roman" w:eastAsia="Calibri" w:hAnsi="Times New Roman" w:cs="Times New Roman"/>
          <w:i/>
          <w:iCs/>
          <w:sz w:val="24"/>
          <w:szCs w:val="24"/>
          <w:lang w:val="en-US"/>
        </w:rPr>
      </w:pPr>
    </w:p>
    <w:p w14:paraId="59939098" w14:textId="77777777" w:rsidR="00523A00" w:rsidRDefault="00523A00" w:rsidP="00523A00">
      <w:pPr>
        <w:spacing w:after="0" w:line="276" w:lineRule="auto"/>
        <w:ind w:firstLine="708"/>
        <w:jc w:val="both"/>
        <w:rPr>
          <w:rFonts w:ascii="Times New Roman" w:eastAsia="Calibri" w:hAnsi="Times New Roman" w:cs="Times New Roman"/>
          <w:i/>
          <w:iCs/>
          <w:sz w:val="24"/>
          <w:szCs w:val="24"/>
          <w:lang w:val="en-US"/>
        </w:rPr>
      </w:pPr>
    </w:p>
    <w:p w14:paraId="70EE6F04" w14:textId="7AEC62B4" w:rsidR="00523A00" w:rsidRPr="00523A00" w:rsidRDefault="00523A00" w:rsidP="00523A00">
      <w:pPr>
        <w:spacing w:after="0" w:line="276" w:lineRule="auto"/>
        <w:ind w:firstLine="708"/>
        <w:jc w:val="both"/>
        <w:rPr>
          <w:rFonts w:ascii="Times New Roman" w:eastAsia="Calibri" w:hAnsi="Times New Roman" w:cs="Times New Roman"/>
          <w:color w:val="000000"/>
          <w:sz w:val="24"/>
          <w:szCs w:val="24"/>
          <w:shd w:val="clear" w:color="auto" w:fill="FFFFFF"/>
        </w:rPr>
      </w:pPr>
      <w:proofErr w:type="spellStart"/>
      <w:r w:rsidRPr="00523A00">
        <w:rPr>
          <w:rFonts w:ascii="Times New Roman" w:eastAsia="Calibri" w:hAnsi="Times New Roman" w:cs="Times New Roman"/>
          <w:i/>
          <w:iCs/>
          <w:sz w:val="24"/>
          <w:szCs w:val="24"/>
          <w:lang w:val="en-US"/>
        </w:rPr>
        <w:lastRenderedPageBreak/>
        <w:t>Aceasta</w:t>
      </w:r>
      <w:proofErr w:type="spellEnd"/>
      <w:r w:rsidRPr="00523A00">
        <w:rPr>
          <w:rFonts w:ascii="Times New Roman" w:eastAsia="Calibri" w:hAnsi="Times New Roman" w:cs="Times New Roman"/>
          <w:i/>
          <w:iCs/>
          <w:sz w:val="24"/>
          <w:szCs w:val="24"/>
          <w:lang w:val="en-US"/>
        </w:rPr>
        <w:t xml:space="preserve">̆ </w:t>
      </w:r>
      <w:proofErr w:type="spellStart"/>
      <w:r w:rsidRPr="00523A00">
        <w:rPr>
          <w:rFonts w:ascii="Times New Roman" w:eastAsia="Calibri" w:hAnsi="Times New Roman" w:cs="Times New Roman"/>
          <w:i/>
          <w:iCs/>
          <w:sz w:val="24"/>
          <w:szCs w:val="24"/>
          <w:lang w:val="en-US"/>
        </w:rPr>
        <w:t>lege</w:t>
      </w:r>
      <w:proofErr w:type="spellEnd"/>
      <w:r w:rsidRPr="00523A00">
        <w:rPr>
          <w:rFonts w:ascii="Times New Roman" w:eastAsia="Calibri" w:hAnsi="Times New Roman" w:cs="Times New Roman"/>
          <w:i/>
          <w:iCs/>
          <w:sz w:val="24"/>
          <w:szCs w:val="24"/>
          <w:lang w:val="en-US"/>
        </w:rPr>
        <w:t xml:space="preserve"> a </w:t>
      </w:r>
      <w:proofErr w:type="spellStart"/>
      <w:r w:rsidRPr="00523A00">
        <w:rPr>
          <w:rFonts w:ascii="Times New Roman" w:eastAsia="Calibri" w:hAnsi="Times New Roman" w:cs="Times New Roman"/>
          <w:i/>
          <w:iCs/>
          <w:sz w:val="24"/>
          <w:szCs w:val="24"/>
          <w:lang w:val="en-US"/>
        </w:rPr>
        <w:t>fost</w:t>
      </w:r>
      <w:proofErr w:type="spellEnd"/>
      <w:r w:rsidRPr="00523A00">
        <w:rPr>
          <w:rFonts w:ascii="Times New Roman" w:eastAsia="Calibri" w:hAnsi="Times New Roman" w:cs="Times New Roman"/>
          <w:i/>
          <w:iCs/>
          <w:sz w:val="24"/>
          <w:szCs w:val="24"/>
          <w:lang w:val="en-US"/>
        </w:rPr>
        <w:t xml:space="preserve"> </w:t>
      </w:r>
      <w:proofErr w:type="spellStart"/>
      <w:r w:rsidRPr="00523A00">
        <w:rPr>
          <w:rFonts w:ascii="Times New Roman" w:eastAsia="Calibri" w:hAnsi="Times New Roman" w:cs="Times New Roman"/>
          <w:i/>
          <w:iCs/>
          <w:sz w:val="24"/>
          <w:szCs w:val="24"/>
          <w:lang w:val="en-US"/>
        </w:rPr>
        <w:t>adoptata</w:t>
      </w:r>
      <w:proofErr w:type="spellEnd"/>
      <w:r w:rsidRPr="00523A00">
        <w:rPr>
          <w:rFonts w:ascii="Times New Roman" w:eastAsia="Calibri" w:hAnsi="Times New Roman" w:cs="Times New Roman"/>
          <w:i/>
          <w:iCs/>
          <w:sz w:val="24"/>
          <w:szCs w:val="24"/>
          <w:lang w:val="en-US"/>
        </w:rPr>
        <w:t xml:space="preserve">̆ de </w:t>
      </w:r>
      <w:proofErr w:type="spellStart"/>
      <w:r w:rsidRPr="00523A00">
        <w:rPr>
          <w:rFonts w:ascii="Times New Roman" w:eastAsia="Calibri" w:hAnsi="Times New Roman" w:cs="Times New Roman"/>
          <w:i/>
          <w:iCs/>
          <w:sz w:val="24"/>
          <w:szCs w:val="24"/>
          <w:lang w:val="en-US"/>
        </w:rPr>
        <w:t>Parlamentul</w:t>
      </w:r>
      <w:proofErr w:type="spellEnd"/>
      <w:r w:rsidRPr="00523A00">
        <w:rPr>
          <w:rFonts w:ascii="Times New Roman" w:eastAsia="Calibri" w:hAnsi="Times New Roman" w:cs="Times New Roman"/>
          <w:i/>
          <w:iCs/>
          <w:sz w:val="24"/>
          <w:szCs w:val="24"/>
          <w:lang w:val="en-US"/>
        </w:rPr>
        <w:t xml:space="preserve"> </w:t>
      </w:r>
      <w:proofErr w:type="spellStart"/>
      <w:r w:rsidRPr="00523A00">
        <w:rPr>
          <w:rFonts w:ascii="Times New Roman" w:eastAsia="Calibri" w:hAnsi="Times New Roman" w:cs="Times New Roman"/>
          <w:i/>
          <w:iCs/>
          <w:sz w:val="24"/>
          <w:szCs w:val="24"/>
          <w:lang w:val="en-US"/>
        </w:rPr>
        <w:t>României</w:t>
      </w:r>
      <w:proofErr w:type="spellEnd"/>
      <w:r w:rsidRPr="00523A00">
        <w:rPr>
          <w:rFonts w:ascii="Times New Roman" w:eastAsia="Calibri" w:hAnsi="Times New Roman" w:cs="Times New Roman"/>
          <w:i/>
          <w:iCs/>
          <w:sz w:val="24"/>
          <w:szCs w:val="24"/>
          <w:lang w:val="en-US"/>
        </w:rPr>
        <w:t xml:space="preserve">, cu </w:t>
      </w:r>
      <w:proofErr w:type="spellStart"/>
      <w:r w:rsidRPr="00523A00">
        <w:rPr>
          <w:rFonts w:ascii="Times New Roman" w:eastAsia="Calibri" w:hAnsi="Times New Roman" w:cs="Times New Roman"/>
          <w:i/>
          <w:iCs/>
          <w:sz w:val="24"/>
          <w:szCs w:val="24"/>
          <w:lang w:val="en-US"/>
        </w:rPr>
        <w:t>respectarea</w:t>
      </w:r>
      <w:proofErr w:type="spellEnd"/>
      <w:r w:rsidRPr="00523A00">
        <w:rPr>
          <w:rFonts w:ascii="Times New Roman" w:eastAsia="Calibri" w:hAnsi="Times New Roman" w:cs="Times New Roman"/>
          <w:i/>
          <w:iCs/>
          <w:sz w:val="24"/>
          <w:szCs w:val="24"/>
          <w:lang w:val="en-US"/>
        </w:rPr>
        <w:t xml:space="preserve"> </w:t>
      </w:r>
      <w:proofErr w:type="spellStart"/>
      <w:r w:rsidRPr="00523A00">
        <w:rPr>
          <w:rFonts w:ascii="Times New Roman" w:eastAsia="Calibri" w:hAnsi="Times New Roman" w:cs="Times New Roman"/>
          <w:i/>
          <w:iCs/>
          <w:sz w:val="24"/>
          <w:szCs w:val="24"/>
          <w:lang w:val="en-US"/>
        </w:rPr>
        <w:t>prevederilor</w:t>
      </w:r>
      <w:proofErr w:type="spellEnd"/>
      <w:r w:rsidRPr="00523A00">
        <w:rPr>
          <w:rFonts w:ascii="Times New Roman" w:eastAsia="Calibri" w:hAnsi="Times New Roman" w:cs="Times New Roman"/>
          <w:i/>
          <w:iCs/>
          <w:sz w:val="24"/>
          <w:szCs w:val="24"/>
          <w:lang w:val="en-US"/>
        </w:rPr>
        <w:t xml:space="preserve"> art. 75 </w:t>
      </w:r>
      <w:proofErr w:type="spellStart"/>
      <w:r w:rsidRPr="00523A00">
        <w:rPr>
          <w:rFonts w:ascii="Times New Roman" w:eastAsia="Calibri" w:hAnsi="Times New Roman" w:cs="Times New Roman"/>
          <w:i/>
          <w:iCs/>
          <w:sz w:val="24"/>
          <w:szCs w:val="24"/>
          <w:lang w:val="en-US"/>
        </w:rPr>
        <w:t>alin</w:t>
      </w:r>
      <w:proofErr w:type="spellEnd"/>
      <w:r w:rsidRPr="00523A00">
        <w:rPr>
          <w:rFonts w:ascii="Times New Roman" w:eastAsia="Calibri" w:hAnsi="Times New Roman" w:cs="Times New Roman"/>
          <w:i/>
          <w:iCs/>
          <w:sz w:val="24"/>
          <w:szCs w:val="24"/>
          <w:lang w:val="en-US"/>
        </w:rPr>
        <w:t xml:space="preserve">. (1) </w:t>
      </w:r>
      <w:proofErr w:type="spellStart"/>
      <w:r w:rsidRPr="00523A00">
        <w:rPr>
          <w:rFonts w:ascii="Times New Roman" w:eastAsia="Calibri" w:hAnsi="Times New Roman" w:cs="Times New Roman"/>
          <w:i/>
          <w:iCs/>
          <w:sz w:val="24"/>
          <w:szCs w:val="24"/>
          <w:lang w:val="en-US"/>
        </w:rPr>
        <w:t>şi</w:t>
      </w:r>
      <w:proofErr w:type="spellEnd"/>
      <w:r w:rsidRPr="00523A00">
        <w:rPr>
          <w:rFonts w:ascii="Times New Roman" w:eastAsia="Calibri" w:hAnsi="Times New Roman" w:cs="Times New Roman"/>
          <w:i/>
          <w:iCs/>
          <w:sz w:val="24"/>
          <w:szCs w:val="24"/>
          <w:lang w:val="en-US"/>
        </w:rPr>
        <w:t xml:space="preserve"> ale art. 76 </w:t>
      </w:r>
      <w:proofErr w:type="spellStart"/>
      <w:r w:rsidRPr="00523A00">
        <w:rPr>
          <w:rFonts w:ascii="Times New Roman" w:eastAsia="Calibri" w:hAnsi="Times New Roman" w:cs="Times New Roman"/>
          <w:i/>
          <w:iCs/>
          <w:sz w:val="24"/>
          <w:szCs w:val="24"/>
          <w:lang w:val="en-US"/>
        </w:rPr>
        <w:t>alin</w:t>
      </w:r>
      <w:proofErr w:type="spellEnd"/>
      <w:r w:rsidRPr="00523A00">
        <w:rPr>
          <w:rFonts w:ascii="Times New Roman" w:eastAsia="Calibri" w:hAnsi="Times New Roman" w:cs="Times New Roman"/>
          <w:i/>
          <w:iCs/>
          <w:sz w:val="24"/>
          <w:szCs w:val="24"/>
          <w:lang w:val="en-US"/>
        </w:rPr>
        <w:t xml:space="preserve">. (2) din </w:t>
      </w:r>
      <w:proofErr w:type="spellStart"/>
      <w:r w:rsidRPr="00523A00">
        <w:rPr>
          <w:rFonts w:ascii="Times New Roman" w:eastAsia="Calibri" w:hAnsi="Times New Roman" w:cs="Times New Roman"/>
          <w:i/>
          <w:iCs/>
          <w:sz w:val="24"/>
          <w:szCs w:val="24"/>
          <w:lang w:val="en-US"/>
        </w:rPr>
        <w:t>Constituţia</w:t>
      </w:r>
      <w:proofErr w:type="spellEnd"/>
      <w:r w:rsidRPr="00523A00">
        <w:rPr>
          <w:rFonts w:ascii="Times New Roman" w:eastAsia="Calibri" w:hAnsi="Times New Roman" w:cs="Times New Roman"/>
          <w:i/>
          <w:iCs/>
          <w:sz w:val="24"/>
          <w:szCs w:val="24"/>
          <w:lang w:val="en-US"/>
        </w:rPr>
        <w:t xml:space="preserve"> </w:t>
      </w:r>
      <w:proofErr w:type="spellStart"/>
      <w:r w:rsidRPr="00523A00">
        <w:rPr>
          <w:rFonts w:ascii="Times New Roman" w:eastAsia="Calibri" w:hAnsi="Times New Roman" w:cs="Times New Roman"/>
          <w:i/>
          <w:iCs/>
          <w:sz w:val="24"/>
          <w:szCs w:val="24"/>
          <w:lang w:val="en-US"/>
        </w:rPr>
        <w:t>României</w:t>
      </w:r>
      <w:proofErr w:type="spellEnd"/>
      <w:r w:rsidRPr="00523A00">
        <w:rPr>
          <w:rFonts w:ascii="Times New Roman" w:eastAsia="Calibri" w:hAnsi="Times New Roman" w:cs="Times New Roman"/>
          <w:i/>
          <w:iCs/>
          <w:sz w:val="24"/>
          <w:szCs w:val="24"/>
          <w:lang w:val="en-US"/>
        </w:rPr>
        <w:t xml:space="preserve">, </w:t>
      </w:r>
      <w:proofErr w:type="spellStart"/>
      <w:r w:rsidRPr="00523A00">
        <w:rPr>
          <w:rFonts w:ascii="Times New Roman" w:eastAsia="Calibri" w:hAnsi="Times New Roman" w:cs="Times New Roman"/>
          <w:i/>
          <w:iCs/>
          <w:sz w:val="24"/>
          <w:szCs w:val="24"/>
          <w:lang w:val="en-US"/>
        </w:rPr>
        <w:t>republicata</w:t>
      </w:r>
      <w:proofErr w:type="spellEnd"/>
      <w:r w:rsidRPr="00523A00">
        <w:rPr>
          <w:rFonts w:ascii="Times New Roman" w:eastAsia="Calibri" w:hAnsi="Times New Roman" w:cs="Times New Roman"/>
          <w:i/>
          <w:iCs/>
          <w:sz w:val="24"/>
          <w:szCs w:val="24"/>
          <w:lang w:val="en-US"/>
        </w:rPr>
        <w:t>̆.</w:t>
      </w:r>
    </w:p>
    <w:p w14:paraId="0625DA27" w14:textId="77777777" w:rsidR="00523A00" w:rsidRPr="00523A00" w:rsidRDefault="00523A00" w:rsidP="00523A00">
      <w:pPr>
        <w:autoSpaceDE w:val="0"/>
        <w:autoSpaceDN w:val="0"/>
        <w:adjustRightInd w:val="0"/>
        <w:spacing w:after="0" w:line="276" w:lineRule="auto"/>
        <w:ind w:right="-57"/>
        <w:jc w:val="center"/>
        <w:rPr>
          <w:rFonts w:ascii="Times New Roman" w:eastAsia="Calibri" w:hAnsi="Times New Roman" w:cs="Times New Roman"/>
          <w:iCs/>
          <w:sz w:val="24"/>
          <w:szCs w:val="24"/>
          <w:lang w:val="en-US"/>
        </w:rPr>
      </w:pPr>
    </w:p>
    <w:p w14:paraId="752EC62F" w14:textId="77777777" w:rsidR="00523A00" w:rsidRPr="00523A00" w:rsidRDefault="00523A00" w:rsidP="00523A00">
      <w:pPr>
        <w:autoSpaceDE w:val="0"/>
        <w:autoSpaceDN w:val="0"/>
        <w:adjustRightInd w:val="0"/>
        <w:spacing w:after="0" w:line="276" w:lineRule="auto"/>
        <w:ind w:right="-57"/>
        <w:jc w:val="center"/>
        <w:rPr>
          <w:rFonts w:ascii="Times New Roman" w:eastAsia="Calibri" w:hAnsi="Times New Roman" w:cs="Times New Roman"/>
          <w:iCs/>
          <w:sz w:val="24"/>
          <w:szCs w:val="24"/>
          <w:lang w:val="en-US"/>
        </w:rPr>
      </w:pPr>
    </w:p>
    <w:p w14:paraId="1E75E5DF" w14:textId="77777777" w:rsidR="00523A00" w:rsidRPr="00523A00" w:rsidRDefault="00523A00" w:rsidP="00523A00">
      <w:pPr>
        <w:autoSpaceDE w:val="0"/>
        <w:autoSpaceDN w:val="0"/>
        <w:adjustRightInd w:val="0"/>
        <w:spacing w:after="0" w:line="276" w:lineRule="auto"/>
        <w:ind w:right="-57"/>
        <w:rPr>
          <w:rFonts w:ascii="Times New Roman" w:eastAsia="Calibri" w:hAnsi="Times New Roman" w:cs="Times New Roman"/>
          <w:iCs/>
          <w:sz w:val="24"/>
          <w:szCs w:val="24"/>
          <w:lang w:val="en-US"/>
        </w:rPr>
      </w:pPr>
      <w:r w:rsidRPr="00523A00">
        <w:rPr>
          <w:rFonts w:ascii="Times New Roman" w:eastAsia="Calibri" w:hAnsi="Times New Roman" w:cs="Times New Roman"/>
          <w:b/>
          <w:bCs/>
          <w:iCs/>
          <w:sz w:val="24"/>
          <w:szCs w:val="24"/>
        </w:rPr>
        <w:t>Preşedintele Camerei Deputaților,                                        Preşedintele Senatului,</w:t>
      </w:r>
    </w:p>
    <w:p w14:paraId="2C006BF6" w14:textId="77777777" w:rsidR="00523A00" w:rsidRPr="00523A00" w:rsidRDefault="00523A00" w:rsidP="00523A00">
      <w:pPr>
        <w:autoSpaceDE w:val="0"/>
        <w:autoSpaceDN w:val="0"/>
        <w:adjustRightInd w:val="0"/>
        <w:spacing w:after="0" w:line="276" w:lineRule="auto"/>
        <w:ind w:right="-57"/>
        <w:jc w:val="center"/>
        <w:rPr>
          <w:rFonts w:ascii="Times New Roman" w:eastAsia="Calibri" w:hAnsi="Times New Roman" w:cs="Times New Roman"/>
          <w:b/>
          <w:bCs/>
          <w:iCs/>
          <w:sz w:val="24"/>
          <w:szCs w:val="24"/>
        </w:rPr>
      </w:pPr>
    </w:p>
    <w:p w14:paraId="273A8EF1" w14:textId="399DF82F" w:rsidR="00523A00" w:rsidRPr="00523A00" w:rsidRDefault="00523A00" w:rsidP="00523A00">
      <w:pPr>
        <w:autoSpaceDE w:val="0"/>
        <w:autoSpaceDN w:val="0"/>
        <w:adjustRightInd w:val="0"/>
        <w:spacing w:after="0" w:line="276" w:lineRule="auto"/>
        <w:ind w:right="-57"/>
        <w:jc w:val="center"/>
        <w:rPr>
          <w:rFonts w:ascii="Times New Roman" w:eastAsia="Calibri" w:hAnsi="Times New Roman" w:cs="Times New Roman"/>
          <w:b/>
          <w:bCs/>
          <w:iCs/>
          <w:sz w:val="24"/>
          <w:szCs w:val="24"/>
        </w:rPr>
      </w:pPr>
      <w:r w:rsidRPr="00523A00">
        <w:rPr>
          <w:rFonts w:ascii="Times New Roman" w:eastAsia="Calibri" w:hAnsi="Times New Roman" w:cs="Times New Roman"/>
          <w:b/>
          <w:bCs/>
          <w:iCs/>
          <w:sz w:val="24"/>
          <w:szCs w:val="24"/>
        </w:rPr>
        <w:t>LIVIU DRAGNEA                                                           CĂLIN POPESCU</w:t>
      </w:r>
      <w:r>
        <w:rPr>
          <w:rFonts w:ascii="Times New Roman" w:eastAsia="Calibri" w:hAnsi="Times New Roman" w:cs="Times New Roman"/>
          <w:b/>
          <w:bCs/>
          <w:iCs/>
          <w:sz w:val="24"/>
          <w:szCs w:val="24"/>
        </w:rPr>
        <w:t>-</w:t>
      </w:r>
      <w:r w:rsidRPr="00523A00">
        <w:rPr>
          <w:rFonts w:ascii="Times New Roman" w:eastAsia="Calibri" w:hAnsi="Times New Roman" w:cs="Times New Roman"/>
          <w:b/>
          <w:bCs/>
          <w:iCs/>
          <w:sz w:val="24"/>
          <w:szCs w:val="24"/>
        </w:rPr>
        <w:t>TĂRICEANU</w:t>
      </w:r>
    </w:p>
    <w:p w14:paraId="2EE8001F" w14:textId="77777777" w:rsidR="00587FC6" w:rsidRPr="00D040AB" w:rsidRDefault="00587FC6" w:rsidP="00D040AB">
      <w:pPr>
        <w:jc w:val="both"/>
        <w:rPr>
          <w:rFonts w:ascii="Times New Roman" w:hAnsi="Times New Roman" w:cs="Times New Roman"/>
          <w:sz w:val="24"/>
          <w:szCs w:val="24"/>
        </w:rPr>
      </w:pPr>
    </w:p>
    <w:sectPr w:rsidR="00587FC6" w:rsidRPr="00D040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B0D"/>
    <w:rsid w:val="00004C0D"/>
    <w:rsid w:val="000A7871"/>
    <w:rsid w:val="000E6B3C"/>
    <w:rsid w:val="00144DDC"/>
    <w:rsid w:val="00171E80"/>
    <w:rsid w:val="001B341C"/>
    <w:rsid w:val="00221F7D"/>
    <w:rsid w:val="002806BA"/>
    <w:rsid w:val="002B1248"/>
    <w:rsid w:val="002C0FD2"/>
    <w:rsid w:val="002E240D"/>
    <w:rsid w:val="00357862"/>
    <w:rsid w:val="003A52C5"/>
    <w:rsid w:val="004B28B7"/>
    <w:rsid w:val="00523A00"/>
    <w:rsid w:val="005306B8"/>
    <w:rsid w:val="00573A0C"/>
    <w:rsid w:val="00587FC6"/>
    <w:rsid w:val="005F6930"/>
    <w:rsid w:val="00647E56"/>
    <w:rsid w:val="00681FAF"/>
    <w:rsid w:val="00765CA0"/>
    <w:rsid w:val="007934E6"/>
    <w:rsid w:val="00794365"/>
    <w:rsid w:val="00863B4F"/>
    <w:rsid w:val="00876992"/>
    <w:rsid w:val="0093179A"/>
    <w:rsid w:val="00952E7A"/>
    <w:rsid w:val="00994EAB"/>
    <w:rsid w:val="009A1002"/>
    <w:rsid w:val="00A231A3"/>
    <w:rsid w:val="00A26330"/>
    <w:rsid w:val="00A65A60"/>
    <w:rsid w:val="00BC6304"/>
    <w:rsid w:val="00C01E8F"/>
    <w:rsid w:val="00C478D3"/>
    <w:rsid w:val="00C50A94"/>
    <w:rsid w:val="00CB1257"/>
    <w:rsid w:val="00CC0B0D"/>
    <w:rsid w:val="00D040AB"/>
    <w:rsid w:val="00DD0AE0"/>
    <w:rsid w:val="00DD0D66"/>
    <w:rsid w:val="00DF48A5"/>
    <w:rsid w:val="00E64C8B"/>
    <w:rsid w:val="00E91C63"/>
    <w:rsid w:val="00E95439"/>
    <w:rsid w:val="00EE5EE7"/>
    <w:rsid w:val="00F40D16"/>
    <w:rsid w:val="00F64E03"/>
    <w:rsid w:val="00FC180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041E7"/>
  <w15:chartTrackingRefBased/>
  <w15:docId w15:val="{6411067B-B632-4F95-8F7E-E5EC90043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
    <w:name w:val="li"/>
    <w:basedOn w:val="DefaultParagraphFont"/>
    <w:rsid w:val="00CC0B0D"/>
  </w:style>
  <w:style w:type="character" w:customStyle="1" w:styleId="tli">
    <w:name w:val="tli"/>
    <w:basedOn w:val="DefaultParagraphFont"/>
    <w:rsid w:val="00CC0B0D"/>
  </w:style>
  <w:style w:type="character" w:customStyle="1" w:styleId="al">
    <w:name w:val="al"/>
    <w:basedOn w:val="DefaultParagraphFont"/>
    <w:rsid w:val="00CC0B0D"/>
  </w:style>
  <w:style w:type="character" w:customStyle="1" w:styleId="tal">
    <w:name w:val="tal"/>
    <w:basedOn w:val="DefaultParagraphFont"/>
    <w:rsid w:val="00CC0B0D"/>
  </w:style>
  <w:style w:type="character" w:customStyle="1" w:styleId="ar">
    <w:name w:val="ar"/>
    <w:basedOn w:val="DefaultParagraphFont"/>
    <w:rsid w:val="00523A00"/>
  </w:style>
  <w:style w:type="character" w:customStyle="1" w:styleId="tar">
    <w:name w:val="tar"/>
    <w:basedOn w:val="DefaultParagraphFont"/>
    <w:rsid w:val="00523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949</TotalTime>
  <Pages>5</Pages>
  <Words>1503</Words>
  <Characters>8719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constantin</dc:creator>
  <cp:keywords/>
  <dc:description/>
  <cp:lastModifiedBy>mihai constantin</cp:lastModifiedBy>
  <cp:revision>16</cp:revision>
  <dcterms:created xsi:type="dcterms:W3CDTF">2018-05-18T06:13:00Z</dcterms:created>
  <dcterms:modified xsi:type="dcterms:W3CDTF">2018-12-19T14:04:00Z</dcterms:modified>
</cp:coreProperties>
</file>